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D8D2">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1C8D50C">
      <w:pPr>
        <w:pStyle w:val="2"/>
        <w:rPr>
          <w:lang w:eastAsia="zh-CN"/>
        </w:rPr>
      </w:pPr>
    </w:p>
    <w:p w14:paraId="01203119">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326C6C8D">
      <w:pPr>
        <w:spacing w:line="480" w:lineRule="auto"/>
        <w:jc w:val="center"/>
        <w:rPr>
          <w:b/>
          <w:sz w:val="32"/>
          <w:szCs w:val="32"/>
          <w:lang w:eastAsia="zh-CN"/>
        </w:rPr>
      </w:pPr>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4EE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DF16899">
            <w:pPr>
              <w:tabs>
                <w:tab w:val="left" w:pos="828"/>
              </w:tabs>
              <w:spacing w:line="360" w:lineRule="auto"/>
              <w:jc w:val="center"/>
              <w:rPr>
                <w:sz w:val="24"/>
                <w:szCs w:val="24"/>
              </w:rPr>
            </w:pPr>
            <w:r>
              <w:rPr>
                <w:rFonts w:hint="eastAsia"/>
                <w:sz w:val="24"/>
                <w:szCs w:val="24"/>
              </w:rPr>
              <w:t>投资</w:t>
            </w:r>
            <w:r>
              <w:rPr>
                <w:rFonts w:hint="eastAsia"/>
                <w:spacing w:val="4"/>
                <w:sz w:val="24"/>
                <w:szCs w:val="24"/>
              </w:rPr>
              <w:t>者</w:t>
            </w:r>
            <w:r>
              <w:rPr>
                <w:rFonts w:hint="eastAsia"/>
                <w:sz w:val="24"/>
                <w:szCs w:val="24"/>
              </w:rPr>
              <w:t>关系</w:t>
            </w:r>
          </w:p>
          <w:p w14:paraId="62E01123">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0C101F5F">
            <w:pPr>
              <w:pStyle w:val="11"/>
              <w:spacing w:before="166"/>
              <w:jc w:val="both"/>
              <w:rPr>
                <w:sz w:val="24"/>
                <w:szCs w:val="24"/>
                <w:lang w:eastAsia="zh-CN"/>
              </w:rPr>
            </w:pPr>
            <w:r>
              <w:rPr>
                <w:rFonts w:hint="eastAsia"/>
                <w:sz w:val="24"/>
                <w:szCs w:val="24"/>
                <w:lang w:eastAsia="zh-CN"/>
              </w:rPr>
              <w:t>☑特定对象调研       □分析师会议</w:t>
            </w:r>
          </w:p>
          <w:p w14:paraId="0B30F914">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A3"/>
            </w:r>
            <w:r>
              <w:rPr>
                <w:rFonts w:hint="eastAsia"/>
                <w:sz w:val="24"/>
                <w:szCs w:val="24"/>
                <w:lang w:eastAsia="zh-CN"/>
              </w:rPr>
              <w:t>业绩说明会</w:t>
            </w:r>
          </w:p>
          <w:p w14:paraId="653C72E1">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0C30A45A">
            <w:pPr>
              <w:pStyle w:val="11"/>
              <w:spacing w:before="166"/>
              <w:jc w:val="both"/>
              <w:rPr>
                <w:sz w:val="24"/>
                <w:szCs w:val="24"/>
                <w:lang w:eastAsia="zh-CN"/>
              </w:rPr>
            </w:pPr>
            <w:r>
              <w:rPr>
                <w:rFonts w:hint="eastAsia"/>
                <w:sz w:val="24"/>
                <w:szCs w:val="24"/>
                <w:lang w:eastAsia="zh-CN"/>
              </w:rPr>
              <w:t>□现场参观</w:t>
            </w:r>
          </w:p>
          <w:p w14:paraId="4B6DB84A">
            <w:pPr>
              <w:pStyle w:val="11"/>
              <w:spacing w:before="166"/>
              <w:jc w:val="both"/>
              <w:rPr>
                <w:sz w:val="24"/>
                <w:szCs w:val="24"/>
                <w:lang w:eastAsia="zh-CN"/>
              </w:rPr>
            </w:pPr>
            <w:r>
              <w:rPr>
                <w:rFonts w:hint="eastAsia"/>
                <w:sz w:val="24"/>
                <w:szCs w:val="24"/>
                <w:lang w:eastAsia="zh-CN"/>
              </w:rPr>
              <w:t xml:space="preserve">□其他  </w:t>
            </w:r>
          </w:p>
        </w:tc>
      </w:tr>
      <w:tr w14:paraId="76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EBDA0D">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3C9027A9">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013359D4">
            <w:pPr>
              <w:pStyle w:val="11"/>
              <w:ind w:left="0"/>
              <w:jc w:val="left"/>
              <w:rPr>
                <w:rFonts w:hint="default"/>
                <w:sz w:val="24"/>
                <w:szCs w:val="24"/>
                <w:lang w:val="en-US" w:eastAsia="zh-CN"/>
              </w:rPr>
            </w:pPr>
            <w:r>
              <w:rPr>
                <w:rFonts w:hint="eastAsia"/>
                <w:sz w:val="24"/>
                <w:szCs w:val="24"/>
                <w:lang w:val="en-US" w:eastAsia="zh-CN"/>
              </w:rPr>
              <w:t>南京鑫中汇投资合伙企业(有限合伙)</w:t>
            </w:r>
          </w:p>
        </w:tc>
      </w:tr>
      <w:tr w14:paraId="41E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B2FBD38">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9D960C">
            <w:pPr>
              <w:pStyle w:val="11"/>
              <w:ind w:left="0"/>
              <w:jc w:val="both"/>
              <w:rPr>
                <w:rFonts w:hint="default"/>
                <w:sz w:val="24"/>
                <w:szCs w:val="24"/>
                <w:lang w:val="en-US" w:eastAsia="zh-CN"/>
              </w:rPr>
            </w:pPr>
            <w:r>
              <w:rPr>
                <w:rFonts w:hint="eastAsia"/>
                <w:sz w:val="24"/>
                <w:szCs w:val="24"/>
                <w:lang w:eastAsia="zh-CN"/>
              </w:rPr>
              <w:t>202</w:t>
            </w:r>
            <w:r>
              <w:rPr>
                <w:rFonts w:hint="eastAsia"/>
                <w:sz w:val="24"/>
                <w:szCs w:val="24"/>
                <w:lang w:val="en-US" w:eastAsia="zh-CN"/>
              </w:rPr>
              <w:t>5</w:t>
            </w:r>
            <w:r>
              <w:rPr>
                <w:rFonts w:hint="eastAsia"/>
                <w:sz w:val="24"/>
                <w:szCs w:val="24"/>
                <w:lang w:eastAsia="zh-CN"/>
              </w:rPr>
              <w:t>年</w:t>
            </w:r>
            <w:r>
              <w:rPr>
                <w:rFonts w:hint="eastAsia"/>
                <w:sz w:val="24"/>
                <w:szCs w:val="24"/>
                <w:lang w:val="en-US" w:eastAsia="zh-CN"/>
              </w:rPr>
              <w:t>12</w:t>
            </w:r>
            <w:r>
              <w:rPr>
                <w:rFonts w:hint="eastAsia"/>
                <w:sz w:val="24"/>
                <w:szCs w:val="24"/>
                <w:lang w:eastAsia="zh-CN"/>
              </w:rPr>
              <w:t>月</w:t>
            </w:r>
            <w:r>
              <w:rPr>
                <w:rFonts w:hint="eastAsia"/>
                <w:sz w:val="24"/>
                <w:szCs w:val="24"/>
                <w:lang w:val="en-US" w:eastAsia="zh-CN"/>
              </w:rPr>
              <w:t>30</w:t>
            </w:r>
            <w:r>
              <w:rPr>
                <w:rFonts w:hint="eastAsia"/>
                <w:sz w:val="24"/>
                <w:szCs w:val="24"/>
                <w:lang w:eastAsia="zh-CN"/>
              </w:rPr>
              <w:t>日</w:t>
            </w:r>
            <w:r>
              <w:rPr>
                <w:rFonts w:hint="eastAsia"/>
                <w:sz w:val="24"/>
                <w:szCs w:val="24"/>
                <w:lang w:val="en-US" w:eastAsia="zh-CN"/>
              </w:rPr>
              <w:t>下午</w:t>
            </w:r>
          </w:p>
        </w:tc>
      </w:tr>
      <w:tr w14:paraId="1D4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129AD5D0">
            <w:pPr>
              <w:tabs>
                <w:tab w:val="left" w:pos="828"/>
              </w:tabs>
              <w:ind w:firstLine="240" w:firstLineChars="100"/>
              <w:jc w:val="center"/>
              <w:rPr>
                <w:sz w:val="24"/>
                <w:szCs w:val="24"/>
                <w:lang w:eastAsia="zh-CN"/>
              </w:rPr>
            </w:pPr>
            <w:r>
              <w:rPr>
                <w:rFonts w:hint="eastAsia"/>
                <w:sz w:val="24"/>
                <w:szCs w:val="24"/>
                <w:lang w:eastAsia="zh-CN"/>
              </w:rPr>
              <w:t>地点</w:t>
            </w:r>
          </w:p>
        </w:tc>
        <w:tc>
          <w:tcPr>
            <w:tcW w:w="7616" w:type="dxa"/>
            <w:vAlign w:val="center"/>
          </w:tcPr>
          <w:p w14:paraId="118EFEA1">
            <w:pPr>
              <w:pStyle w:val="11"/>
              <w:ind w:left="0"/>
              <w:jc w:val="both"/>
              <w:rPr>
                <w:rFonts w:hint="default"/>
                <w:sz w:val="24"/>
                <w:szCs w:val="24"/>
                <w:lang w:val="en-US" w:eastAsia="zh-CN"/>
              </w:rPr>
            </w:pPr>
            <w:r>
              <w:rPr>
                <w:rFonts w:hint="eastAsia"/>
                <w:sz w:val="24"/>
                <w:szCs w:val="24"/>
                <w:lang w:val="en-US" w:eastAsia="zh-CN"/>
              </w:rPr>
              <w:t>线上会议</w:t>
            </w:r>
          </w:p>
        </w:tc>
      </w:tr>
      <w:tr w14:paraId="102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6BAD7E95">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6364AC98">
            <w:pPr>
              <w:pStyle w:val="11"/>
              <w:ind w:left="0"/>
              <w:jc w:val="both"/>
              <w:rPr>
                <w:rFonts w:hint="eastAsia"/>
                <w:sz w:val="24"/>
                <w:szCs w:val="24"/>
                <w:lang w:val="en-US" w:eastAsia="zh-CN"/>
              </w:rPr>
            </w:pPr>
            <w:r>
              <w:rPr>
                <w:rFonts w:hint="eastAsia"/>
                <w:sz w:val="24"/>
                <w:szCs w:val="24"/>
                <w:lang w:val="en-US" w:eastAsia="zh-CN"/>
              </w:rPr>
              <w:t>证券事务代表</w:t>
            </w:r>
            <w:r>
              <w:rPr>
                <w:rFonts w:hint="eastAsia"/>
                <w:sz w:val="24"/>
                <w:szCs w:val="24"/>
                <w:lang w:eastAsia="zh-CN"/>
              </w:rPr>
              <w:t>：</w:t>
            </w:r>
            <w:r>
              <w:rPr>
                <w:rFonts w:hint="eastAsia"/>
                <w:sz w:val="24"/>
                <w:szCs w:val="24"/>
                <w:lang w:val="en-US" w:eastAsia="zh-CN"/>
              </w:rPr>
              <w:t>夏圣炜</w:t>
            </w:r>
          </w:p>
          <w:p w14:paraId="0014D8FC">
            <w:pPr>
              <w:pStyle w:val="11"/>
              <w:ind w:left="0"/>
              <w:jc w:val="both"/>
              <w:rPr>
                <w:rFonts w:hint="default"/>
                <w:sz w:val="24"/>
                <w:szCs w:val="24"/>
                <w:lang w:val="en-US" w:eastAsia="zh-CN"/>
              </w:rPr>
            </w:pPr>
            <w:r>
              <w:rPr>
                <w:rFonts w:hint="eastAsia"/>
                <w:sz w:val="24"/>
                <w:szCs w:val="24"/>
                <w:lang w:val="en-US" w:eastAsia="zh-CN"/>
              </w:rPr>
              <w:t>董办人员：周敏</w:t>
            </w:r>
          </w:p>
        </w:tc>
      </w:tr>
      <w:tr w14:paraId="454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85E66D7">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1423A114">
            <w:pPr>
              <w:keepNext w:val="0"/>
              <w:keepLines w:val="0"/>
              <w:pageBreakBefore w:val="0"/>
              <w:widowControl w:val="0"/>
              <w:kinsoku/>
              <w:wordWrap/>
              <w:overflowPunct/>
              <w:topLinePunct w:val="0"/>
              <w:bidi w:val="0"/>
              <w:adjustRightInd/>
              <w:snapToGrid/>
              <w:spacing w:line="520" w:lineRule="exact"/>
              <w:jc w:val="both"/>
              <w:textAlignment w:val="auto"/>
              <w:rPr>
                <w:rFonts w:hint="eastAsia"/>
                <w:b/>
                <w:bCs/>
                <w:sz w:val="24"/>
                <w:szCs w:val="24"/>
                <w:lang w:val="en-US" w:eastAsia="zh-CN"/>
              </w:rPr>
            </w:pPr>
            <w:r>
              <w:rPr>
                <w:rFonts w:hint="eastAsia"/>
                <w:b/>
                <w:bCs/>
                <w:sz w:val="24"/>
                <w:szCs w:val="24"/>
                <w:lang w:val="en-US" w:eastAsia="zh-CN"/>
              </w:rPr>
              <w:t>1、公司智能高速插秧机当前销售情况如何，占整个高速插秧机产品比例如何？如何看待该产品未来前景。</w:t>
            </w:r>
          </w:p>
          <w:p w14:paraId="139D9AFC">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sz w:val="24"/>
                <w:szCs w:val="24"/>
                <w:lang w:val="en-US" w:eastAsia="zh-CN"/>
              </w:rPr>
            </w:pPr>
            <w:r>
              <w:rPr>
                <w:rFonts w:hint="eastAsia"/>
                <w:sz w:val="24"/>
                <w:szCs w:val="24"/>
                <w:lang w:val="en-US" w:eastAsia="zh-CN"/>
              </w:rPr>
              <w:t>答：公司智能高速插秧机产品</w:t>
            </w:r>
            <w:bookmarkStart w:id="0" w:name="_GoBack"/>
            <w:bookmarkEnd w:id="0"/>
            <w:r>
              <w:rPr>
                <w:rFonts w:hint="eastAsia"/>
                <w:sz w:val="24"/>
                <w:szCs w:val="24"/>
                <w:lang w:val="en-US" w:eastAsia="zh-CN"/>
              </w:rPr>
              <w:t>目前尚处于初步发展阶段，在整体高速插秧机销售中的占比仍较小。公司始终关注行业技术趋势，智能化、自动化及无人化是现代农业装备的重要发展方向。结合当前我国农业农村现代化进程以及劳动力结构变化的背景，公司认为智能高速插秧机产品具备良好的市场潜力和广阔的发展前景。我们将持续推进产品研发与市场拓展，助力农业提质增效。</w:t>
            </w:r>
          </w:p>
          <w:p w14:paraId="44877CE0">
            <w:pPr>
              <w:keepNext w:val="0"/>
              <w:keepLines w:val="0"/>
              <w:pageBreakBefore w:val="0"/>
              <w:widowControl w:val="0"/>
              <w:kinsoku/>
              <w:wordWrap/>
              <w:overflowPunct/>
              <w:topLinePunct w:val="0"/>
              <w:bidi w:val="0"/>
              <w:adjustRightInd/>
              <w:snapToGrid/>
              <w:spacing w:line="520" w:lineRule="exact"/>
              <w:jc w:val="both"/>
              <w:textAlignment w:val="auto"/>
              <w:rPr>
                <w:rFonts w:hint="eastAsia"/>
                <w:b/>
                <w:bCs/>
                <w:sz w:val="24"/>
                <w:szCs w:val="24"/>
                <w:lang w:val="en-US" w:eastAsia="zh-CN"/>
              </w:rPr>
            </w:pPr>
            <w:r>
              <w:rPr>
                <w:rFonts w:hint="eastAsia"/>
                <w:b/>
                <w:bCs/>
                <w:sz w:val="24"/>
                <w:szCs w:val="24"/>
                <w:lang w:val="en-US" w:eastAsia="zh-CN"/>
              </w:rPr>
              <w:t>2、公司全地形车产品主要应用在哪些领域？主要市场有哪些？</w:t>
            </w:r>
          </w:p>
          <w:p w14:paraId="56E0B86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4"/>
                <w:szCs w:val="24"/>
                <w:lang w:val="en-US" w:eastAsia="zh-CN"/>
              </w:rPr>
            </w:pPr>
            <w:r>
              <w:rPr>
                <w:rFonts w:hint="eastAsia"/>
                <w:sz w:val="24"/>
                <w:szCs w:val="24"/>
                <w:lang w:val="en-US" w:eastAsia="zh-CN"/>
              </w:rPr>
              <w:t>答：公司全地形车业务布局主要涵盖出口与国内两大市场。在海外市场，产品主要面向休闲娱乐领域，满足消费者户外运动与娱乐需求；而在国内市场，公司将全地形车与消防设备相结合，通过专业化改造，将其打造为适用于复杂地形的全地形消防车，服务于应急救援消防领域。</w:t>
            </w:r>
          </w:p>
          <w:p w14:paraId="492EF5D7">
            <w:pPr>
              <w:keepNext w:val="0"/>
              <w:keepLines w:val="0"/>
              <w:pageBreakBefore w:val="0"/>
              <w:widowControl w:val="0"/>
              <w:kinsoku/>
              <w:wordWrap/>
              <w:overflowPunct/>
              <w:topLinePunct w:val="0"/>
              <w:bidi w:val="0"/>
              <w:adjustRightInd/>
              <w:snapToGrid/>
              <w:spacing w:line="520" w:lineRule="exact"/>
              <w:jc w:val="both"/>
              <w:textAlignment w:val="auto"/>
              <w:rPr>
                <w:rFonts w:hint="eastAsia"/>
                <w:sz w:val="24"/>
                <w:szCs w:val="24"/>
                <w:lang w:val="en-US" w:eastAsia="zh-CN"/>
              </w:rPr>
            </w:pPr>
            <w:r>
              <w:rPr>
                <w:rFonts w:hint="eastAsia"/>
                <w:b/>
                <w:bCs/>
                <w:sz w:val="24"/>
                <w:szCs w:val="24"/>
                <w:lang w:val="en-US" w:eastAsia="zh-CN"/>
              </w:rPr>
              <w:t>3、目前欧洲和美国的贸易政策对公司的影响大吗？</w:t>
            </w:r>
          </w:p>
          <w:p w14:paraId="0CF1765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4"/>
                <w:szCs w:val="24"/>
                <w:lang w:val="en-US" w:eastAsia="zh-CN"/>
              </w:rPr>
            </w:pPr>
            <w:r>
              <w:rPr>
                <w:rFonts w:hint="eastAsia"/>
                <w:sz w:val="24"/>
                <w:szCs w:val="24"/>
                <w:lang w:val="en-US" w:eastAsia="zh-CN"/>
              </w:rPr>
              <w:t>答：欧洲市场作为公司长期深耕的核心市场，具有良好的业务基础与品牌基础。截至今年前三季度，公司在欧洲市场的销售实现较大幅度增长，且当前欧洲相关贸易政策环境相对稳定，未对公司业务造成影响。受美国贸易政策的影响，公司今年前三季度对美国市场销售收入降幅较大，但美国业务在公司整体营业收入中占比较低，因此相关波动对公司整体经营影响有限，公司受美国相关政策的影响较小。</w:t>
            </w:r>
          </w:p>
          <w:p w14:paraId="3BDC8909">
            <w:pPr>
              <w:keepNext w:val="0"/>
              <w:keepLines w:val="0"/>
              <w:pageBreakBefore w:val="0"/>
              <w:widowControl w:val="0"/>
              <w:kinsoku/>
              <w:wordWrap/>
              <w:overflowPunct/>
              <w:topLinePunct w:val="0"/>
              <w:bidi w:val="0"/>
              <w:adjustRightInd/>
              <w:snapToGrid/>
              <w:spacing w:line="520" w:lineRule="exact"/>
              <w:jc w:val="both"/>
              <w:textAlignment w:val="auto"/>
              <w:rPr>
                <w:rFonts w:hint="eastAsia"/>
                <w:b/>
                <w:bCs/>
                <w:sz w:val="24"/>
                <w:szCs w:val="24"/>
                <w:lang w:val="en-US" w:eastAsia="zh-CN"/>
              </w:rPr>
            </w:pPr>
            <w:r>
              <w:rPr>
                <w:rFonts w:hint="eastAsia"/>
                <w:b/>
                <w:bCs/>
                <w:sz w:val="24"/>
                <w:szCs w:val="24"/>
                <w:lang w:val="en-US" w:eastAsia="zh-CN"/>
              </w:rPr>
              <w:t>4、公司如何看待农业机械行业的发展前景？</w:t>
            </w:r>
          </w:p>
          <w:p w14:paraId="5A7F0C13">
            <w:pPr>
              <w:keepNext w:val="0"/>
              <w:keepLines w:val="0"/>
              <w:pageBreakBefore w:val="0"/>
              <w:widowControl w:val="0"/>
              <w:kinsoku/>
              <w:wordWrap/>
              <w:overflowPunct/>
              <w:topLinePunct w:val="0"/>
              <w:bidi w:val="0"/>
              <w:adjustRightInd/>
              <w:snapToGrid/>
              <w:spacing w:line="520" w:lineRule="exact"/>
              <w:jc w:val="both"/>
              <w:textAlignment w:val="auto"/>
              <w:rPr>
                <w:rFonts w:hint="eastAsia"/>
                <w:sz w:val="24"/>
                <w:szCs w:val="24"/>
                <w:lang w:val="en-US" w:eastAsia="zh-CN"/>
              </w:rPr>
            </w:pPr>
            <w:r>
              <w:rPr>
                <w:rFonts w:hint="eastAsia"/>
                <w:sz w:val="24"/>
                <w:szCs w:val="24"/>
                <w:lang w:val="en-US" w:eastAsia="zh-CN"/>
              </w:rPr>
              <w:t>答：公司主要农业机械产品所属行业为农业机械中的插秧机细分行业。随着近几年国家的重视以及农业现代化、农业机械化、农业规模化的发展，农业机械在未来有广阔的发展空间。</w:t>
            </w:r>
          </w:p>
          <w:p w14:paraId="3BB99465">
            <w:pPr>
              <w:keepNext w:val="0"/>
              <w:keepLines w:val="0"/>
              <w:pageBreakBefore w:val="0"/>
              <w:widowControl w:val="0"/>
              <w:kinsoku/>
              <w:wordWrap/>
              <w:overflowPunct/>
              <w:topLinePunct w:val="0"/>
              <w:bidi w:val="0"/>
              <w:adjustRightInd/>
              <w:snapToGrid/>
              <w:spacing w:line="520" w:lineRule="exact"/>
              <w:jc w:val="both"/>
              <w:textAlignment w:val="auto"/>
              <w:rPr>
                <w:rFonts w:hint="default"/>
                <w:b/>
                <w:bCs/>
                <w:sz w:val="24"/>
                <w:szCs w:val="24"/>
                <w:lang w:val="en-US" w:eastAsia="zh-CN"/>
              </w:rPr>
            </w:pPr>
            <w:r>
              <w:rPr>
                <w:rFonts w:hint="eastAsia"/>
                <w:b/>
                <w:bCs/>
                <w:sz w:val="24"/>
                <w:szCs w:val="24"/>
                <w:lang w:val="en-US" w:eastAsia="zh-CN"/>
              </w:rPr>
              <w:t>5、公司当前业务是否有向智能化高速插秧机上游的北斗卫星导航、芯片等产业链领域延伸？将来是否有向此方向发展的打算。</w:t>
            </w:r>
          </w:p>
          <w:p w14:paraId="19D28FA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4"/>
                <w:szCs w:val="24"/>
                <w:lang w:val="en-US" w:eastAsia="zh-CN"/>
              </w:rPr>
            </w:pPr>
            <w:r>
              <w:rPr>
                <w:rFonts w:hint="eastAsia"/>
                <w:sz w:val="24"/>
                <w:szCs w:val="24"/>
                <w:lang w:val="en-US" w:eastAsia="zh-CN"/>
              </w:rPr>
              <w:t>答：公司目前业务布局聚焦于现有核心领域，暂未涉足上游的北斗卫星导航及芯片产业。未来，公司将继续立足于主责主业，持续加强核心产品的研发与技术创新。同时，公司将围绕“强链、延链、补链”，积极布局产业链协同，增强产业链韧性，并探索上下游延伸的可能性，以构建更完整、更有竞争力的产业生态。</w:t>
            </w:r>
          </w:p>
          <w:p w14:paraId="7EBA4546">
            <w:pPr>
              <w:keepNext w:val="0"/>
              <w:keepLines w:val="0"/>
              <w:pageBreakBefore w:val="0"/>
              <w:widowControl w:val="0"/>
              <w:kinsoku/>
              <w:wordWrap/>
              <w:overflowPunct/>
              <w:topLinePunct w:val="0"/>
              <w:bidi w:val="0"/>
              <w:adjustRightInd/>
              <w:snapToGrid/>
              <w:spacing w:line="520" w:lineRule="exact"/>
              <w:jc w:val="both"/>
              <w:textAlignment w:val="auto"/>
              <w:rPr>
                <w:rFonts w:hint="eastAsia"/>
                <w:b/>
                <w:bCs/>
                <w:sz w:val="24"/>
                <w:szCs w:val="24"/>
                <w:lang w:val="en-US" w:eastAsia="zh-CN"/>
              </w:rPr>
            </w:pPr>
            <w:r>
              <w:rPr>
                <w:rFonts w:hint="eastAsia"/>
                <w:b/>
                <w:bCs/>
                <w:sz w:val="24"/>
                <w:szCs w:val="24"/>
                <w:lang w:val="en-US" w:eastAsia="zh-CN"/>
              </w:rPr>
              <w:t>6、公司未来规划中是否有智能化方向的规划？</w:t>
            </w:r>
          </w:p>
          <w:p w14:paraId="3E5929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sz w:val="24"/>
                <w:szCs w:val="24"/>
                <w:lang w:val="en-US" w:eastAsia="zh-CN"/>
              </w:rPr>
            </w:pPr>
            <w:r>
              <w:rPr>
                <w:rFonts w:hint="eastAsia"/>
                <w:sz w:val="24"/>
                <w:szCs w:val="24"/>
                <w:lang w:val="en-US" w:eastAsia="zh-CN"/>
              </w:rPr>
              <w:t>答：公司在制定战略规划的过程中，高度重视产品技术升级与创新，尤其将智能化方向明确列为未来技术发展的重点。围绕这一方向，公司分别针对消防机械、农业机械和全地形车三大业务板块，系统性地展开了智能化发展的构思与规划，力争通过技术赋能更好提升产品性能与用户体验。</w:t>
            </w:r>
          </w:p>
        </w:tc>
      </w:tr>
      <w:tr w14:paraId="4E3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4DFF07CD">
            <w:pPr>
              <w:pStyle w:val="11"/>
              <w:spacing w:before="41"/>
              <w:ind w:left="105" w:right="-19"/>
              <w:jc w:val="center"/>
              <w:rPr>
                <w:rFonts w:hint="eastAsia"/>
                <w:spacing w:val="0"/>
                <w:sz w:val="24"/>
                <w:szCs w:val="24"/>
              </w:rPr>
            </w:pPr>
            <w:r>
              <w:rPr>
                <w:rFonts w:hint="eastAsia"/>
                <w:spacing w:val="0"/>
                <w:sz w:val="24"/>
                <w:szCs w:val="24"/>
              </w:rPr>
              <w:t>附件清单</w:t>
            </w:r>
          </w:p>
          <w:p w14:paraId="205C156D">
            <w:pPr>
              <w:pStyle w:val="11"/>
              <w:spacing w:before="41"/>
              <w:ind w:left="105" w:right="-19"/>
              <w:jc w:val="center"/>
              <w:rPr>
                <w:sz w:val="24"/>
                <w:szCs w:val="24"/>
                <w:lang w:eastAsia="zh-CN"/>
              </w:rPr>
            </w:pPr>
            <w:r>
              <w:rPr>
                <w:rFonts w:hint="eastAsia"/>
                <w:spacing w:val="0"/>
                <w:sz w:val="24"/>
                <w:szCs w:val="24"/>
                <w:lang w:eastAsia="zh-CN"/>
              </w:rPr>
              <w:t>(如有)</w:t>
            </w:r>
          </w:p>
        </w:tc>
        <w:tc>
          <w:tcPr>
            <w:tcW w:w="7616" w:type="dxa"/>
            <w:vAlign w:val="center"/>
          </w:tcPr>
          <w:p w14:paraId="1697C568">
            <w:pPr>
              <w:pStyle w:val="11"/>
              <w:spacing w:before="41"/>
              <w:ind w:left="105" w:right="-19"/>
              <w:jc w:val="both"/>
              <w:rPr>
                <w:sz w:val="24"/>
                <w:szCs w:val="24"/>
                <w:lang w:eastAsia="zh-CN"/>
              </w:rPr>
            </w:pPr>
            <w:r>
              <w:rPr>
                <w:rFonts w:hint="eastAsia"/>
                <w:sz w:val="24"/>
                <w:szCs w:val="24"/>
                <w:lang w:eastAsia="zh-CN"/>
              </w:rPr>
              <w:t>无</w:t>
            </w:r>
          </w:p>
        </w:tc>
      </w:tr>
      <w:tr w14:paraId="666F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2C2CDF6F">
            <w:pPr>
              <w:pStyle w:val="11"/>
              <w:spacing w:before="108"/>
              <w:ind w:left="105"/>
              <w:jc w:val="center"/>
              <w:rPr>
                <w:sz w:val="24"/>
                <w:szCs w:val="24"/>
                <w:lang w:eastAsia="zh-CN"/>
              </w:rPr>
            </w:pPr>
            <w:r>
              <w:rPr>
                <w:rFonts w:hint="eastAsia"/>
                <w:sz w:val="24"/>
                <w:szCs w:val="24"/>
              </w:rPr>
              <w:t>日期</w:t>
            </w:r>
          </w:p>
        </w:tc>
        <w:tc>
          <w:tcPr>
            <w:tcW w:w="7616" w:type="dxa"/>
          </w:tcPr>
          <w:p w14:paraId="743E92C8">
            <w:pPr>
              <w:pStyle w:val="11"/>
              <w:spacing w:before="108"/>
              <w:jc w:val="both"/>
              <w:rPr>
                <w:sz w:val="24"/>
                <w:szCs w:val="24"/>
                <w:lang w:eastAsia="zh-CN"/>
              </w:rPr>
            </w:pPr>
            <w:r>
              <w:rPr>
                <w:rFonts w:hint="eastAsia"/>
                <w:sz w:val="24"/>
                <w:szCs w:val="24"/>
                <w:lang w:eastAsia="zh-CN"/>
              </w:rPr>
              <w:t>202</w:t>
            </w:r>
            <w:r>
              <w:rPr>
                <w:rFonts w:hint="eastAsia"/>
                <w:sz w:val="24"/>
                <w:szCs w:val="24"/>
                <w:lang w:val="en-US" w:eastAsia="zh-CN"/>
              </w:rPr>
              <w:t>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30</w:t>
            </w:r>
            <w:r>
              <w:rPr>
                <w:rFonts w:hint="eastAsia"/>
                <w:sz w:val="24"/>
                <w:szCs w:val="24"/>
              </w:rPr>
              <w:t>日</w:t>
            </w:r>
          </w:p>
        </w:tc>
      </w:tr>
    </w:tbl>
    <w:p w14:paraId="1835FF4E">
      <w:pPr>
        <w:keepNext w:val="0"/>
        <w:keepLines w:val="0"/>
        <w:pageBreakBefore w:val="0"/>
        <w:widowControl w:val="0"/>
        <w:kinsoku/>
        <w:wordWrap/>
        <w:overflowPunct/>
        <w:topLinePunct w:val="0"/>
        <w:autoSpaceDE w:val="0"/>
        <w:autoSpaceDN w:val="0"/>
        <w:bidi w:val="0"/>
        <w:adjustRightInd/>
        <w:snapToGrid/>
        <w:spacing w:line="20" w:lineRule="exact"/>
        <w:textAlignment w:val="auto"/>
      </w:pPr>
    </w:p>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E6828"/>
    <w:rsid w:val="00312CD5"/>
    <w:rsid w:val="00361CDA"/>
    <w:rsid w:val="00521AB5"/>
    <w:rsid w:val="00574784"/>
    <w:rsid w:val="006932BD"/>
    <w:rsid w:val="006D2A98"/>
    <w:rsid w:val="006F5F10"/>
    <w:rsid w:val="00746E46"/>
    <w:rsid w:val="007C6E95"/>
    <w:rsid w:val="00875AC1"/>
    <w:rsid w:val="009153DF"/>
    <w:rsid w:val="00967F00"/>
    <w:rsid w:val="00976781"/>
    <w:rsid w:val="00A15C49"/>
    <w:rsid w:val="00AB59E5"/>
    <w:rsid w:val="00AE5207"/>
    <w:rsid w:val="00BD006A"/>
    <w:rsid w:val="00CA511F"/>
    <w:rsid w:val="00E37B6C"/>
    <w:rsid w:val="00EA2D10"/>
    <w:rsid w:val="010E3A48"/>
    <w:rsid w:val="01115C7F"/>
    <w:rsid w:val="01315624"/>
    <w:rsid w:val="014F4893"/>
    <w:rsid w:val="02713DE6"/>
    <w:rsid w:val="02A23DA7"/>
    <w:rsid w:val="02BD20E3"/>
    <w:rsid w:val="02DF2093"/>
    <w:rsid w:val="043438CC"/>
    <w:rsid w:val="0453511D"/>
    <w:rsid w:val="04763FC9"/>
    <w:rsid w:val="04F05A45"/>
    <w:rsid w:val="055D1082"/>
    <w:rsid w:val="05784265"/>
    <w:rsid w:val="058E2A81"/>
    <w:rsid w:val="05AF12EB"/>
    <w:rsid w:val="05C55124"/>
    <w:rsid w:val="06AD6F44"/>
    <w:rsid w:val="06CE1DB6"/>
    <w:rsid w:val="074C1871"/>
    <w:rsid w:val="07A71460"/>
    <w:rsid w:val="07BC2556"/>
    <w:rsid w:val="08517DBF"/>
    <w:rsid w:val="08A21AF3"/>
    <w:rsid w:val="08B945CC"/>
    <w:rsid w:val="08CC6078"/>
    <w:rsid w:val="0A375EC4"/>
    <w:rsid w:val="0A3E69D1"/>
    <w:rsid w:val="0A5346D9"/>
    <w:rsid w:val="0A7B67B1"/>
    <w:rsid w:val="0AB063A2"/>
    <w:rsid w:val="0ABF74D6"/>
    <w:rsid w:val="0AEB57E5"/>
    <w:rsid w:val="0B272912"/>
    <w:rsid w:val="0BF51F2D"/>
    <w:rsid w:val="0C0C702E"/>
    <w:rsid w:val="0C3E5B31"/>
    <w:rsid w:val="0D036452"/>
    <w:rsid w:val="0D6E60A1"/>
    <w:rsid w:val="0DB3350E"/>
    <w:rsid w:val="0DB6446C"/>
    <w:rsid w:val="0DC97929"/>
    <w:rsid w:val="0E86745E"/>
    <w:rsid w:val="0EE007E8"/>
    <w:rsid w:val="0EE82616"/>
    <w:rsid w:val="0F5E6042"/>
    <w:rsid w:val="0F707EAE"/>
    <w:rsid w:val="0FD43597"/>
    <w:rsid w:val="0FEC6BCB"/>
    <w:rsid w:val="0FF15885"/>
    <w:rsid w:val="109D17FC"/>
    <w:rsid w:val="10A12FE8"/>
    <w:rsid w:val="10FD7E68"/>
    <w:rsid w:val="11041023"/>
    <w:rsid w:val="113D38F1"/>
    <w:rsid w:val="12A66F27"/>
    <w:rsid w:val="12C67C4E"/>
    <w:rsid w:val="13695D54"/>
    <w:rsid w:val="136D1608"/>
    <w:rsid w:val="136F47F2"/>
    <w:rsid w:val="1442760C"/>
    <w:rsid w:val="14DF4854"/>
    <w:rsid w:val="14E76E65"/>
    <w:rsid w:val="155928BA"/>
    <w:rsid w:val="15B900D5"/>
    <w:rsid w:val="161C07B7"/>
    <w:rsid w:val="169052DA"/>
    <w:rsid w:val="16CB2F83"/>
    <w:rsid w:val="16D87002"/>
    <w:rsid w:val="16FE2244"/>
    <w:rsid w:val="173059AA"/>
    <w:rsid w:val="179E5E79"/>
    <w:rsid w:val="186B56B7"/>
    <w:rsid w:val="18E473A1"/>
    <w:rsid w:val="190C0403"/>
    <w:rsid w:val="194B6C4E"/>
    <w:rsid w:val="1989323D"/>
    <w:rsid w:val="19D572A1"/>
    <w:rsid w:val="1A4E5290"/>
    <w:rsid w:val="1A6D0C8B"/>
    <w:rsid w:val="1A907657"/>
    <w:rsid w:val="1AE206AC"/>
    <w:rsid w:val="1B4A734E"/>
    <w:rsid w:val="1B554FAF"/>
    <w:rsid w:val="1B920372"/>
    <w:rsid w:val="1C526BD0"/>
    <w:rsid w:val="1C552DE0"/>
    <w:rsid w:val="1C5B2381"/>
    <w:rsid w:val="1CEC5203"/>
    <w:rsid w:val="1CEE21B7"/>
    <w:rsid w:val="1D2030BF"/>
    <w:rsid w:val="1D7F75D2"/>
    <w:rsid w:val="1D8F4263"/>
    <w:rsid w:val="1E047E92"/>
    <w:rsid w:val="1E0C793C"/>
    <w:rsid w:val="1E105E8F"/>
    <w:rsid w:val="1E991657"/>
    <w:rsid w:val="1ED206A0"/>
    <w:rsid w:val="1F664E2A"/>
    <w:rsid w:val="20B214F5"/>
    <w:rsid w:val="20B83B8F"/>
    <w:rsid w:val="20FD60D7"/>
    <w:rsid w:val="214722C6"/>
    <w:rsid w:val="21504FB2"/>
    <w:rsid w:val="21A1645C"/>
    <w:rsid w:val="22291070"/>
    <w:rsid w:val="22C7660E"/>
    <w:rsid w:val="2302255A"/>
    <w:rsid w:val="23192EA4"/>
    <w:rsid w:val="233223D1"/>
    <w:rsid w:val="235E43E6"/>
    <w:rsid w:val="23612F59"/>
    <w:rsid w:val="23796BA7"/>
    <w:rsid w:val="23A9597F"/>
    <w:rsid w:val="23D9206E"/>
    <w:rsid w:val="24BB5C18"/>
    <w:rsid w:val="24DA5304"/>
    <w:rsid w:val="252A374A"/>
    <w:rsid w:val="255D589C"/>
    <w:rsid w:val="25E621B4"/>
    <w:rsid w:val="27377EA1"/>
    <w:rsid w:val="28405D8F"/>
    <w:rsid w:val="28FF1DA8"/>
    <w:rsid w:val="291135F5"/>
    <w:rsid w:val="295F0625"/>
    <w:rsid w:val="29D84B76"/>
    <w:rsid w:val="29E76B67"/>
    <w:rsid w:val="2A2C599F"/>
    <w:rsid w:val="2A5E5FEB"/>
    <w:rsid w:val="2A973C48"/>
    <w:rsid w:val="2AA61ED3"/>
    <w:rsid w:val="2B287F72"/>
    <w:rsid w:val="2B8B0885"/>
    <w:rsid w:val="2B93734B"/>
    <w:rsid w:val="2BD15D21"/>
    <w:rsid w:val="2BE912BD"/>
    <w:rsid w:val="2C755F41"/>
    <w:rsid w:val="2C775033"/>
    <w:rsid w:val="2D0732A2"/>
    <w:rsid w:val="2D120D1F"/>
    <w:rsid w:val="2D7E3C87"/>
    <w:rsid w:val="2D937732"/>
    <w:rsid w:val="2DB25727"/>
    <w:rsid w:val="2DBF68A0"/>
    <w:rsid w:val="2DD502B1"/>
    <w:rsid w:val="2DED6716"/>
    <w:rsid w:val="2E0E596E"/>
    <w:rsid w:val="2E110F39"/>
    <w:rsid w:val="2EA9088F"/>
    <w:rsid w:val="2F9F7938"/>
    <w:rsid w:val="2FC15979"/>
    <w:rsid w:val="301F61D4"/>
    <w:rsid w:val="308524BB"/>
    <w:rsid w:val="30915A7F"/>
    <w:rsid w:val="30A95287"/>
    <w:rsid w:val="30DF2C8E"/>
    <w:rsid w:val="30F87468"/>
    <w:rsid w:val="310F4508"/>
    <w:rsid w:val="31BD307D"/>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872B7F"/>
    <w:rsid w:val="39A83CA4"/>
    <w:rsid w:val="39C41ADC"/>
    <w:rsid w:val="39FC21BB"/>
    <w:rsid w:val="3A1754D5"/>
    <w:rsid w:val="3A7D77A0"/>
    <w:rsid w:val="3AA47AD5"/>
    <w:rsid w:val="3B7E311A"/>
    <w:rsid w:val="3C037BBF"/>
    <w:rsid w:val="3C220374"/>
    <w:rsid w:val="3C757998"/>
    <w:rsid w:val="3CF63FED"/>
    <w:rsid w:val="3CF81FA4"/>
    <w:rsid w:val="3CF972D6"/>
    <w:rsid w:val="3D0C1550"/>
    <w:rsid w:val="3D295820"/>
    <w:rsid w:val="3D5A3DC8"/>
    <w:rsid w:val="3D8976D5"/>
    <w:rsid w:val="3E0F588E"/>
    <w:rsid w:val="3E5208B0"/>
    <w:rsid w:val="3EF42A4B"/>
    <w:rsid w:val="3F0F2990"/>
    <w:rsid w:val="3F45474E"/>
    <w:rsid w:val="40430E17"/>
    <w:rsid w:val="406421C4"/>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609638B"/>
    <w:rsid w:val="47567727"/>
    <w:rsid w:val="4773385F"/>
    <w:rsid w:val="477517FF"/>
    <w:rsid w:val="480E2F85"/>
    <w:rsid w:val="48AF713A"/>
    <w:rsid w:val="496E4757"/>
    <w:rsid w:val="49ED7F9F"/>
    <w:rsid w:val="4A063A00"/>
    <w:rsid w:val="4A2424E8"/>
    <w:rsid w:val="4A394D65"/>
    <w:rsid w:val="4A8C0F22"/>
    <w:rsid w:val="4A9326C8"/>
    <w:rsid w:val="4B0C247A"/>
    <w:rsid w:val="4B4B7714"/>
    <w:rsid w:val="4B4E7897"/>
    <w:rsid w:val="4B95246F"/>
    <w:rsid w:val="4B9577DA"/>
    <w:rsid w:val="4BA833BF"/>
    <w:rsid w:val="4BD00792"/>
    <w:rsid w:val="4C7C2C83"/>
    <w:rsid w:val="4C852A0C"/>
    <w:rsid w:val="4CAA5AA7"/>
    <w:rsid w:val="4CB2425D"/>
    <w:rsid w:val="4CDD1FE8"/>
    <w:rsid w:val="4D6270CE"/>
    <w:rsid w:val="4DA34B85"/>
    <w:rsid w:val="4DEE3CA1"/>
    <w:rsid w:val="4E2875CB"/>
    <w:rsid w:val="4E331BD9"/>
    <w:rsid w:val="4E5626C3"/>
    <w:rsid w:val="4ECC7F56"/>
    <w:rsid w:val="4F0B6405"/>
    <w:rsid w:val="4F1E7C08"/>
    <w:rsid w:val="50632B3C"/>
    <w:rsid w:val="508C3766"/>
    <w:rsid w:val="50D62912"/>
    <w:rsid w:val="50FF1F51"/>
    <w:rsid w:val="512027DB"/>
    <w:rsid w:val="512C739B"/>
    <w:rsid w:val="516C5A20"/>
    <w:rsid w:val="51772FC4"/>
    <w:rsid w:val="51A06D10"/>
    <w:rsid w:val="5277788F"/>
    <w:rsid w:val="530E3233"/>
    <w:rsid w:val="5376062C"/>
    <w:rsid w:val="53B37937"/>
    <w:rsid w:val="53E47AF0"/>
    <w:rsid w:val="54152401"/>
    <w:rsid w:val="54961A63"/>
    <w:rsid w:val="54A97D77"/>
    <w:rsid w:val="55A27C63"/>
    <w:rsid w:val="56335942"/>
    <w:rsid w:val="569435F9"/>
    <w:rsid w:val="56BC3940"/>
    <w:rsid w:val="570B1838"/>
    <w:rsid w:val="578C3E5D"/>
    <w:rsid w:val="57D62EBD"/>
    <w:rsid w:val="58584F66"/>
    <w:rsid w:val="58CC7966"/>
    <w:rsid w:val="58D81BED"/>
    <w:rsid w:val="58D96EF9"/>
    <w:rsid w:val="594628AC"/>
    <w:rsid w:val="598A4430"/>
    <w:rsid w:val="59910E77"/>
    <w:rsid w:val="5A65081C"/>
    <w:rsid w:val="5A73308E"/>
    <w:rsid w:val="5ABE0C8A"/>
    <w:rsid w:val="5B58738C"/>
    <w:rsid w:val="5B741EAE"/>
    <w:rsid w:val="5C2B04AE"/>
    <w:rsid w:val="5C7232A0"/>
    <w:rsid w:val="5D4F4649"/>
    <w:rsid w:val="5E880D7F"/>
    <w:rsid w:val="5E9C2F2A"/>
    <w:rsid w:val="5FB46F10"/>
    <w:rsid w:val="600A4823"/>
    <w:rsid w:val="613C71BD"/>
    <w:rsid w:val="61442516"/>
    <w:rsid w:val="61BA27D8"/>
    <w:rsid w:val="61FE12C4"/>
    <w:rsid w:val="62952C2D"/>
    <w:rsid w:val="62F37D50"/>
    <w:rsid w:val="630540BC"/>
    <w:rsid w:val="631E7A1B"/>
    <w:rsid w:val="639D5D2C"/>
    <w:rsid w:val="6491140D"/>
    <w:rsid w:val="65460A60"/>
    <w:rsid w:val="65DC04C1"/>
    <w:rsid w:val="66200D3B"/>
    <w:rsid w:val="668A09CB"/>
    <w:rsid w:val="670C6F9F"/>
    <w:rsid w:val="67AD7032"/>
    <w:rsid w:val="67E67104"/>
    <w:rsid w:val="67EC7C5F"/>
    <w:rsid w:val="682D01BF"/>
    <w:rsid w:val="685F19E3"/>
    <w:rsid w:val="689F7FAB"/>
    <w:rsid w:val="68C1134F"/>
    <w:rsid w:val="697D2657"/>
    <w:rsid w:val="699B74F7"/>
    <w:rsid w:val="69D81A4D"/>
    <w:rsid w:val="6A471FB6"/>
    <w:rsid w:val="6AC06E16"/>
    <w:rsid w:val="6B550E39"/>
    <w:rsid w:val="6C0A3F26"/>
    <w:rsid w:val="6C1D45C3"/>
    <w:rsid w:val="6CA4236F"/>
    <w:rsid w:val="6DD016BD"/>
    <w:rsid w:val="6DF84BAC"/>
    <w:rsid w:val="6E5378F4"/>
    <w:rsid w:val="6E661BB9"/>
    <w:rsid w:val="6E917B1B"/>
    <w:rsid w:val="6E9835BF"/>
    <w:rsid w:val="6FF670D1"/>
    <w:rsid w:val="70971289"/>
    <w:rsid w:val="70DF5C52"/>
    <w:rsid w:val="71094BE2"/>
    <w:rsid w:val="711B2179"/>
    <w:rsid w:val="71744751"/>
    <w:rsid w:val="71C034F3"/>
    <w:rsid w:val="725620A9"/>
    <w:rsid w:val="725A3947"/>
    <w:rsid w:val="72774A48"/>
    <w:rsid w:val="72800D0F"/>
    <w:rsid w:val="72905A21"/>
    <w:rsid w:val="72C94629"/>
    <w:rsid w:val="72E47908"/>
    <w:rsid w:val="73663A5B"/>
    <w:rsid w:val="737D2E0A"/>
    <w:rsid w:val="745B6F20"/>
    <w:rsid w:val="753049E3"/>
    <w:rsid w:val="758C3782"/>
    <w:rsid w:val="75DF5F11"/>
    <w:rsid w:val="76A612DF"/>
    <w:rsid w:val="76AE6010"/>
    <w:rsid w:val="76DB0DCF"/>
    <w:rsid w:val="77212C85"/>
    <w:rsid w:val="776677F3"/>
    <w:rsid w:val="777A7E82"/>
    <w:rsid w:val="778A27EE"/>
    <w:rsid w:val="77B31C43"/>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C04835"/>
    <w:rsid w:val="7FD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1191</Words>
  <Characters>1206</Characters>
  <Lines>12</Lines>
  <Paragraphs>3</Paragraphs>
  <TotalTime>174</TotalTime>
  <ScaleCrop>false</ScaleCrop>
  <LinksUpToDate>false</LinksUpToDate>
  <CharactersWithSpaces>1266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周敏</cp:lastModifiedBy>
  <cp:lastPrinted>2025-05-29T07:54:00Z</cp:lastPrinted>
  <dcterms:modified xsi:type="dcterms:W3CDTF">2025-12-31T08:50:48Z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2052-12.1.0.24034</vt:lpwstr>
  </property>
  <property fmtid="{D5CDD505-2E9C-101B-9397-08002B2CF9AE}" pid="6" name="ICV">
    <vt:lpwstr>F45461E27EE24081917CDD4CF29B19CF_13</vt:lpwstr>
  </property>
  <property fmtid="{D5CDD505-2E9C-101B-9397-08002B2CF9AE}" pid="7" name="KSOTemplateDocerSaveRecord">
    <vt:lpwstr>eyJoZGlkIjoiZGFmOGViMzE5ZjYzMmFmZTRmNTQwZDMzNzk2ODdhYmYiLCJ1c2VySWQiOiI0NTQ1NTkxNjYifQ==</vt:lpwstr>
  </property>
</Properties>
</file>