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8D506" w14:textId="77777777" w:rsidR="009D5A46" w:rsidRPr="006A163B" w:rsidRDefault="00ED27EB" w:rsidP="006A163B">
      <w:pPr>
        <w:spacing w:afterLines="50" w:after="156" w:line="400" w:lineRule="exact"/>
        <w:jc w:val="center"/>
        <w:rPr>
          <w:rFonts w:ascii="宋体" w:hAnsi="宋体"/>
          <w:bCs/>
          <w:iCs/>
          <w:sz w:val="24"/>
        </w:rPr>
      </w:pPr>
      <w:r w:rsidRPr="006A163B">
        <w:rPr>
          <w:rFonts w:ascii="宋体" w:hAnsi="宋体"/>
          <w:bCs/>
          <w:iCs/>
          <w:sz w:val="24"/>
        </w:rPr>
        <w:t>证券代码：</w:t>
      </w:r>
      <w:r w:rsidRPr="006A163B">
        <w:rPr>
          <w:rFonts w:ascii="宋体" w:hAnsi="宋体" w:hint="eastAsia"/>
          <w:bCs/>
          <w:iCs/>
          <w:sz w:val="24"/>
        </w:rPr>
        <w:t>603773</w:t>
      </w:r>
      <w:r w:rsidRPr="006A163B">
        <w:rPr>
          <w:rFonts w:ascii="宋体" w:hAnsi="宋体"/>
          <w:bCs/>
          <w:iCs/>
          <w:sz w:val="24"/>
        </w:rPr>
        <w:t xml:space="preserve">            </w:t>
      </w:r>
      <w:r w:rsidRPr="006A163B">
        <w:rPr>
          <w:rFonts w:ascii="宋体" w:hAnsi="宋体" w:hint="eastAsia"/>
          <w:bCs/>
          <w:iCs/>
          <w:sz w:val="24"/>
        </w:rPr>
        <w:t xml:space="preserve">        </w:t>
      </w:r>
      <w:r w:rsidRPr="006A163B">
        <w:rPr>
          <w:rFonts w:ascii="宋体" w:hAnsi="宋体"/>
          <w:bCs/>
          <w:iCs/>
          <w:sz w:val="24"/>
        </w:rPr>
        <w:t xml:space="preserve"> </w:t>
      </w:r>
      <w:r w:rsidRPr="006A163B">
        <w:rPr>
          <w:rFonts w:ascii="宋体" w:hAnsi="宋体" w:hint="eastAsia"/>
          <w:bCs/>
          <w:iCs/>
          <w:sz w:val="24"/>
        </w:rPr>
        <w:t xml:space="preserve">               </w:t>
      </w:r>
      <w:r w:rsidRPr="006A163B">
        <w:rPr>
          <w:rFonts w:ascii="宋体" w:hAnsi="宋体"/>
          <w:bCs/>
          <w:iCs/>
          <w:sz w:val="24"/>
        </w:rPr>
        <w:t>证券简称：</w:t>
      </w:r>
      <w:proofErr w:type="gramStart"/>
      <w:r w:rsidRPr="006A163B">
        <w:rPr>
          <w:rFonts w:ascii="宋体" w:hAnsi="宋体" w:hint="eastAsia"/>
          <w:bCs/>
          <w:iCs/>
          <w:sz w:val="24"/>
        </w:rPr>
        <w:t>沃格光电</w:t>
      </w:r>
      <w:proofErr w:type="gramEnd"/>
    </w:p>
    <w:p w14:paraId="03C8D507" w14:textId="77777777" w:rsidR="009D5A46" w:rsidRDefault="00ED27EB">
      <w:pPr>
        <w:spacing w:line="360" w:lineRule="auto"/>
        <w:jc w:val="center"/>
        <w:rPr>
          <w:rFonts w:ascii="宋体" w:hAnsi="宋体"/>
          <w:b/>
          <w:bCs/>
          <w:iCs/>
          <w:color w:val="FF0000"/>
          <w:sz w:val="32"/>
          <w:szCs w:val="30"/>
        </w:rPr>
      </w:pPr>
      <w:r>
        <w:rPr>
          <w:rFonts w:ascii="宋体" w:hAnsi="宋体" w:hint="eastAsia"/>
          <w:b/>
          <w:bCs/>
          <w:iCs/>
          <w:color w:val="FF0000"/>
          <w:sz w:val="32"/>
          <w:szCs w:val="30"/>
        </w:rPr>
        <w:t>江西沃格光电集团股份有限公司</w:t>
      </w:r>
    </w:p>
    <w:p w14:paraId="03C8D508" w14:textId="77777777" w:rsidR="009D5A46" w:rsidRDefault="00ED27EB">
      <w:pPr>
        <w:spacing w:line="360" w:lineRule="auto"/>
        <w:jc w:val="center"/>
        <w:rPr>
          <w:rFonts w:ascii="宋体" w:hAnsi="宋体"/>
          <w:b/>
          <w:bCs/>
          <w:iCs/>
          <w:color w:val="FF0000"/>
          <w:sz w:val="32"/>
          <w:szCs w:val="30"/>
        </w:rPr>
      </w:pPr>
      <w:r>
        <w:rPr>
          <w:rFonts w:ascii="宋体" w:hAnsi="宋体" w:hint="eastAsia"/>
          <w:b/>
          <w:bCs/>
          <w:iCs/>
          <w:color w:val="FF0000"/>
          <w:sz w:val="32"/>
          <w:szCs w:val="30"/>
        </w:rPr>
        <w:t>投资者关系活动记录表</w:t>
      </w:r>
    </w:p>
    <w:p w14:paraId="03C8D509" w14:textId="77777777" w:rsidR="009D5A46" w:rsidRDefault="009D5A46">
      <w:pPr>
        <w:spacing w:line="400" w:lineRule="exact"/>
        <w:jc w:val="right"/>
        <w:rPr>
          <w:bCs/>
          <w:iCs/>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3483"/>
        <w:gridCol w:w="4008"/>
      </w:tblGrid>
      <w:tr w:rsidR="009D5A46" w14:paraId="03C8D514" w14:textId="77777777">
        <w:trPr>
          <w:trHeight w:val="2467"/>
          <w:jc w:val="center"/>
        </w:trPr>
        <w:tc>
          <w:tcPr>
            <w:tcW w:w="1718" w:type="dxa"/>
            <w:tcBorders>
              <w:right w:val="single" w:sz="4" w:space="0" w:color="auto"/>
            </w:tcBorders>
            <w:vAlign w:val="center"/>
          </w:tcPr>
          <w:p w14:paraId="03C8D50A" w14:textId="77777777" w:rsidR="009D5A46" w:rsidRDefault="00ED27EB">
            <w:pPr>
              <w:spacing w:line="470" w:lineRule="exact"/>
              <w:rPr>
                <w:rFonts w:ascii="宋体" w:hAnsi="宋体"/>
                <w:b/>
                <w:bCs/>
                <w:iCs/>
                <w:sz w:val="24"/>
                <w:szCs w:val="24"/>
              </w:rPr>
            </w:pPr>
            <w:r>
              <w:rPr>
                <w:rFonts w:ascii="宋体" w:hAnsi="宋体" w:hint="eastAsia"/>
                <w:b/>
                <w:bCs/>
                <w:iCs/>
                <w:sz w:val="24"/>
                <w:szCs w:val="24"/>
              </w:rPr>
              <w:t>投资者关系活动类别</w:t>
            </w:r>
          </w:p>
        </w:tc>
        <w:tc>
          <w:tcPr>
            <w:tcW w:w="3483" w:type="dxa"/>
            <w:tcBorders>
              <w:top w:val="single" w:sz="4" w:space="0" w:color="auto"/>
              <w:left w:val="single" w:sz="4" w:space="0" w:color="auto"/>
              <w:bottom w:val="nil"/>
              <w:right w:val="nil"/>
            </w:tcBorders>
          </w:tcPr>
          <w:p w14:paraId="03C8D50B" w14:textId="77777777" w:rsidR="009D5A46" w:rsidRDefault="00ED27EB">
            <w:pPr>
              <w:spacing w:line="470" w:lineRule="exact"/>
              <w:ind w:firstLineChars="200" w:firstLine="480"/>
              <w:rPr>
                <w:rFonts w:ascii="宋体" w:hAnsi="宋体"/>
                <w:sz w:val="24"/>
                <w:szCs w:val="24"/>
              </w:rPr>
            </w:pPr>
            <w:r>
              <w:rPr>
                <w:rFonts w:ascii="宋体" w:hAnsi="宋体" w:cs="Arial"/>
                <w:bCs/>
                <w:iCs/>
                <w:sz w:val="24"/>
                <w:szCs w:val="24"/>
              </w:rPr>
              <w:sym w:font="Wingdings 2" w:char="F052"/>
            </w:r>
            <w:r>
              <w:rPr>
                <w:rFonts w:ascii="宋体" w:hAnsi="宋体" w:hint="eastAsia"/>
                <w:sz w:val="24"/>
                <w:szCs w:val="24"/>
              </w:rPr>
              <w:t>特定对象调研</w:t>
            </w:r>
          </w:p>
          <w:p w14:paraId="03C8D50C" w14:textId="77777777" w:rsidR="009D5A46" w:rsidRDefault="00ED27EB">
            <w:pPr>
              <w:spacing w:line="470" w:lineRule="exact"/>
              <w:ind w:firstLineChars="200" w:firstLine="480"/>
              <w:rPr>
                <w:rFonts w:ascii="宋体" w:hAnsi="宋体"/>
                <w:bCs/>
                <w:iCs/>
                <w:sz w:val="24"/>
                <w:szCs w:val="24"/>
              </w:rPr>
            </w:pPr>
            <w:r>
              <w:rPr>
                <w:rFonts w:ascii="宋体" w:hAnsi="宋体" w:hint="eastAsia"/>
                <w:bCs/>
                <w:iCs/>
                <w:sz w:val="24"/>
                <w:szCs w:val="24"/>
              </w:rPr>
              <w:t>□</w:t>
            </w:r>
            <w:r>
              <w:rPr>
                <w:rFonts w:ascii="宋体" w:hAnsi="宋体" w:hint="eastAsia"/>
                <w:sz w:val="24"/>
                <w:szCs w:val="24"/>
              </w:rPr>
              <w:t>媒体采访</w:t>
            </w:r>
          </w:p>
          <w:p w14:paraId="03C8D50D" w14:textId="77777777" w:rsidR="009D5A46" w:rsidRDefault="00ED27EB">
            <w:pPr>
              <w:spacing w:line="470" w:lineRule="exact"/>
              <w:ind w:firstLineChars="200" w:firstLine="480"/>
              <w:rPr>
                <w:rFonts w:ascii="宋体" w:hAnsi="宋体"/>
                <w:bCs/>
                <w:iCs/>
                <w:sz w:val="24"/>
                <w:szCs w:val="24"/>
              </w:rPr>
            </w:pPr>
            <w:r>
              <w:rPr>
                <w:rFonts w:ascii="宋体" w:hAnsi="宋体" w:hint="eastAsia"/>
                <w:bCs/>
                <w:iCs/>
                <w:sz w:val="24"/>
                <w:szCs w:val="24"/>
              </w:rPr>
              <w:t>□</w:t>
            </w:r>
            <w:r>
              <w:rPr>
                <w:rFonts w:ascii="宋体" w:hAnsi="宋体" w:hint="eastAsia"/>
                <w:sz w:val="24"/>
                <w:szCs w:val="24"/>
              </w:rPr>
              <w:t>新闻发布会</w:t>
            </w:r>
          </w:p>
          <w:p w14:paraId="03C8D50E" w14:textId="77777777" w:rsidR="009D5A46" w:rsidRDefault="00ED27EB">
            <w:pPr>
              <w:tabs>
                <w:tab w:val="left" w:pos="3045"/>
                <w:tab w:val="center" w:pos="3199"/>
              </w:tabs>
              <w:spacing w:line="470" w:lineRule="exact"/>
              <w:ind w:firstLineChars="200" w:firstLine="480"/>
              <w:rPr>
                <w:rFonts w:ascii="宋体" w:hAnsi="宋体"/>
                <w:sz w:val="24"/>
                <w:szCs w:val="24"/>
              </w:rPr>
            </w:pPr>
            <w:r>
              <w:rPr>
                <w:rFonts w:ascii="宋体" w:hAnsi="宋体" w:cs="Arial"/>
                <w:bCs/>
                <w:iCs/>
                <w:sz w:val="24"/>
                <w:szCs w:val="24"/>
              </w:rPr>
              <w:sym w:font="Wingdings 2" w:char="00A3"/>
            </w:r>
            <w:r>
              <w:rPr>
                <w:rFonts w:ascii="宋体" w:hAnsi="宋体" w:hint="eastAsia"/>
                <w:sz w:val="24"/>
                <w:szCs w:val="24"/>
              </w:rPr>
              <w:t>现场参观</w:t>
            </w:r>
          </w:p>
          <w:p w14:paraId="03C8D50F" w14:textId="77777777" w:rsidR="009D5A46" w:rsidRDefault="00ED27EB">
            <w:pPr>
              <w:spacing w:line="470" w:lineRule="exact"/>
              <w:ind w:firstLineChars="200" w:firstLine="480"/>
              <w:rPr>
                <w:rFonts w:ascii="宋体" w:hAnsi="宋体"/>
                <w:b/>
                <w:bCs/>
                <w:iCs/>
                <w:sz w:val="24"/>
                <w:szCs w:val="24"/>
              </w:rPr>
            </w:pPr>
            <w:r>
              <w:rPr>
                <w:rFonts w:ascii="宋体" w:hAnsi="宋体" w:hint="eastAsia"/>
                <w:bCs/>
                <w:iCs/>
                <w:sz w:val="24"/>
                <w:szCs w:val="24"/>
              </w:rPr>
              <w:t>□</w:t>
            </w:r>
            <w:r>
              <w:rPr>
                <w:rFonts w:ascii="宋体" w:hAnsi="宋体" w:hint="eastAsia"/>
                <w:sz w:val="24"/>
                <w:szCs w:val="24"/>
              </w:rPr>
              <w:t>其他</w:t>
            </w:r>
          </w:p>
        </w:tc>
        <w:tc>
          <w:tcPr>
            <w:tcW w:w="4008" w:type="dxa"/>
            <w:tcBorders>
              <w:left w:val="nil"/>
            </w:tcBorders>
          </w:tcPr>
          <w:p w14:paraId="03C8D510" w14:textId="77777777" w:rsidR="009D5A46" w:rsidRDefault="00ED27EB">
            <w:pPr>
              <w:spacing w:line="470" w:lineRule="exact"/>
              <w:rPr>
                <w:rFonts w:ascii="宋体" w:hAnsi="宋体"/>
                <w:sz w:val="24"/>
                <w:szCs w:val="24"/>
              </w:rPr>
            </w:pPr>
            <w:r>
              <w:rPr>
                <w:rFonts w:ascii="宋体" w:hAnsi="宋体" w:cs="Arial"/>
                <w:bCs/>
                <w:iCs/>
                <w:sz w:val="24"/>
                <w:szCs w:val="24"/>
              </w:rPr>
              <w:sym w:font="Wingdings 2" w:char="00A3"/>
            </w:r>
            <w:r>
              <w:rPr>
                <w:rFonts w:ascii="宋体" w:hAnsi="宋体" w:hint="eastAsia"/>
                <w:sz w:val="24"/>
                <w:szCs w:val="24"/>
              </w:rPr>
              <w:t>分析师会议</w:t>
            </w:r>
          </w:p>
          <w:p w14:paraId="03C8D511" w14:textId="77777777" w:rsidR="009D5A46" w:rsidRDefault="00ED27EB">
            <w:pPr>
              <w:spacing w:line="470" w:lineRule="exact"/>
              <w:rPr>
                <w:rFonts w:ascii="宋体" w:hAnsi="宋体"/>
                <w:sz w:val="24"/>
                <w:szCs w:val="24"/>
              </w:rPr>
            </w:pPr>
            <w:r>
              <w:rPr>
                <w:rFonts w:ascii="宋体" w:hAnsi="宋体" w:hint="eastAsia"/>
                <w:bCs/>
                <w:iCs/>
                <w:sz w:val="24"/>
                <w:szCs w:val="24"/>
              </w:rPr>
              <w:t>□</w:t>
            </w:r>
            <w:r>
              <w:rPr>
                <w:rFonts w:ascii="宋体" w:hAnsi="宋体" w:hint="eastAsia"/>
                <w:sz w:val="24"/>
                <w:szCs w:val="24"/>
              </w:rPr>
              <w:t>业绩说明会</w:t>
            </w:r>
          </w:p>
          <w:p w14:paraId="03C8D512" w14:textId="77777777" w:rsidR="009D5A46" w:rsidRDefault="00ED27EB">
            <w:pPr>
              <w:spacing w:line="470" w:lineRule="exact"/>
              <w:rPr>
                <w:rFonts w:ascii="宋体" w:hAnsi="宋体"/>
                <w:sz w:val="24"/>
                <w:szCs w:val="24"/>
              </w:rPr>
            </w:pPr>
            <w:r>
              <w:rPr>
                <w:rFonts w:ascii="宋体" w:hAnsi="宋体" w:hint="eastAsia"/>
                <w:bCs/>
                <w:iCs/>
                <w:sz w:val="24"/>
                <w:szCs w:val="24"/>
              </w:rPr>
              <w:t>□</w:t>
            </w:r>
            <w:r>
              <w:rPr>
                <w:rFonts w:ascii="宋体" w:hAnsi="宋体" w:hint="eastAsia"/>
                <w:sz w:val="24"/>
                <w:szCs w:val="24"/>
              </w:rPr>
              <w:t>路演活动</w:t>
            </w:r>
          </w:p>
          <w:p w14:paraId="03C8D513" w14:textId="77777777" w:rsidR="009D5A46" w:rsidRDefault="00ED27EB">
            <w:pPr>
              <w:spacing w:line="470" w:lineRule="exact"/>
              <w:rPr>
                <w:rFonts w:ascii="宋体" w:hAnsi="宋体"/>
                <w:b/>
                <w:bCs/>
                <w:iCs/>
                <w:sz w:val="24"/>
                <w:szCs w:val="24"/>
              </w:rPr>
            </w:pPr>
            <w:r>
              <w:rPr>
                <w:rFonts w:ascii="宋体" w:hAnsi="宋体" w:cs="Arial"/>
                <w:bCs/>
                <w:iCs/>
                <w:sz w:val="24"/>
                <w:szCs w:val="24"/>
              </w:rPr>
              <w:sym w:font="Wingdings 2" w:char="00A3"/>
            </w:r>
            <w:r>
              <w:rPr>
                <w:rFonts w:ascii="宋体" w:hAnsi="宋体" w:hint="eastAsia"/>
                <w:sz w:val="24"/>
                <w:szCs w:val="24"/>
              </w:rPr>
              <w:t>电话会议</w:t>
            </w:r>
          </w:p>
        </w:tc>
      </w:tr>
      <w:tr w:rsidR="009D5A46" w14:paraId="03C8D517" w14:textId="77777777">
        <w:trPr>
          <w:trHeight w:val="1680"/>
          <w:jc w:val="center"/>
        </w:trPr>
        <w:tc>
          <w:tcPr>
            <w:tcW w:w="1718" w:type="dxa"/>
            <w:vAlign w:val="center"/>
          </w:tcPr>
          <w:p w14:paraId="03C8D515" w14:textId="77777777" w:rsidR="009D5A46" w:rsidRDefault="00ED27EB">
            <w:pPr>
              <w:spacing w:line="470" w:lineRule="exact"/>
              <w:rPr>
                <w:rFonts w:ascii="宋体" w:hAnsi="宋体"/>
                <w:b/>
                <w:bCs/>
                <w:iCs/>
                <w:sz w:val="24"/>
                <w:szCs w:val="24"/>
              </w:rPr>
            </w:pPr>
            <w:r>
              <w:rPr>
                <w:rFonts w:ascii="宋体" w:hAnsi="宋体" w:hint="eastAsia"/>
                <w:b/>
                <w:bCs/>
                <w:iCs/>
                <w:sz w:val="24"/>
                <w:szCs w:val="24"/>
              </w:rPr>
              <w:t>活动参与机构名称</w:t>
            </w:r>
          </w:p>
        </w:tc>
        <w:tc>
          <w:tcPr>
            <w:tcW w:w="7491" w:type="dxa"/>
            <w:gridSpan w:val="2"/>
            <w:vAlign w:val="center"/>
          </w:tcPr>
          <w:p w14:paraId="03C8D516" w14:textId="77777777" w:rsidR="009D5A46" w:rsidRDefault="00ED27EB">
            <w:pPr>
              <w:spacing w:line="360" w:lineRule="auto"/>
              <w:rPr>
                <w:rFonts w:ascii="宋体" w:hAnsi="宋体"/>
                <w:sz w:val="24"/>
                <w:szCs w:val="24"/>
              </w:rPr>
            </w:pPr>
            <w:proofErr w:type="gramStart"/>
            <w:r>
              <w:rPr>
                <w:rFonts w:ascii="宋体" w:hAnsi="宋体" w:hint="eastAsia"/>
                <w:sz w:val="24"/>
                <w:szCs w:val="24"/>
              </w:rPr>
              <w:t>国泰海通</w:t>
            </w:r>
            <w:proofErr w:type="gramEnd"/>
            <w:r>
              <w:rPr>
                <w:rFonts w:ascii="宋体" w:hAnsi="宋体" w:hint="eastAsia"/>
                <w:sz w:val="24"/>
                <w:szCs w:val="24"/>
              </w:rPr>
              <w:t>证券、</w:t>
            </w:r>
            <w:r>
              <w:rPr>
                <w:rFonts w:ascii="宋体" w:hAnsi="宋体"/>
                <w:sz w:val="24"/>
                <w:szCs w:val="24"/>
              </w:rPr>
              <w:t>易方达基金</w:t>
            </w:r>
            <w:r>
              <w:rPr>
                <w:rFonts w:ascii="宋体" w:hAnsi="宋体" w:hint="eastAsia"/>
                <w:sz w:val="24"/>
                <w:szCs w:val="24"/>
              </w:rPr>
              <w:t>、</w:t>
            </w:r>
            <w:r>
              <w:rPr>
                <w:rFonts w:ascii="宋体" w:hAnsi="宋体"/>
                <w:sz w:val="24"/>
                <w:szCs w:val="24"/>
              </w:rPr>
              <w:t>达成财智</w:t>
            </w:r>
            <w:r>
              <w:rPr>
                <w:rFonts w:ascii="宋体" w:hAnsi="宋体" w:hint="eastAsia"/>
                <w:sz w:val="24"/>
                <w:szCs w:val="24"/>
              </w:rPr>
              <w:t>、</w:t>
            </w:r>
            <w:r>
              <w:rPr>
                <w:rFonts w:ascii="宋体" w:hAnsi="宋体"/>
                <w:sz w:val="24"/>
                <w:szCs w:val="24"/>
              </w:rPr>
              <w:t>蓝海基金、</w:t>
            </w:r>
            <w:proofErr w:type="gramStart"/>
            <w:r>
              <w:rPr>
                <w:rFonts w:ascii="宋体" w:hAnsi="宋体"/>
                <w:sz w:val="24"/>
                <w:szCs w:val="24"/>
              </w:rPr>
              <w:t>格隆汇</w:t>
            </w:r>
            <w:r>
              <w:rPr>
                <w:rFonts w:ascii="宋体" w:hAnsi="宋体" w:hint="eastAsia"/>
                <w:sz w:val="24"/>
                <w:szCs w:val="24"/>
              </w:rPr>
              <w:t>、</w:t>
            </w:r>
            <w:r>
              <w:rPr>
                <w:rFonts w:ascii="宋体" w:hAnsi="宋体"/>
                <w:sz w:val="24"/>
                <w:szCs w:val="24"/>
              </w:rPr>
              <w:t>宏惟</w:t>
            </w:r>
            <w:proofErr w:type="gramEnd"/>
            <w:r>
              <w:rPr>
                <w:rFonts w:ascii="宋体" w:hAnsi="宋体"/>
                <w:sz w:val="24"/>
                <w:szCs w:val="24"/>
              </w:rPr>
              <w:t>创世、聚众</w:t>
            </w:r>
            <w:proofErr w:type="gramStart"/>
            <w:r>
              <w:rPr>
                <w:rFonts w:ascii="宋体" w:hAnsi="宋体"/>
                <w:sz w:val="24"/>
                <w:szCs w:val="24"/>
              </w:rPr>
              <w:t>鑫</w:t>
            </w:r>
            <w:proofErr w:type="gramEnd"/>
            <w:r>
              <w:rPr>
                <w:rFonts w:ascii="宋体" w:hAnsi="宋体"/>
                <w:sz w:val="24"/>
                <w:szCs w:val="24"/>
              </w:rPr>
              <w:t>创投、杰灵达实业、怀新投资、长城证券、德远投资、民</w:t>
            </w:r>
            <w:proofErr w:type="gramStart"/>
            <w:r>
              <w:rPr>
                <w:rFonts w:ascii="宋体" w:hAnsi="宋体"/>
                <w:sz w:val="24"/>
                <w:szCs w:val="24"/>
              </w:rPr>
              <w:t>沣</w:t>
            </w:r>
            <w:proofErr w:type="gramEnd"/>
            <w:r>
              <w:rPr>
                <w:rFonts w:ascii="宋体" w:hAnsi="宋体"/>
                <w:sz w:val="24"/>
                <w:szCs w:val="24"/>
              </w:rPr>
              <w:t>私募、亚太汇金、必达控股、睿智基金</w:t>
            </w:r>
          </w:p>
        </w:tc>
      </w:tr>
      <w:tr w:rsidR="009D5A46" w14:paraId="03C8D51A" w14:textId="77777777">
        <w:trPr>
          <w:trHeight w:val="920"/>
          <w:jc w:val="center"/>
        </w:trPr>
        <w:tc>
          <w:tcPr>
            <w:tcW w:w="1718" w:type="dxa"/>
            <w:vAlign w:val="center"/>
          </w:tcPr>
          <w:p w14:paraId="03C8D518" w14:textId="77777777" w:rsidR="009D5A46" w:rsidRDefault="00ED27EB">
            <w:pPr>
              <w:spacing w:line="470" w:lineRule="exact"/>
              <w:rPr>
                <w:rFonts w:ascii="宋体" w:hAnsi="宋体"/>
                <w:b/>
                <w:bCs/>
                <w:iCs/>
                <w:sz w:val="24"/>
                <w:szCs w:val="24"/>
              </w:rPr>
            </w:pPr>
            <w:r>
              <w:rPr>
                <w:rFonts w:ascii="宋体" w:hAnsi="宋体"/>
                <w:b/>
                <w:bCs/>
                <w:iCs/>
                <w:sz w:val="24"/>
                <w:szCs w:val="24"/>
              </w:rPr>
              <w:t>公司接待人员</w:t>
            </w:r>
          </w:p>
        </w:tc>
        <w:tc>
          <w:tcPr>
            <w:tcW w:w="7491" w:type="dxa"/>
            <w:gridSpan w:val="2"/>
            <w:vAlign w:val="center"/>
          </w:tcPr>
          <w:p w14:paraId="03C8D519" w14:textId="77777777" w:rsidR="009D5A46" w:rsidRDefault="00ED27EB">
            <w:pPr>
              <w:autoSpaceDE w:val="0"/>
              <w:autoSpaceDN w:val="0"/>
              <w:adjustRightInd w:val="0"/>
              <w:spacing w:line="360" w:lineRule="auto"/>
              <w:jc w:val="left"/>
              <w:rPr>
                <w:rFonts w:ascii="宋体" w:hAnsi="宋体"/>
                <w:bCs/>
                <w:iCs/>
                <w:sz w:val="24"/>
                <w:szCs w:val="24"/>
              </w:rPr>
            </w:pPr>
            <w:r>
              <w:rPr>
                <w:rFonts w:ascii="宋体" w:hAnsi="宋体"/>
                <w:bCs/>
                <w:iCs/>
                <w:sz w:val="24"/>
                <w:szCs w:val="24"/>
              </w:rPr>
              <w:t>董事会秘书</w:t>
            </w:r>
            <w:r>
              <w:rPr>
                <w:rFonts w:ascii="宋体" w:hAnsi="宋体" w:hint="eastAsia"/>
                <w:bCs/>
                <w:iCs/>
                <w:sz w:val="24"/>
                <w:szCs w:val="24"/>
              </w:rPr>
              <w:t>龚庆宇</w:t>
            </w:r>
          </w:p>
        </w:tc>
      </w:tr>
      <w:tr w:rsidR="009D5A46" w14:paraId="03C8D51D" w14:textId="77777777">
        <w:trPr>
          <w:trHeight w:val="626"/>
          <w:jc w:val="center"/>
        </w:trPr>
        <w:tc>
          <w:tcPr>
            <w:tcW w:w="1718" w:type="dxa"/>
            <w:vAlign w:val="center"/>
          </w:tcPr>
          <w:p w14:paraId="03C8D51B" w14:textId="77777777" w:rsidR="009D5A46" w:rsidRDefault="00ED27EB">
            <w:pPr>
              <w:spacing w:line="470" w:lineRule="exact"/>
              <w:rPr>
                <w:rFonts w:ascii="宋体" w:hAnsi="宋体"/>
                <w:b/>
                <w:bCs/>
                <w:iCs/>
                <w:sz w:val="24"/>
                <w:szCs w:val="24"/>
              </w:rPr>
            </w:pPr>
            <w:r>
              <w:rPr>
                <w:rFonts w:ascii="宋体" w:hAnsi="宋体" w:hint="eastAsia"/>
                <w:b/>
                <w:bCs/>
                <w:iCs/>
                <w:sz w:val="24"/>
                <w:szCs w:val="24"/>
              </w:rPr>
              <w:t>时间</w:t>
            </w:r>
          </w:p>
        </w:tc>
        <w:tc>
          <w:tcPr>
            <w:tcW w:w="7491" w:type="dxa"/>
            <w:gridSpan w:val="2"/>
            <w:vAlign w:val="center"/>
          </w:tcPr>
          <w:p w14:paraId="03C8D51C" w14:textId="24231B62" w:rsidR="009D5A46" w:rsidRDefault="00ED27EB">
            <w:pPr>
              <w:spacing w:line="470" w:lineRule="exact"/>
              <w:rPr>
                <w:rFonts w:ascii="宋体" w:hAnsi="宋体"/>
                <w:bCs/>
                <w:iCs/>
                <w:sz w:val="24"/>
                <w:szCs w:val="24"/>
              </w:rPr>
            </w:pPr>
            <w:r>
              <w:rPr>
                <w:rFonts w:ascii="宋体" w:hAnsi="宋体" w:hint="eastAsia"/>
                <w:bCs/>
                <w:iCs/>
                <w:sz w:val="24"/>
                <w:szCs w:val="24"/>
              </w:rPr>
              <w:t>202</w:t>
            </w:r>
            <w:r>
              <w:rPr>
                <w:rFonts w:ascii="宋体" w:hAnsi="宋体"/>
                <w:bCs/>
                <w:iCs/>
                <w:sz w:val="24"/>
                <w:szCs w:val="24"/>
              </w:rPr>
              <w:t>5</w:t>
            </w:r>
            <w:r>
              <w:rPr>
                <w:rFonts w:ascii="宋体" w:hAnsi="宋体" w:hint="eastAsia"/>
                <w:bCs/>
                <w:iCs/>
                <w:sz w:val="24"/>
                <w:szCs w:val="24"/>
              </w:rPr>
              <w:t>年</w:t>
            </w:r>
            <w:r>
              <w:rPr>
                <w:rFonts w:ascii="宋体" w:hAnsi="宋体"/>
                <w:bCs/>
                <w:iCs/>
                <w:sz w:val="24"/>
                <w:szCs w:val="24"/>
              </w:rPr>
              <w:t>12</w:t>
            </w:r>
            <w:r>
              <w:rPr>
                <w:rFonts w:ascii="宋体" w:hAnsi="宋体" w:hint="eastAsia"/>
                <w:bCs/>
                <w:iCs/>
                <w:sz w:val="24"/>
                <w:szCs w:val="24"/>
              </w:rPr>
              <w:t>月</w:t>
            </w:r>
            <w:r>
              <w:rPr>
                <w:rFonts w:ascii="宋体" w:hAnsi="宋体" w:hint="eastAsia"/>
                <w:bCs/>
                <w:iCs/>
                <w:sz w:val="24"/>
                <w:szCs w:val="24"/>
              </w:rPr>
              <w:t>29</w:t>
            </w:r>
            <w:r>
              <w:rPr>
                <w:rFonts w:ascii="宋体" w:hAnsi="宋体" w:hint="eastAsia"/>
                <w:bCs/>
                <w:iCs/>
                <w:sz w:val="24"/>
                <w:szCs w:val="24"/>
              </w:rPr>
              <w:t>日至</w:t>
            </w:r>
            <w:r>
              <w:rPr>
                <w:rFonts w:ascii="宋体" w:hAnsi="宋体" w:hint="eastAsia"/>
                <w:bCs/>
                <w:iCs/>
                <w:sz w:val="24"/>
                <w:szCs w:val="24"/>
              </w:rPr>
              <w:t>202</w:t>
            </w:r>
            <w:r>
              <w:rPr>
                <w:rFonts w:ascii="宋体" w:hAnsi="宋体"/>
                <w:bCs/>
                <w:iCs/>
                <w:sz w:val="24"/>
                <w:szCs w:val="24"/>
              </w:rPr>
              <w:t>5</w:t>
            </w:r>
            <w:r>
              <w:rPr>
                <w:rFonts w:ascii="宋体" w:hAnsi="宋体" w:hint="eastAsia"/>
                <w:bCs/>
                <w:iCs/>
                <w:sz w:val="24"/>
                <w:szCs w:val="24"/>
              </w:rPr>
              <w:t>年</w:t>
            </w:r>
            <w:r>
              <w:rPr>
                <w:rFonts w:ascii="宋体" w:hAnsi="宋体"/>
                <w:bCs/>
                <w:iCs/>
                <w:sz w:val="24"/>
                <w:szCs w:val="24"/>
              </w:rPr>
              <w:t>12</w:t>
            </w:r>
            <w:r>
              <w:rPr>
                <w:rFonts w:ascii="宋体" w:hAnsi="宋体" w:hint="eastAsia"/>
                <w:bCs/>
                <w:iCs/>
                <w:sz w:val="24"/>
                <w:szCs w:val="24"/>
              </w:rPr>
              <w:t>月</w:t>
            </w:r>
            <w:r>
              <w:rPr>
                <w:rFonts w:ascii="宋体" w:hAnsi="宋体" w:hint="eastAsia"/>
                <w:bCs/>
                <w:iCs/>
                <w:sz w:val="24"/>
                <w:szCs w:val="24"/>
              </w:rPr>
              <w:t>31</w:t>
            </w:r>
            <w:r>
              <w:rPr>
                <w:rFonts w:ascii="宋体" w:hAnsi="宋体" w:hint="eastAsia"/>
                <w:bCs/>
                <w:iCs/>
                <w:sz w:val="24"/>
                <w:szCs w:val="24"/>
              </w:rPr>
              <w:t>日</w:t>
            </w:r>
          </w:p>
        </w:tc>
      </w:tr>
      <w:tr w:rsidR="009D5A46" w14:paraId="03C8D520" w14:textId="77777777" w:rsidTr="008B1A20">
        <w:trPr>
          <w:trHeight w:val="794"/>
          <w:jc w:val="center"/>
        </w:trPr>
        <w:tc>
          <w:tcPr>
            <w:tcW w:w="1718" w:type="dxa"/>
            <w:vAlign w:val="center"/>
          </w:tcPr>
          <w:p w14:paraId="03C8D51E" w14:textId="77777777" w:rsidR="009D5A46" w:rsidRDefault="00ED27EB">
            <w:pPr>
              <w:spacing w:line="460" w:lineRule="atLeast"/>
              <w:rPr>
                <w:rFonts w:ascii="宋体" w:hAnsi="宋体"/>
                <w:b/>
                <w:sz w:val="24"/>
                <w:szCs w:val="24"/>
              </w:rPr>
            </w:pPr>
            <w:r>
              <w:rPr>
                <w:rFonts w:ascii="宋体" w:hAnsi="宋体" w:hint="eastAsia"/>
                <w:b/>
                <w:sz w:val="24"/>
                <w:szCs w:val="24"/>
              </w:rPr>
              <w:t>地点</w:t>
            </w:r>
          </w:p>
        </w:tc>
        <w:tc>
          <w:tcPr>
            <w:tcW w:w="7491" w:type="dxa"/>
            <w:gridSpan w:val="2"/>
            <w:vAlign w:val="center"/>
          </w:tcPr>
          <w:p w14:paraId="03C8D51F" w14:textId="77777777" w:rsidR="009D5A46" w:rsidRDefault="00ED27EB">
            <w:pPr>
              <w:pStyle w:val="Default"/>
              <w:spacing w:line="360" w:lineRule="auto"/>
              <w:rPr>
                <w:rFonts w:hAnsi="宋体" w:cs="Times New Roman"/>
                <w:bCs/>
                <w:iCs/>
                <w:color w:val="auto"/>
                <w:kern w:val="2"/>
              </w:rPr>
            </w:pPr>
            <w:r>
              <w:rPr>
                <w:rFonts w:hAnsi="宋体" w:cs="Times New Roman" w:hint="eastAsia"/>
                <w:bCs/>
                <w:iCs/>
                <w:color w:val="auto"/>
                <w:kern w:val="2"/>
              </w:rPr>
              <w:t>沃格光电深圳分公司</w:t>
            </w:r>
          </w:p>
        </w:tc>
      </w:tr>
      <w:tr w:rsidR="009D5A46" w14:paraId="03C8D543" w14:textId="77777777">
        <w:trPr>
          <w:trHeight w:val="699"/>
          <w:jc w:val="center"/>
        </w:trPr>
        <w:tc>
          <w:tcPr>
            <w:tcW w:w="1718" w:type="dxa"/>
            <w:vAlign w:val="center"/>
          </w:tcPr>
          <w:p w14:paraId="03C8D521" w14:textId="77777777" w:rsidR="009D5A46" w:rsidRDefault="00ED27EB">
            <w:pPr>
              <w:spacing w:line="460" w:lineRule="exact"/>
              <w:rPr>
                <w:rFonts w:ascii="宋体" w:hAnsi="宋体"/>
                <w:b/>
                <w:bCs/>
                <w:iCs/>
                <w:sz w:val="24"/>
                <w:szCs w:val="24"/>
              </w:rPr>
            </w:pPr>
            <w:r>
              <w:rPr>
                <w:rFonts w:ascii="宋体" w:hAnsi="宋体" w:hint="eastAsia"/>
                <w:b/>
                <w:bCs/>
                <w:iCs/>
                <w:sz w:val="24"/>
                <w:szCs w:val="24"/>
              </w:rPr>
              <w:t>交流内容及具体问答记录</w:t>
            </w:r>
          </w:p>
        </w:tc>
        <w:tc>
          <w:tcPr>
            <w:tcW w:w="7491" w:type="dxa"/>
            <w:gridSpan w:val="2"/>
            <w:vAlign w:val="center"/>
          </w:tcPr>
          <w:p w14:paraId="03C8D522" w14:textId="77777777" w:rsidR="009D5A46" w:rsidRDefault="00ED27EB">
            <w:pPr>
              <w:spacing w:line="360" w:lineRule="auto"/>
              <w:ind w:firstLineChars="200" w:firstLine="482"/>
              <w:rPr>
                <w:rFonts w:ascii="宋体" w:hAnsi="宋体"/>
                <w:b/>
                <w:sz w:val="24"/>
                <w:szCs w:val="24"/>
              </w:rPr>
            </w:pPr>
            <w:r>
              <w:rPr>
                <w:rFonts w:ascii="宋体" w:hAnsi="宋体" w:hint="eastAsia"/>
                <w:b/>
                <w:sz w:val="24"/>
                <w:szCs w:val="24"/>
              </w:rPr>
              <w:t>一、公司业务介绍</w:t>
            </w:r>
          </w:p>
          <w:p w14:paraId="03C8D523" w14:textId="77777777" w:rsidR="009D5A46" w:rsidRDefault="00ED27EB">
            <w:pPr>
              <w:spacing w:beforeLines="25" w:before="78" w:line="360" w:lineRule="auto"/>
              <w:ind w:firstLineChars="200" w:firstLine="480"/>
              <w:rPr>
                <w:rFonts w:ascii="宋体" w:hAnsi="宋体"/>
                <w:bCs/>
                <w:sz w:val="24"/>
                <w:szCs w:val="24"/>
              </w:rPr>
            </w:pPr>
            <w:r>
              <w:rPr>
                <w:rFonts w:ascii="宋体" w:hAnsi="宋体"/>
                <w:bCs/>
                <w:sz w:val="24"/>
                <w:szCs w:val="24"/>
              </w:rPr>
              <w:t>江西沃格光电</w:t>
            </w:r>
            <w:r>
              <w:rPr>
                <w:rFonts w:ascii="宋体" w:hAnsi="宋体" w:hint="eastAsia"/>
                <w:bCs/>
                <w:sz w:val="24"/>
                <w:szCs w:val="24"/>
              </w:rPr>
              <w:t>集团</w:t>
            </w:r>
            <w:r>
              <w:rPr>
                <w:rFonts w:ascii="宋体" w:hAnsi="宋体"/>
                <w:bCs/>
                <w:sz w:val="24"/>
                <w:szCs w:val="24"/>
              </w:rPr>
              <w:t>股份有限公司是国家高新技术企业，正从传统显示玻璃精加工向</w:t>
            </w:r>
            <w:r>
              <w:rPr>
                <w:rFonts w:ascii="宋体" w:hAnsi="宋体"/>
                <w:bCs/>
                <w:sz w:val="24"/>
                <w:szCs w:val="24"/>
              </w:rPr>
              <w:t>“</w:t>
            </w:r>
            <w:r>
              <w:rPr>
                <w:rFonts w:ascii="宋体" w:hAnsi="宋体"/>
                <w:bCs/>
                <w:sz w:val="24"/>
                <w:szCs w:val="24"/>
              </w:rPr>
              <w:t>玻璃基</w:t>
            </w:r>
            <w:r>
              <w:rPr>
                <w:rFonts w:ascii="宋体" w:hAnsi="宋体"/>
                <w:bCs/>
                <w:sz w:val="24"/>
                <w:szCs w:val="24"/>
              </w:rPr>
              <w:t>+”</w:t>
            </w:r>
            <w:r>
              <w:rPr>
                <w:rFonts w:ascii="宋体" w:hAnsi="宋体"/>
                <w:bCs/>
                <w:sz w:val="24"/>
                <w:szCs w:val="24"/>
              </w:rPr>
              <w:t>高端制造全面升级，聚焦显示、通信与半导体三大领域</w:t>
            </w:r>
            <w:r>
              <w:rPr>
                <w:rFonts w:ascii="宋体" w:hAnsi="宋体" w:hint="eastAsia"/>
                <w:bCs/>
                <w:sz w:val="24"/>
                <w:szCs w:val="24"/>
              </w:rPr>
              <w:t>，</w:t>
            </w:r>
            <w:r>
              <w:rPr>
                <w:rFonts w:ascii="宋体" w:hAnsi="宋体" w:hint="eastAsia"/>
                <w:sz w:val="24"/>
                <w:szCs w:val="24"/>
              </w:rPr>
              <w:t>公司是全球最早实现玻璃电路板（</w:t>
            </w:r>
            <w:r>
              <w:rPr>
                <w:rFonts w:ascii="宋体" w:hAnsi="宋体" w:hint="eastAsia"/>
                <w:sz w:val="24"/>
                <w:szCs w:val="24"/>
              </w:rPr>
              <w:t>GCP</w:t>
            </w:r>
            <w:r>
              <w:rPr>
                <w:rFonts w:ascii="宋体" w:hAnsi="宋体" w:hint="eastAsia"/>
                <w:sz w:val="24"/>
                <w:szCs w:val="24"/>
              </w:rPr>
              <w:t>）产业化的企业</w:t>
            </w:r>
            <w:r>
              <w:rPr>
                <w:rFonts w:ascii="宋体" w:hAnsi="宋体" w:hint="eastAsia"/>
                <w:bCs/>
                <w:sz w:val="24"/>
                <w:szCs w:val="24"/>
              </w:rPr>
              <w:t>。</w:t>
            </w:r>
          </w:p>
          <w:p w14:paraId="03C8D524" w14:textId="77777777" w:rsidR="009D5A46" w:rsidRDefault="00ED27EB">
            <w:pPr>
              <w:spacing w:beforeLines="25" w:before="78" w:line="360" w:lineRule="auto"/>
              <w:ind w:firstLineChars="200" w:firstLine="480"/>
              <w:rPr>
                <w:rFonts w:ascii="宋体" w:hAnsi="宋体"/>
                <w:bCs/>
                <w:sz w:val="24"/>
                <w:szCs w:val="24"/>
              </w:rPr>
            </w:pPr>
            <w:r>
              <w:rPr>
                <w:rFonts w:ascii="宋体" w:hAnsi="宋体"/>
                <w:sz w:val="24"/>
                <w:szCs w:val="24"/>
              </w:rPr>
              <w:t>公司主营业务主要包括三大块。第一是沃格光电公司及子公司为经营主体的传统业务，包括显示面</w:t>
            </w:r>
            <w:proofErr w:type="gramStart"/>
            <w:r>
              <w:rPr>
                <w:rFonts w:ascii="宋体" w:hAnsi="宋体"/>
                <w:sz w:val="24"/>
                <w:szCs w:val="24"/>
              </w:rPr>
              <w:t>板相关</w:t>
            </w:r>
            <w:proofErr w:type="gramEnd"/>
            <w:r>
              <w:rPr>
                <w:rFonts w:ascii="宋体" w:hAnsi="宋体"/>
                <w:sz w:val="24"/>
                <w:szCs w:val="24"/>
              </w:rPr>
              <w:t>玻璃精加工和显示器件产品业务；第二是以江西</w:t>
            </w:r>
            <w:proofErr w:type="gramStart"/>
            <w:r>
              <w:rPr>
                <w:rFonts w:ascii="宋体" w:hAnsi="宋体"/>
                <w:sz w:val="24"/>
                <w:szCs w:val="24"/>
              </w:rPr>
              <w:t>德虹显示</w:t>
            </w:r>
            <w:proofErr w:type="gramEnd"/>
            <w:r>
              <w:rPr>
                <w:rFonts w:ascii="宋体" w:hAnsi="宋体"/>
                <w:sz w:val="24"/>
                <w:szCs w:val="24"/>
              </w:rPr>
              <w:t>为经营主体的新型显示业务，包括玻璃基</w:t>
            </w:r>
            <w:r>
              <w:rPr>
                <w:rFonts w:ascii="宋体" w:hAnsi="宋体"/>
                <w:sz w:val="24"/>
                <w:szCs w:val="24"/>
              </w:rPr>
              <w:t>Mini LED</w:t>
            </w:r>
            <w:r>
              <w:rPr>
                <w:rFonts w:ascii="宋体" w:hAnsi="宋体"/>
                <w:sz w:val="24"/>
                <w:szCs w:val="24"/>
              </w:rPr>
              <w:t>背光新型显示模组、</w:t>
            </w:r>
            <w:r>
              <w:rPr>
                <w:rFonts w:ascii="宋体" w:hAnsi="宋体"/>
                <w:sz w:val="24"/>
                <w:szCs w:val="24"/>
              </w:rPr>
              <w:t>Micro LED</w:t>
            </w:r>
            <w:proofErr w:type="gramStart"/>
            <w:r>
              <w:rPr>
                <w:rFonts w:ascii="宋体" w:hAnsi="宋体"/>
                <w:sz w:val="24"/>
                <w:szCs w:val="24"/>
              </w:rPr>
              <w:t>直显玻璃</w:t>
            </w:r>
            <w:proofErr w:type="gramEnd"/>
            <w:r>
              <w:rPr>
                <w:rFonts w:ascii="宋体" w:hAnsi="宋体"/>
                <w:sz w:val="24"/>
                <w:szCs w:val="24"/>
              </w:rPr>
              <w:t>基板两大类。第三是以湖北通格微为经营主体的玻璃基线路板和玻璃器件产品在泛半</w:t>
            </w:r>
            <w:r>
              <w:rPr>
                <w:rFonts w:ascii="宋体" w:hAnsi="宋体"/>
                <w:sz w:val="24"/>
                <w:szCs w:val="24"/>
              </w:rPr>
              <w:lastRenderedPageBreak/>
              <w:t>导体行业的应用，包括</w:t>
            </w:r>
            <w:r>
              <w:rPr>
                <w:rFonts w:ascii="宋体" w:hAnsi="宋体"/>
                <w:sz w:val="24"/>
                <w:szCs w:val="24"/>
              </w:rPr>
              <w:t>5G-A\6G</w:t>
            </w:r>
            <w:r>
              <w:rPr>
                <w:rFonts w:ascii="宋体" w:hAnsi="宋体"/>
                <w:sz w:val="24"/>
                <w:szCs w:val="24"/>
              </w:rPr>
              <w:t>、卫星通信玻璃基</w:t>
            </w:r>
            <w:r>
              <w:rPr>
                <w:rFonts w:ascii="宋体" w:hAnsi="宋体"/>
                <w:sz w:val="24"/>
                <w:szCs w:val="24"/>
              </w:rPr>
              <w:t>RF</w:t>
            </w:r>
            <w:r>
              <w:rPr>
                <w:rFonts w:ascii="宋体" w:hAnsi="宋体"/>
                <w:sz w:val="24"/>
                <w:szCs w:val="24"/>
              </w:rPr>
              <w:t>射频器件、光通讯领域光模块</w:t>
            </w:r>
            <w:r>
              <w:rPr>
                <w:rFonts w:ascii="宋体" w:hAnsi="宋体"/>
                <w:sz w:val="24"/>
                <w:szCs w:val="24"/>
              </w:rPr>
              <w:t>/CPO</w:t>
            </w:r>
            <w:r>
              <w:rPr>
                <w:rFonts w:ascii="宋体" w:hAnsi="宋体"/>
                <w:sz w:val="24"/>
                <w:szCs w:val="24"/>
              </w:rPr>
              <w:t>、半导体先进封装领域玻璃基</w:t>
            </w:r>
            <w:proofErr w:type="spellStart"/>
            <w:r>
              <w:rPr>
                <w:rFonts w:ascii="宋体" w:hAnsi="宋体"/>
                <w:sz w:val="24"/>
                <w:szCs w:val="24"/>
              </w:rPr>
              <w:t>Chiplet</w:t>
            </w:r>
            <w:proofErr w:type="spellEnd"/>
            <w:r>
              <w:rPr>
                <w:rFonts w:ascii="宋体" w:hAnsi="宋体"/>
                <w:sz w:val="24"/>
                <w:szCs w:val="24"/>
              </w:rPr>
              <w:t>先进</w:t>
            </w:r>
            <w:proofErr w:type="gramStart"/>
            <w:r>
              <w:rPr>
                <w:rFonts w:ascii="宋体" w:hAnsi="宋体"/>
                <w:sz w:val="24"/>
                <w:szCs w:val="24"/>
              </w:rPr>
              <w:t>封装载板及其</w:t>
            </w:r>
            <w:proofErr w:type="gramEnd"/>
            <w:r>
              <w:rPr>
                <w:rFonts w:ascii="宋体" w:hAnsi="宋体"/>
                <w:sz w:val="24"/>
                <w:szCs w:val="24"/>
              </w:rPr>
              <w:t>封装技术开发和应用。目前，公司主营业务以第一块业务贡献为</w:t>
            </w:r>
            <w:r>
              <w:rPr>
                <w:rFonts w:ascii="宋体" w:hAnsi="宋体"/>
                <w:sz w:val="24"/>
                <w:szCs w:val="24"/>
              </w:rPr>
              <w:t>主，第二块和第三块业务取得较好进展和应用突破。</w:t>
            </w:r>
          </w:p>
          <w:p w14:paraId="03C8D525" w14:textId="77777777" w:rsidR="009D5A46" w:rsidRDefault="00ED27EB">
            <w:pPr>
              <w:spacing w:beforeLines="30" w:before="93" w:line="360" w:lineRule="auto"/>
              <w:ind w:firstLineChars="200" w:firstLine="480"/>
              <w:rPr>
                <w:rFonts w:ascii="宋体" w:hAnsi="宋体"/>
                <w:bCs/>
                <w:sz w:val="24"/>
                <w:szCs w:val="24"/>
              </w:rPr>
            </w:pPr>
            <w:r>
              <w:rPr>
                <w:rFonts w:ascii="宋体" w:hAnsi="宋体" w:hint="eastAsia"/>
                <w:bCs/>
                <w:sz w:val="24"/>
                <w:szCs w:val="24"/>
              </w:rPr>
              <w:t>此外，公司积极参与玻璃基</w:t>
            </w:r>
            <w:proofErr w:type="gramStart"/>
            <w:r>
              <w:rPr>
                <w:rFonts w:ascii="宋体" w:hAnsi="宋体" w:hint="eastAsia"/>
                <w:bCs/>
                <w:sz w:val="24"/>
                <w:szCs w:val="24"/>
              </w:rPr>
              <w:t>微流控</w:t>
            </w:r>
            <w:proofErr w:type="gramEnd"/>
            <w:r>
              <w:rPr>
                <w:rFonts w:ascii="宋体" w:hAnsi="宋体" w:hint="eastAsia"/>
                <w:bCs/>
                <w:sz w:val="24"/>
                <w:szCs w:val="24"/>
              </w:rPr>
              <w:t>生物芯片的开发，航天卫星太阳</w:t>
            </w:r>
            <w:proofErr w:type="gramStart"/>
            <w:r>
              <w:rPr>
                <w:rFonts w:ascii="宋体" w:hAnsi="宋体" w:hint="eastAsia"/>
                <w:bCs/>
                <w:sz w:val="24"/>
                <w:szCs w:val="24"/>
              </w:rPr>
              <w:t>翼</w:t>
            </w:r>
            <w:proofErr w:type="gramEnd"/>
            <w:r>
              <w:rPr>
                <w:rFonts w:ascii="宋体" w:hAnsi="宋体" w:hint="eastAsia"/>
                <w:bCs/>
                <w:sz w:val="24"/>
                <w:szCs w:val="24"/>
              </w:rPr>
              <w:t>材料的开发及加工、半导体刻蚀设备和光刻机用玻璃器件及加工工艺开发等领域。</w:t>
            </w:r>
          </w:p>
          <w:p w14:paraId="03C8D526" w14:textId="77777777" w:rsidR="009D5A46" w:rsidRDefault="00ED27EB">
            <w:pPr>
              <w:spacing w:beforeLines="25" w:before="78" w:line="360" w:lineRule="auto"/>
              <w:ind w:firstLineChars="200" w:firstLine="480"/>
              <w:rPr>
                <w:rFonts w:ascii="宋体" w:hAnsi="宋体"/>
                <w:bCs/>
                <w:sz w:val="24"/>
                <w:szCs w:val="24"/>
              </w:rPr>
            </w:pPr>
            <w:r>
              <w:rPr>
                <w:rFonts w:ascii="宋体" w:hAnsi="宋体"/>
                <w:bCs/>
                <w:sz w:val="24"/>
                <w:szCs w:val="24"/>
              </w:rPr>
              <w:t>2025</w:t>
            </w:r>
            <w:r>
              <w:rPr>
                <w:rFonts w:ascii="宋体" w:hAnsi="宋体"/>
                <w:bCs/>
                <w:sz w:val="24"/>
                <w:szCs w:val="24"/>
              </w:rPr>
              <w:t>年</w:t>
            </w:r>
            <w:r>
              <w:rPr>
                <w:rFonts w:ascii="宋体" w:hAnsi="宋体"/>
                <w:bCs/>
                <w:sz w:val="24"/>
                <w:szCs w:val="24"/>
              </w:rPr>
              <w:t>1–9</w:t>
            </w:r>
            <w:r>
              <w:rPr>
                <w:rFonts w:ascii="宋体" w:hAnsi="宋体"/>
                <w:bCs/>
                <w:sz w:val="24"/>
                <w:szCs w:val="24"/>
              </w:rPr>
              <w:t>月</w:t>
            </w:r>
            <w:r>
              <w:rPr>
                <w:rFonts w:ascii="宋体" w:hAnsi="宋体" w:hint="eastAsia"/>
                <w:bCs/>
                <w:sz w:val="24"/>
                <w:szCs w:val="24"/>
              </w:rPr>
              <w:t>，公司实现</w:t>
            </w:r>
            <w:r>
              <w:rPr>
                <w:rFonts w:ascii="宋体" w:hAnsi="宋体"/>
                <w:bCs/>
                <w:sz w:val="24"/>
                <w:szCs w:val="24"/>
              </w:rPr>
              <w:t>营收</w:t>
            </w:r>
            <w:r>
              <w:rPr>
                <w:rFonts w:ascii="宋体" w:hAnsi="宋体"/>
                <w:bCs/>
                <w:sz w:val="24"/>
                <w:szCs w:val="24"/>
              </w:rPr>
              <w:t>19</w:t>
            </w:r>
            <w:r>
              <w:rPr>
                <w:rFonts w:ascii="宋体" w:hAnsi="宋体"/>
                <w:bCs/>
                <w:sz w:val="24"/>
                <w:szCs w:val="24"/>
              </w:rPr>
              <w:t>亿元，同比增长</w:t>
            </w:r>
            <w:r>
              <w:rPr>
                <w:rFonts w:ascii="宋体" w:hAnsi="宋体"/>
                <w:bCs/>
                <w:sz w:val="24"/>
                <w:szCs w:val="24"/>
              </w:rPr>
              <w:t>15.66%</w:t>
            </w:r>
            <w:r>
              <w:rPr>
                <w:rFonts w:ascii="宋体" w:hAnsi="宋体"/>
                <w:bCs/>
                <w:sz w:val="24"/>
                <w:szCs w:val="24"/>
              </w:rPr>
              <w:t>；研发费用</w:t>
            </w:r>
            <w:r>
              <w:rPr>
                <w:rFonts w:ascii="宋体" w:hAnsi="宋体"/>
                <w:bCs/>
                <w:sz w:val="24"/>
                <w:szCs w:val="24"/>
              </w:rPr>
              <w:t>1.26</w:t>
            </w:r>
            <w:r>
              <w:rPr>
                <w:rFonts w:ascii="宋体" w:hAnsi="宋体"/>
                <w:bCs/>
                <w:sz w:val="24"/>
                <w:szCs w:val="24"/>
              </w:rPr>
              <w:t>亿元，同比</w:t>
            </w:r>
            <w:r>
              <w:rPr>
                <w:rFonts w:ascii="宋体" w:hAnsi="宋体" w:hint="eastAsia"/>
                <w:bCs/>
                <w:sz w:val="24"/>
                <w:szCs w:val="24"/>
              </w:rPr>
              <w:t>增长</w:t>
            </w:r>
            <w:r>
              <w:rPr>
                <w:rFonts w:ascii="宋体" w:hAnsi="宋体"/>
                <w:bCs/>
                <w:sz w:val="24"/>
                <w:szCs w:val="24"/>
              </w:rPr>
              <w:t>50.90%</w:t>
            </w:r>
            <w:r>
              <w:rPr>
                <w:rFonts w:ascii="宋体" w:hAnsi="宋体"/>
                <w:bCs/>
                <w:sz w:val="24"/>
                <w:szCs w:val="24"/>
              </w:rPr>
              <w:t>；</w:t>
            </w:r>
            <w:r>
              <w:rPr>
                <w:rFonts w:ascii="宋体" w:hAnsi="宋体" w:hint="eastAsia"/>
                <w:bCs/>
                <w:sz w:val="24"/>
                <w:szCs w:val="24"/>
              </w:rPr>
              <w:t>公司传统业务业绩保持盈利并稳健增长，由于持续加大在玻璃电路板等新产品新技术的研发投入，以及</w:t>
            </w:r>
            <w:proofErr w:type="gramStart"/>
            <w:r>
              <w:rPr>
                <w:rFonts w:ascii="宋体" w:hAnsi="宋体" w:hint="eastAsia"/>
                <w:bCs/>
                <w:sz w:val="24"/>
                <w:szCs w:val="24"/>
              </w:rPr>
              <w:t>新产线投产</w:t>
            </w:r>
            <w:proofErr w:type="gramEnd"/>
            <w:r>
              <w:rPr>
                <w:rFonts w:ascii="宋体" w:hAnsi="宋体" w:hint="eastAsia"/>
                <w:bCs/>
                <w:sz w:val="24"/>
                <w:szCs w:val="24"/>
              </w:rPr>
              <w:t>带来折旧等固定成本的上升，导致</w:t>
            </w:r>
            <w:proofErr w:type="gramStart"/>
            <w:r>
              <w:rPr>
                <w:rFonts w:ascii="宋体" w:hAnsi="宋体" w:hint="eastAsia"/>
                <w:bCs/>
                <w:sz w:val="24"/>
                <w:szCs w:val="24"/>
              </w:rPr>
              <w:t>归母</w:t>
            </w:r>
            <w:r>
              <w:rPr>
                <w:rFonts w:ascii="宋体" w:hAnsi="宋体"/>
                <w:bCs/>
                <w:sz w:val="24"/>
                <w:szCs w:val="24"/>
              </w:rPr>
              <w:t>净利润</w:t>
            </w:r>
            <w:proofErr w:type="gramEnd"/>
            <w:r>
              <w:rPr>
                <w:rFonts w:ascii="宋体" w:hAnsi="宋体"/>
                <w:bCs/>
                <w:sz w:val="24"/>
                <w:szCs w:val="24"/>
              </w:rPr>
              <w:t>为</w:t>
            </w:r>
            <w:r>
              <w:rPr>
                <w:rFonts w:ascii="宋体" w:hAnsi="宋体"/>
                <w:bCs/>
                <w:sz w:val="24"/>
                <w:szCs w:val="24"/>
              </w:rPr>
              <w:t>-6,694</w:t>
            </w:r>
            <w:r>
              <w:rPr>
                <w:rFonts w:ascii="宋体" w:hAnsi="宋体"/>
                <w:bCs/>
                <w:sz w:val="24"/>
                <w:szCs w:val="24"/>
              </w:rPr>
              <w:t>万元，但经营性</w:t>
            </w:r>
            <w:proofErr w:type="gramStart"/>
            <w:r>
              <w:rPr>
                <w:rFonts w:ascii="宋体" w:hAnsi="宋体"/>
                <w:bCs/>
                <w:sz w:val="24"/>
                <w:szCs w:val="24"/>
              </w:rPr>
              <w:t>现金流仍达</w:t>
            </w:r>
            <w:proofErr w:type="gramEnd"/>
            <w:r>
              <w:rPr>
                <w:rFonts w:ascii="宋体" w:hAnsi="宋体"/>
                <w:bCs/>
                <w:sz w:val="24"/>
                <w:szCs w:val="24"/>
              </w:rPr>
              <w:t>1.26</w:t>
            </w:r>
            <w:r>
              <w:rPr>
                <w:rFonts w:ascii="宋体" w:hAnsi="宋体"/>
                <w:bCs/>
                <w:sz w:val="24"/>
                <w:szCs w:val="24"/>
              </w:rPr>
              <w:t>亿元，主业造血能力稳健。公司拥有</w:t>
            </w:r>
            <w:r>
              <w:rPr>
                <w:rFonts w:ascii="宋体" w:hAnsi="宋体" w:hint="eastAsia"/>
                <w:bCs/>
                <w:sz w:val="24"/>
                <w:szCs w:val="24"/>
              </w:rPr>
              <w:t>授权</w:t>
            </w:r>
            <w:proofErr w:type="gramStart"/>
            <w:r>
              <w:rPr>
                <w:rFonts w:ascii="宋体" w:hAnsi="宋体"/>
                <w:bCs/>
                <w:sz w:val="24"/>
                <w:szCs w:val="24"/>
              </w:rPr>
              <w:t>专利</w:t>
            </w:r>
            <w:r>
              <w:rPr>
                <w:rFonts w:ascii="宋体" w:hAnsi="宋体" w:hint="eastAsia"/>
                <w:bCs/>
                <w:sz w:val="24"/>
                <w:szCs w:val="24"/>
              </w:rPr>
              <w:t>超</w:t>
            </w:r>
            <w:proofErr w:type="gramEnd"/>
            <w:r>
              <w:rPr>
                <w:rFonts w:ascii="宋体" w:hAnsi="宋体" w:hint="eastAsia"/>
                <w:bCs/>
                <w:sz w:val="24"/>
                <w:szCs w:val="24"/>
              </w:rPr>
              <w:t>500</w:t>
            </w:r>
            <w:r>
              <w:rPr>
                <w:rFonts w:ascii="宋体" w:hAnsi="宋体"/>
                <w:bCs/>
                <w:sz w:val="24"/>
                <w:szCs w:val="24"/>
              </w:rPr>
              <w:t>项（</w:t>
            </w:r>
            <w:r>
              <w:rPr>
                <w:rFonts w:ascii="宋体" w:hAnsi="宋体" w:hint="eastAsia"/>
                <w:bCs/>
                <w:sz w:val="24"/>
                <w:szCs w:val="24"/>
              </w:rPr>
              <w:t>其中</w:t>
            </w:r>
            <w:r>
              <w:rPr>
                <w:rFonts w:ascii="宋体" w:hAnsi="宋体"/>
                <w:bCs/>
                <w:sz w:val="24"/>
                <w:szCs w:val="24"/>
              </w:rPr>
              <w:t>发明专利</w:t>
            </w:r>
            <w:r>
              <w:rPr>
                <w:rFonts w:ascii="宋体" w:hAnsi="宋体" w:hint="eastAsia"/>
                <w:bCs/>
                <w:sz w:val="24"/>
                <w:szCs w:val="24"/>
              </w:rPr>
              <w:t>135</w:t>
            </w:r>
            <w:r>
              <w:rPr>
                <w:rFonts w:ascii="宋体" w:hAnsi="宋体"/>
                <w:bCs/>
                <w:sz w:val="24"/>
                <w:szCs w:val="24"/>
              </w:rPr>
              <w:t>项），技术壁垒持续强化。</w:t>
            </w:r>
          </w:p>
          <w:p w14:paraId="03C8D527" w14:textId="77777777" w:rsidR="009D5A46" w:rsidRDefault="00ED27EB">
            <w:pPr>
              <w:tabs>
                <w:tab w:val="left" w:pos="1872"/>
              </w:tabs>
              <w:spacing w:beforeLines="100" w:before="312" w:line="360" w:lineRule="auto"/>
              <w:ind w:firstLineChars="200" w:firstLine="482"/>
              <w:rPr>
                <w:rFonts w:ascii="宋体" w:hAnsi="宋体"/>
                <w:b/>
                <w:sz w:val="24"/>
                <w:szCs w:val="24"/>
              </w:rPr>
            </w:pPr>
            <w:r>
              <w:rPr>
                <w:rFonts w:ascii="宋体" w:hAnsi="宋体" w:hint="eastAsia"/>
                <w:b/>
                <w:sz w:val="24"/>
                <w:szCs w:val="24"/>
              </w:rPr>
              <w:t>二、问答环节</w:t>
            </w:r>
          </w:p>
          <w:p w14:paraId="237B009F" w14:textId="78EE247D" w:rsidR="009D5A46" w:rsidRDefault="00ED27EB">
            <w:pPr>
              <w:pStyle w:val="aa"/>
              <w:numPr>
                <w:ilvl w:val="0"/>
                <w:numId w:val="1"/>
              </w:numPr>
              <w:spacing w:beforeLines="50" w:before="156" w:line="360" w:lineRule="auto"/>
              <w:ind w:left="0" w:firstLine="482"/>
              <w:rPr>
                <w:rFonts w:ascii="宋体" w:hAnsi="宋体" w:cs="宋体"/>
                <w:b/>
                <w:bCs/>
                <w:sz w:val="24"/>
                <w:szCs w:val="24"/>
              </w:rPr>
            </w:pPr>
            <w:r>
              <w:rPr>
                <w:rFonts w:ascii="宋体" w:hAnsi="宋体" w:cs="宋体" w:hint="eastAsia"/>
                <w:b/>
                <w:bCs/>
                <w:sz w:val="24"/>
                <w:szCs w:val="24"/>
              </w:rPr>
              <w:t>成都沃格</w:t>
            </w:r>
            <w:r>
              <w:rPr>
                <w:rFonts w:ascii="宋体" w:hAnsi="宋体" w:cs="宋体" w:hint="eastAsia"/>
                <w:b/>
                <w:bCs/>
                <w:sz w:val="24"/>
                <w:szCs w:val="24"/>
              </w:rPr>
              <w:t>8</w:t>
            </w:r>
            <w:r>
              <w:rPr>
                <w:rFonts w:ascii="宋体" w:hAnsi="宋体" w:cs="宋体" w:hint="eastAsia"/>
                <w:b/>
                <w:bCs/>
                <w:sz w:val="24"/>
                <w:szCs w:val="24"/>
              </w:rPr>
              <w:t>代</w:t>
            </w:r>
            <w:r>
              <w:rPr>
                <w:rFonts w:ascii="宋体" w:hAnsi="宋体" w:cs="宋体" w:hint="eastAsia"/>
                <w:b/>
                <w:bCs/>
                <w:sz w:val="24"/>
                <w:szCs w:val="24"/>
              </w:rPr>
              <w:t>AMOLED</w:t>
            </w:r>
            <w:r>
              <w:rPr>
                <w:rFonts w:ascii="宋体" w:hAnsi="宋体" w:cs="宋体" w:hint="eastAsia"/>
                <w:b/>
                <w:bCs/>
                <w:sz w:val="24"/>
                <w:szCs w:val="24"/>
              </w:rPr>
              <w:t>玻璃基板精加工项目的最新进展</w:t>
            </w:r>
            <w:r>
              <w:rPr>
                <w:rFonts w:ascii="宋体" w:hAnsi="宋体" w:cs="宋体" w:hint="eastAsia"/>
                <w:b/>
                <w:bCs/>
                <w:sz w:val="24"/>
                <w:szCs w:val="24"/>
              </w:rPr>
              <w:t>？</w:t>
            </w:r>
            <w:r>
              <w:rPr>
                <w:rFonts w:ascii="宋体" w:hAnsi="宋体" w:cs="宋体" w:hint="eastAsia"/>
                <w:b/>
                <w:bCs/>
                <w:sz w:val="24"/>
                <w:szCs w:val="24"/>
              </w:rPr>
              <w:t>预计何时量产？</w:t>
            </w:r>
          </w:p>
          <w:p w14:paraId="40D391BA" w14:textId="62FAC69F" w:rsidR="009D5A46" w:rsidRDefault="00ED27EB">
            <w:pPr>
              <w:spacing w:line="360" w:lineRule="auto"/>
              <w:ind w:firstLineChars="200" w:firstLine="482"/>
              <w:rPr>
                <w:rFonts w:ascii="宋体" w:hAnsi="宋体" w:cs="宋体"/>
                <w:sz w:val="24"/>
                <w:szCs w:val="24"/>
              </w:rPr>
            </w:pPr>
            <w:r>
              <w:rPr>
                <w:rFonts w:ascii="宋体" w:hAnsi="宋体" w:hint="eastAsia"/>
                <w:b/>
                <w:sz w:val="24"/>
                <w:szCs w:val="24"/>
                <w:shd w:val="clear" w:color="auto" w:fill="FFFFFF"/>
              </w:rPr>
              <w:t>回复：</w:t>
            </w:r>
            <w:r>
              <w:rPr>
                <w:rFonts w:ascii="宋体" w:hAnsi="宋体" w:cs="宋体" w:hint="eastAsia"/>
                <w:sz w:val="24"/>
                <w:szCs w:val="24"/>
              </w:rPr>
              <w:t>公司全资子公司成都沃格显示技术有限公司运用自主开发的</w:t>
            </w:r>
            <w:r>
              <w:rPr>
                <w:rFonts w:ascii="宋体" w:hAnsi="宋体" w:cs="宋体" w:hint="eastAsia"/>
                <w:sz w:val="24"/>
                <w:szCs w:val="24"/>
              </w:rPr>
              <w:t>ECI</w:t>
            </w:r>
            <w:r>
              <w:rPr>
                <w:rFonts w:ascii="宋体" w:hAnsi="宋体" w:cs="宋体" w:hint="eastAsia"/>
                <w:sz w:val="24"/>
                <w:szCs w:val="24"/>
              </w:rPr>
              <w:t>一体化技术（玻璃薄化、丝印、切割），为国内首条</w:t>
            </w:r>
            <w:r>
              <w:rPr>
                <w:rFonts w:ascii="宋体" w:hAnsi="宋体" w:cs="宋体" w:hint="eastAsia"/>
                <w:sz w:val="24"/>
                <w:szCs w:val="24"/>
              </w:rPr>
              <w:t>8</w:t>
            </w:r>
            <w:r>
              <w:rPr>
                <w:rFonts w:ascii="宋体" w:hAnsi="宋体" w:cs="宋体" w:hint="eastAsia"/>
                <w:sz w:val="24"/>
                <w:szCs w:val="24"/>
              </w:rPr>
              <w:t>代</w:t>
            </w:r>
            <w:r>
              <w:rPr>
                <w:rFonts w:ascii="宋体" w:hAnsi="宋体" w:cs="宋体" w:hint="eastAsia"/>
                <w:sz w:val="24"/>
                <w:szCs w:val="24"/>
              </w:rPr>
              <w:t>AMOLED</w:t>
            </w:r>
            <w:proofErr w:type="gramStart"/>
            <w:r>
              <w:rPr>
                <w:rFonts w:ascii="宋体" w:hAnsi="宋体" w:cs="宋体" w:hint="eastAsia"/>
                <w:sz w:val="24"/>
                <w:szCs w:val="24"/>
              </w:rPr>
              <w:t>产线提供</w:t>
            </w:r>
            <w:proofErr w:type="gramEnd"/>
            <w:r>
              <w:rPr>
                <w:rFonts w:ascii="宋体" w:hAnsi="宋体" w:cs="宋体" w:hint="eastAsia"/>
                <w:sz w:val="24"/>
                <w:szCs w:val="24"/>
              </w:rPr>
              <w:t>玻璃基精加工配套服务。该技术历经</w:t>
            </w:r>
            <w:r>
              <w:rPr>
                <w:rFonts w:ascii="宋体" w:hAnsi="宋体" w:cs="宋体" w:hint="eastAsia"/>
                <w:sz w:val="24"/>
                <w:szCs w:val="24"/>
              </w:rPr>
              <w:t>4</w:t>
            </w:r>
            <w:r>
              <w:rPr>
                <w:rFonts w:ascii="宋体" w:hAnsi="宋体" w:cs="宋体" w:hint="eastAsia"/>
                <w:sz w:val="24"/>
                <w:szCs w:val="24"/>
              </w:rPr>
              <w:t>年联合研发，公司是</w:t>
            </w:r>
            <w:r>
              <w:rPr>
                <w:rFonts w:ascii="宋体" w:hAnsi="宋体" w:cs="宋体" w:hint="eastAsia"/>
                <w:sz w:val="24"/>
                <w:szCs w:val="24"/>
              </w:rPr>
              <w:t>目前</w:t>
            </w:r>
            <w:r>
              <w:rPr>
                <w:rFonts w:ascii="宋体" w:hAnsi="宋体" w:cs="宋体" w:hint="eastAsia"/>
                <w:sz w:val="24"/>
                <w:szCs w:val="24"/>
              </w:rPr>
              <w:t>国内唯一掌握</w:t>
            </w:r>
            <w:r>
              <w:rPr>
                <w:rFonts w:ascii="宋体" w:hAnsi="宋体" w:cs="宋体" w:hint="eastAsia"/>
                <w:sz w:val="24"/>
                <w:szCs w:val="24"/>
              </w:rPr>
              <w:t>ECI</w:t>
            </w:r>
            <w:r>
              <w:rPr>
                <w:rFonts w:ascii="宋体" w:hAnsi="宋体" w:cs="宋体" w:hint="eastAsia"/>
                <w:sz w:val="24"/>
                <w:szCs w:val="24"/>
              </w:rPr>
              <w:t>技术的企业。</w:t>
            </w:r>
            <w:r>
              <w:rPr>
                <w:rFonts w:ascii="宋体" w:hAnsi="宋体" w:cs="宋体" w:hint="eastAsia"/>
                <w:sz w:val="24"/>
                <w:szCs w:val="24"/>
              </w:rPr>
              <w:t>项目</w:t>
            </w:r>
            <w:r>
              <w:rPr>
                <w:rFonts w:ascii="宋体" w:hAnsi="宋体" w:cs="宋体" w:hint="eastAsia"/>
                <w:sz w:val="24"/>
                <w:szCs w:val="24"/>
              </w:rPr>
              <w:t>正</w:t>
            </w:r>
            <w:r>
              <w:rPr>
                <w:rFonts w:ascii="宋体" w:hAnsi="宋体" w:cs="宋体" w:hint="eastAsia"/>
                <w:sz w:val="24"/>
                <w:szCs w:val="24"/>
              </w:rPr>
              <w:t>处于设备搬入阶段，预计</w:t>
            </w:r>
            <w:r>
              <w:rPr>
                <w:rFonts w:ascii="宋体" w:hAnsi="宋体" w:cs="宋体" w:hint="eastAsia"/>
                <w:sz w:val="24"/>
                <w:szCs w:val="24"/>
              </w:rPr>
              <w:t>2026</w:t>
            </w:r>
            <w:r>
              <w:rPr>
                <w:rFonts w:ascii="宋体" w:hAnsi="宋体" w:cs="宋体" w:hint="eastAsia"/>
                <w:sz w:val="24"/>
                <w:szCs w:val="24"/>
              </w:rPr>
              <w:t>年实现量产，满产后月产能可达</w:t>
            </w:r>
            <w:r>
              <w:rPr>
                <w:rFonts w:ascii="宋体" w:hAnsi="宋体" w:cs="宋体" w:hint="eastAsia"/>
                <w:sz w:val="24"/>
                <w:szCs w:val="24"/>
              </w:rPr>
              <w:t>2.4</w:t>
            </w:r>
            <w:r>
              <w:rPr>
                <w:rFonts w:ascii="宋体" w:hAnsi="宋体" w:cs="宋体" w:hint="eastAsia"/>
                <w:sz w:val="24"/>
                <w:szCs w:val="24"/>
              </w:rPr>
              <w:t>万片。该项目将推动公司</w:t>
            </w:r>
            <w:r>
              <w:rPr>
                <w:rFonts w:ascii="宋体" w:hAnsi="宋体" w:cs="宋体" w:hint="eastAsia"/>
                <w:sz w:val="24"/>
                <w:szCs w:val="24"/>
              </w:rPr>
              <w:t>ECI</w:t>
            </w:r>
            <w:r>
              <w:rPr>
                <w:rFonts w:ascii="宋体" w:hAnsi="宋体" w:cs="宋体" w:hint="eastAsia"/>
                <w:sz w:val="24"/>
                <w:szCs w:val="24"/>
              </w:rPr>
              <w:t>技术在大尺寸</w:t>
            </w:r>
            <w:r>
              <w:rPr>
                <w:rFonts w:ascii="宋体" w:hAnsi="宋体" w:cs="宋体" w:hint="eastAsia"/>
                <w:sz w:val="24"/>
                <w:szCs w:val="24"/>
              </w:rPr>
              <w:t>AMOLED</w:t>
            </w:r>
            <w:r>
              <w:rPr>
                <w:rFonts w:ascii="宋体" w:hAnsi="宋体" w:cs="宋体" w:hint="eastAsia"/>
                <w:sz w:val="24"/>
                <w:szCs w:val="24"/>
              </w:rPr>
              <w:t>领域的首次产业化，巩固公司在玻璃精加工技术的领先地位，并为后续拓展国内外先进面板厂</w:t>
            </w:r>
            <w:r>
              <w:rPr>
                <w:rFonts w:ascii="宋体" w:hAnsi="宋体" w:cs="宋体" w:hint="eastAsia"/>
                <w:sz w:val="24"/>
                <w:szCs w:val="24"/>
              </w:rPr>
              <w:t>8</w:t>
            </w:r>
            <w:r>
              <w:rPr>
                <w:rFonts w:ascii="宋体" w:hAnsi="宋体" w:cs="宋体" w:hint="eastAsia"/>
                <w:sz w:val="24"/>
                <w:szCs w:val="24"/>
              </w:rPr>
              <w:t>代</w:t>
            </w:r>
            <w:r>
              <w:rPr>
                <w:rFonts w:ascii="宋体" w:hAnsi="宋体" w:cs="宋体" w:hint="eastAsia"/>
                <w:sz w:val="24"/>
                <w:szCs w:val="24"/>
              </w:rPr>
              <w:t>AMOLED</w:t>
            </w:r>
            <w:r>
              <w:rPr>
                <w:rFonts w:ascii="宋体" w:hAnsi="宋体" w:cs="宋体" w:hint="eastAsia"/>
                <w:sz w:val="24"/>
                <w:szCs w:val="24"/>
              </w:rPr>
              <w:t>市场奠定基础，有望成为公司新的盈利增长点。</w:t>
            </w:r>
          </w:p>
          <w:p w14:paraId="7AE59EB5" w14:textId="49A29B4D" w:rsidR="009D5A46" w:rsidRDefault="00ED27EB">
            <w:pPr>
              <w:pStyle w:val="aa"/>
              <w:numPr>
                <w:ilvl w:val="0"/>
                <w:numId w:val="1"/>
              </w:numPr>
              <w:spacing w:beforeLines="50" w:before="156" w:line="360" w:lineRule="auto"/>
              <w:ind w:left="0" w:firstLine="482"/>
              <w:rPr>
                <w:rFonts w:ascii="宋体" w:hAnsi="宋体" w:cs="宋体"/>
                <w:b/>
                <w:bCs/>
                <w:sz w:val="24"/>
                <w:szCs w:val="24"/>
              </w:rPr>
            </w:pPr>
            <w:r>
              <w:rPr>
                <w:rFonts w:ascii="宋体" w:hAnsi="宋体" w:cs="宋体" w:hint="eastAsia"/>
                <w:b/>
                <w:bCs/>
                <w:sz w:val="24"/>
                <w:szCs w:val="24"/>
              </w:rPr>
              <w:t>公司传统业务板块当前运营状况</w:t>
            </w:r>
            <w:r>
              <w:rPr>
                <w:rFonts w:ascii="宋体" w:hAnsi="宋体" w:cs="宋体" w:hint="eastAsia"/>
                <w:b/>
                <w:bCs/>
                <w:sz w:val="24"/>
                <w:szCs w:val="24"/>
              </w:rPr>
              <w:t>和盈利情况</w:t>
            </w:r>
            <w:r>
              <w:rPr>
                <w:rFonts w:ascii="宋体" w:hAnsi="宋体" w:cs="宋体" w:hint="eastAsia"/>
                <w:b/>
                <w:bCs/>
                <w:sz w:val="24"/>
                <w:szCs w:val="24"/>
              </w:rPr>
              <w:t>如何？</w:t>
            </w:r>
          </w:p>
          <w:p w14:paraId="4CC6AD76" w14:textId="77777777" w:rsidR="009D5A46" w:rsidRDefault="00ED27EB">
            <w:pPr>
              <w:spacing w:beforeLines="50" w:before="156" w:line="360" w:lineRule="auto"/>
              <w:ind w:firstLineChars="200" w:firstLine="482"/>
              <w:rPr>
                <w:rFonts w:ascii="宋体" w:hAnsi="宋体" w:cs="宋体"/>
                <w:sz w:val="24"/>
                <w:szCs w:val="24"/>
              </w:rPr>
            </w:pPr>
            <w:r>
              <w:rPr>
                <w:rFonts w:ascii="宋体" w:hAnsi="宋体" w:hint="eastAsia"/>
                <w:b/>
                <w:sz w:val="24"/>
                <w:szCs w:val="24"/>
                <w:shd w:val="clear" w:color="auto" w:fill="FFFFFF"/>
              </w:rPr>
              <w:t>回复：</w:t>
            </w:r>
            <w:r>
              <w:rPr>
                <w:rFonts w:ascii="宋体" w:hAnsi="宋体" w:cs="宋体" w:hint="eastAsia"/>
                <w:sz w:val="24"/>
                <w:szCs w:val="24"/>
              </w:rPr>
              <w:t>公司传统业务涵盖显示面板玻璃精加工与显示器件产品，是目前收入与利润的主要来源。自</w:t>
            </w:r>
            <w:r>
              <w:rPr>
                <w:rFonts w:ascii="宋体" w:hAnsi="宋体" w:cs="宋体" w:hint="eastAsia"/>
                <w:sz w:val="24"/>
                <w:szCs w:val="24"/>
              </w:rPr>
              <w:t>2018</w:t>
            </w:r>
            <w:r>
              <w:rPr>
                <w:rFonts w:ascii="宋体" w:hAnsi="宋体" w:cs="宋体" w:hint="eastAsia"/>
                <w:sz w:val="24"/>
                <w:szCs w:val="24"/>
              </w:rPr>
              <w:t>年上市以来，该板块保持稳健</w:t>
            </w:r>
            <w:r>
              <w:rPr>
                <w:rFonts w:ascii="宋体" w:hAnsi="宋体" w:cs="宋体" w:hint="eastAsia"/>
                <w:sz w:val="24"/>
                <w:szCs w:val="24"/>
              </w:rPr>
              <w:lastRenderedPageBreak/>
              <w:t>增长，</w:t>
            </w:r>
            <w:r>
              <w:rPr>
                <w:rFonts w:ascii="宋体" w:hAnsi="宋体" w:cs="宋体" w:hint="eastAsia"/>
                <w:sz w:val="24"/>
                <w:szCs w:val="24"/>
              </w:rPr>
              <w:t>2019-2024</w:t>
            </w:r>
            <w:r>
              <w:rPr>
                <w:rFonts w:ascii="宋体" w:hAnsi="宋体" w:cs="宋体" w:hint="eastAsia"/>
                <w:sz w:val="24"/>
                <w:szCs w:val="24"/>
              </w:rPr>
              <w:t>年营收复合增长率超</w:t>
            </w:r>
            <w:r>
              <w:rPr>
                <w:rFonts w:ascii="宋体" w:hAnsi="宋体" w:cs="宋体" w:hint="eastAsia"/>
                <w:sz w:val="24"/>
                <w:szCs w:val="24"/>
              </w:rPr>
              <w:t>30%</w:t>
            </w:r>
            <w:r>
              <w:rPr>
                <w:rFonts w:ascii="宋体" w:hAnsi="宋体" w:cs="宋体" w:hint="eastAsia"/>
                <w:sz w:val="24"/>
                <w:szCs w:val="24"/>
              </w:rPr>
              <w:t>，</w:t>
            </w:r>
            <w:r>
              <w:rPr>
                <w:rFonts w:ascii="宋体" w:hAnsi="宋体" w:cs="宋体" w:hint="eastAsia"/>
                <w:sz w:val="24"/>
                <w:szCs w:val="24"/>
              </w:rPr>
              <w:t>2025</w:t>
            </w:r>
            <w:r>
              <w:rPr>
                <w:rFonts w:ascii="宋体" w:hAnsi="宋体" w:cs="宋体" w:hint="eastAsia"/>
                <w:sz w:val="24"/>
                <w:szCs w:val="24"/>
              </w:rPr>
              <w:t>年受益于国内</w:t>
            </w:r>
            <w:r>
              <w:rPr>
                <w:rFonts w:ascii="宋体" w:hAnsi="宋体" w:cs="宋体" w:hint="eastAsia"/>
                <w:sz w:val="24"/>
                <w:szCs w:val="24"/>
              </w:rPr>
              <w:t>8</w:t>
            </w:r>
            <w:r>
              <w:rPr>
                <w:rFonts w:ascii="宋体" w:hAnsi="宋体" w:cs="宋体" w:hint="eastAsia"/>
                <w:sz w:val="24"/>
                <w:szCs w:val="24"/>
              </w:rPr>
              <w:t>代</w:t>
            </w:r>
            <w:r>
              <w:rPr>
                <w:rFonts w:ascii="宋体" w:hAnsi="宋体" w:cs="宋体" w:hint="eastAsia"/>
                <w:sz w:val="24"/>
                <w:szCs w:val="24"/>
              </w:rPr>
              <w:t>IT</w:t>
            </w:r>
            <w:proofErr w:type="gramStart"/>
            <w:r>
              <w:rPr>
                <w:rFonts w:ascii="宋体" w:hAnsi="宋体" w:cs="宋体" w:hint="eastAsia"/>
                <w:sz w:val="24"/>
                <w:szCs w:val="24"/>
              </w:rPr>
              <w:t>产线产能</w:t>
            </w:r>
            <w:proofErr w:type="gramEnd"/>
            <w:r>
              <w:rPr>
                <w:rFonts w:ascii="宋体" w:hAnsi="宋体" w:cs="宋体" w:hint="eastAsia"/>
                <w:sz w:val="24"/>
                <w:szCs w:val="24"/>
              </w:rPr>
              <w:t>释放，玻璃精加工业务满负荷运转，通过产品结构优化提升了盈利能力。</w:t>
            </w:r>
          </w:p>
          <w:p w14:paraId="7CF9642D" w14:textId="406FCFD2" w:rsidR="009D5A46" w:rsidRDefault="00ED27EB">
            <w:pPr>
              <w:spacing w:line="360" w:lineRule="auto"/>
              <w:ind w:firstLineChars="200" w:firstLine="480"/>
              <w:rPr>
                <w:rFonts w:ascii="宋体" w:hAnsi="宋体" w:cs="宋体"/>
                <w:sz w:val="24"/>
                <w:szCs w:val="24"/>
              </w:rPr>
            </w:pPr>
            <w:r>
              <w:rPr>
                <w:rFonts w:ascii="宋体" w:hAnsi="宋体" w:cs="宋体" w:hint="eastAsia"/>
                <w:sz w:val="24"/>
                <w:szCs w:val="24"/>
              </w:rPr>
              <w:t>公司整体</w:t>
            </w:r>
            <w:r>
              <w:rPr>
                <w:rFonts w:ascii="宋体" w:hAnsi="宋体" w:cs="宋体" w:hint="eastAsia"/>
                <w:sz w:val="24"/>
                <w:szCs w:val="24"/>
              </w:rPr>
              <w:t>业绩短期承压主要源于两大投入：一是玻璃电路板（</w:t>
            </w:r>
            <w:r>
              <w:rPr>
                <w:rFonts w:ascii="宋体" w:hAnsi="宋体" w:cs="宋体" w:hint="eastAsia"/>
                <w:sz w:val="24"/>
                <w:szCs w:val="24"/>
              </w:rPr>
              <w:t>GCP</w:t>
            </w:r>
            <w:r>
              <w:rPr>
                <w:rFonts w:ascii="宋体" w:hAnsi="宋体" w:cs="宋体" w:hint="eastAsia"/>
                <w:sz w:val="24"/>
                <w:szCs w:val="24"/>
              </w:rPr>
              <w:t>）新技术、新产品的研发支出持续加大，包括核心人才引进与研发费用的显著增长；二是</w:t>
            </w:r>
            <w:proofErr w:type="gramStart"/>
            <w:r>
              <w:rPr>
                <w:rFonts w:ascii="宋体" w:hAnsi="宋体" w:cs="宋体" w:hint="eastAsia"/>
                <w:sz w:val="24"/>
                <w:szCs w:val="24"/>
              </w:rPr>
              <w:t>江西德虹玻璃</w:t>
            </w:r>
            <w:proofErr w:type="gramEnd"/>
            <w:r>
              <w:rPr>
                <w:rFonts w:ascii="宋体" w:hAnsi="宋体" w:cs="宋体" w:hint="eastAsia"/>
                <w:sz w:val="24"/>
                <w:szCs w:val="24"/>
              </w:rPr>
              <w:t>基</w:t>
            </w:r>
            <w:r>
              <w:rPr>
                <w:rFonts w:ascii="宋体" w:hAnsi="宋体" w:cs="宋体" w:hint="eastAsia"/>
                <w:sz w:val="24"/>
                <w:szCs w:val="24"/>
              </w:rPr>
              <w:t>Mini/Micro LED</w:t>
            </w:r>
            <w:proofErr w:type="gramStart"/>
            <w:r>
              <w:rPr>
                <w:rFonts w:ascii="宋体" w:hAnsi="宋体" w:cs="宋体" w:hint="eastAsia"/>
                <w:sz w:val="24"/>
                <w:szCs w:val="24"/>
              </w:rPr>
              <w:t>产线与</w:t>
            </w:r>
            <w:proofErr w:type="gramEnd"/>
            <w:r>
              <w:rPr>
                <w:rFonts w:ascii="宋体" w:hAnsi="宋体" w:cs="宋体" w:hint="eastAsia"/>
                <w:sz w:val="24"/>
                <w:szCs w:val="24"/>
              </w:rPr>
              <w:t>湖北通格微</w:t>
            </w:r>
            <w:r>
              <w:rPr>
                <w:rFonts w:ascii="宋体" w:hAnsi="宋体" w:cs="宋体" w:hint="eastAsia"/>
                <w:sz w:val="24"/>
                <w:szCs w:val="24"/>
              </w:rPr>
              <w:t>TGV</w:t>
            </w:r>
            <w:r>
              <w:rPr>
                <w:rFonts w:ascii="宋体" w:hAnsi="宋体" w:cs="宋体" w:hint="eastAsia"/>
                <w:sz w:val="24"/>
                <w:szCs w:val="24"/>
              </w:rPr>
              <w:t>先进</w:t>
            </w:r>
            <w:proofErr w:type="gramStart"/>
            <w:r>
              <w:rPr>
                <w:rFonts w:ascii="宋体" w:hAnsi="宋体" w:cs="宋体" w:hint="eastAsia"/>
                <w:sz w:val="24"/>
                <w:szCs w:val="24"/>
              </w:rPr>
              <w:t>封装产线建成</w:t>
            </w:r>
            <w:proofErr w:type="gramEnd"/>
            <w:r>
              <w:rPr>
                <w:rFonts w:ascii="宋体" w:hAnsi="宋体" w:cs="宋体" w:hint="eastAsia"/>
                <w:sz w:val="24"/>
                <w:szCs w:val="24"/>
              </w:rPr>
              <w:t>投产，新增固定资产折旧成本。</w:t>
            </w:r>
            <w:r>
              <w:rPr>
                <w:rFonts w:ascii="宋体" w:hAnsi="宋体" w:cs="宋体" w:hint="eastAsia"/>
                <w:sz w:val="24"/>
                <w:szCs w:val="24"/>
              </w:rPr>
              <w:t>随着技术突破、客户导入完成及订单逐步落地，</w:t>
            </w:r>
            <w:r>
              <w:rPr>
                <w:rFonts w:ascii="宋体" w:hAnsi="宋体" w:cs="宋体" w:hint="eastAsia"/>
                <w:sz w:val="24"/>
                <w:szCs w:val="24"/>
              </w:rPr>
              <w:t>经营表现将</w:t>
            </w:r>
            <w:r>
              <w:rPr>
                <w:rFonts w:ascii="宋体" w:hAnsi="宋体" w:cs="宋体" w:hint="eastAsia"/>
                <w:sz w:val="24"/>
                <w:szCs w:val="24"/>
              </w:rPr>
              <w:t>开始</w:t>
            </w:r>
            <w:r>
              <w:rPr>
                <w:rFonts w:ascii="宋体" w:hAnsi="宋体" w:cs="宋体" w:hint="eastAsia"/>
                <w:sz w:val="24"/>
                <w:szCs w:val="24"/>
              </w:rPr>
              <w:t>改善。</w:t>
            </w:r>
          </w:p>
          <w:p w14:paraId="06850A29" w14:textId="77777777" w:rsidR="009D5A46" w:rsidRDefault="00ED27EB">
            <w:pPr>
              <w:pStyle w:val="aa"/>
              <w:numPr>
                <w:ilvl w:val="0"/>
                <w:numId w:val="1"/>
              </w:numPr>
              <w:spacing w:beforeLines="50" w:before="156" w:line="360" w:lineRule="auto"/>
              <w:ind w:left="0" w:firstLine="482"/>
              <w:rPr>
                <w:rFonts w:ascii="宋体" w:hAnsi="宋体" w:cs="宋体"/>
                <w:b/>
                <w:bCs/>
                <w:sz w:val="24"/>
                <w:szCs w:val="24"/>
              </w:rPr>
            </w:pPr>
            <w:proofErr w:type="gramStart"/>
            <w:r>
              <w:rPr>
                <w:rFonts w:ascii="宋体" w:hAnsi="宋体" w:cs="宋体" w:hint="eastAsia"/>
                <w:b/>
                <w:bCs/>
                <w:sz w:val="24"/>
                <w:szCs w:val="24"/>
              </w:rPr>
              <w:t>江西德虹玻璃</w:t>
            </w:r>
            <w:proofErr w:type="gramEnd"/>
            <w:r>
              <w:rPr>
                <w:rFonts w:ascii="宋体" w:hAnsi="宋体" w:cs="宋体" w:hint="eastAsia"/>
                <w:b/>
                <w:bCs/>
                <w:sz w:val="24"/>
                <w:szCs w:val="24"/>
              </w:rPr>
              <w:t>基</w:t>
            </w:r>
            <w:proofErr w:type="spellStart"/>
            <w:r>
              <w:rPr>
                <w:rFonts w:ascii="宋体" w:hAnsi="宋体" w:cs="宋体" w:hint="eastAsia"/>
                <w:b/>
                <w:bCs/>
                <w:sz w:val="24"/>
                <w:szCs w:val="24"/>
              </w:rPr>
              <w:t>MiniLED</w:t>
            </w:r>
            <w:proofErr w:type="spellEnd"/>
            <w:r>
              <w:rPr>
                <w:rFonts w:ascii="宋体" w:hAnsi="宋体" w:cs="宋体" w:hint="eastAsia"/>
                <w:b/>
                <w:bCs/>
                <w:sz w:val="24"/>
                <w:szCs w:val="24"/>
              </w:rPr>
              <w:t>背光业务的行业前景与客户拓展情况如何？</w:t>
            </w:r>
          </w:p>
          <w:p w14:paraId="38E38B74" w14:textId="77777777" w:rsidR="009D5A46" w:rsidRDefault="00ED27EB">
            <w:pPr>
              <w:spacing w:beforeLines="50" w:before="156" w:line="360" w:lineRule="auto"/>
              <w:ind w:firstLineChars="200" w:firstLine="482"/>
              <w:rPr>
                <w:rFonts w:ascii="宋体" w:hAnsi="宋体" w:cs="宋体"/>
                <w:sz w:val="24"/>
                <w:szCs w:val="24"/>
              </w:rPr>
            </w:pPr>
            <w:r>
              <w:rPr>
                <w:rFonts w:ascii="宋体" w:hAnsi="宋体" w:hint="eastAsia"/>
                <w:b/>
                <w:sz w:val="24"/>
                <w:szCs w:val="24"/>
                <w:shd w:val="clear" w:color="auto" w:fill="FFFFFF"/>
              </w:rPr>
              <w:t>回复：</w:t>
            </w:r>
            <w:proofErr w:type="spellStart"/>
            <w:r>
              <w:rPr>
                <w:rFonts w:ascii="宋体" w:hAnsi="宋体" w:cs="宋体" w:hint="eastAsia"/>
                <w:sz w:val="24"/>
                <w:szCs w:val="24"/>
              </w:rPr>
              <w:t>MiniLED</w:t>
            </w:r>
            <w:proofErr w:type="spellEnd"/>
            <w:r>
              <w:rPr>
                <w:rFonts w:ascii="宋体" w:hAnsi="宋体" w:cs="宋体" w:hint="eastAsia"/>
                <w:sz w:val="24"/>
                <w:szCs w:val="24"/>
              </w:rPr>
              <w:t>背光市场正处于高速成长期，据</w:t>
            </w:r>
            <w:proofErr w:type="spellStart"/>
            <w:r>
              <w:rPr>
                <w:rFonts w:ascii="宋体" w:hAnsi="宋体" w:cs="宋体" w:hint="eastAsia"/>
                <w:sz w:val="24"/>
                <w:szCs w:val="24"/>
              </w:rPr>
              <w:t>Omdia</w:t>
            </w:r>
            <w:proofErr w:type="spellEnd"/>
            <w:r>
              <w:rPr>
                <w:rFonts w:ascii="宋体" w:hAnsi="宋体" w:cs="宋体" w:hint="eastAsia"/>
                <w:sz w:val="24"/>
                <w:szCs w:val="24"/>
              </w:rPr>
              <w:t>预测，</w:t>
            </w:r>
            <w:r>
              <w:rPr>
                <w:rFonts w:ascii="宋体" w:hAnsi="宋体" w:cs="宋体" w:hint="eastAsia"/>
                <w:sz w:val="24"/>
                <w:szCs w:val="24"/>
              </w:rPr>
              <w:t>2025</w:t>
            </w:r>
            <w:r>
              <w:rPr>
                <w:rFonts w:ascii="宋体" w:hAnsi="宋体" w:cs="宋体" w:hint="eastAsia"/>
                <w:sz w:val="24"/>
                <w:szCs w:val="24"/>
              </w:rPr>
              <w:t>年全球</w:t>
            </w:r>
            <w:proofErr w:type="spellStart"/>
            <w:r>
              <w:rPr>
                <w:rFonts w:ascii="宋体" w:hAnsi="宋体" w:cs="宋体" w:hint="eastAsia"/>
                <w:sz w:val="24"/>
                <w:szCs w:val="24"/>
              </w:rPr>
              <w:t>MiniLED</w:t>
            </w:r>
            <w:proofErr w:type="spellEnd"/>
            <w:r>
              <w:rPr>
                <w:rFonts w:ascii="宋体" w:hAnsi="宋体" w:cs="宋体" w:hint="eastAsia"/>
                <w:sz w:val="24"/>
                <w:szCs w:val="24"/>
              </w:rPr>
              <w:t>电视销量将突破</w:t>
            </w:r>
            <w:r>
              <w:rPr>
                <w:rFonts w:ascii="宋体" w:hAnsi="宋体" w:cs="宋体" w:hint="eastAsia"/>
                <w:sz w:val="24"/>
                <w:szCs w:val="24"/>
              </w:rPr>
              <w:t>1300</w:t>
            </w:r>
            <w:r>
              <w:rPr>
                <w:rFonts w:ascii="宋体" w:hAnsi="宋体" w:cs="宋体" w:hint="eastAsia"/>
                <w:sz w:val="24"/>
                <w:szCs w:val="24"/>
              </w:rPr>
              <w:t>万台，同比实现翻倍增长，已成为主流电视品牌中高端机型的标配，并呈现分区数增加、性能要求提升的趋势。玻璃基板凭借高平整度、低热膨胀系数等优势，在高密度</w:t>
            </w:r>
            <w:r>
              <w:rPr>
                <w:rFonts w:ascii="宋体" w:hAnsi="宋体" w:cs="宋体" w:hint="eastAsia"/>
                <w:sz w:val="24"/>
                <w:szCs w:val="24"/>
              </w:rPr>
              <w:t>LED</w:t>
            </w:r>
            <w:r>
              <w:rPr>
                <w:rFonts w:ascii="宋体" w:hAnsi="宋体" w:cs="宋体" w:hint="eastAsia"/>
                <w:sz w:val="24"/>
                <w:szCs w:val="24"/>
              </w:rPr>
              <w:t>芯片应用场景下兼具性能与成本竞争力。</w:t>
            </w:r>
          </w:p>
          <w:p w14:paraId="0C69C2B3" w14:textId="1C8478D8" w:rsidR="009D5A46" w:rsidRDefault="00ED27EB">
            <w:pPr>
              <w:spacing w:line="360" w:lineRule="auto"/>
              <w:ind w:firstLineChars="200" w:firstLine="480"/>
              <w:rPr>
                <w:rFonts w:ascii="宋体" w:hAnsi="宋体" w:cs="宋体"/>
                <w:sz w:val="24"/>
                <w:szCs w:val="24"/>
              </w:rPr>
            </w:pPr>
            <w:r>
              <w:rPr>
                <w:rFonts w:ascii="宋体" w:hAnsi="宋体" w:cs="宋体" w:hint="eastAsia"/>
                <w:sz w:val="24"/>
                <w:szCs w:val="24"/>
              </w:rPr>
              <w:t>江西</w:t>
            </w:r>
            <w:proofErr w:type="gramStart"/>
            <w:r>
              <w:rPr>
                <w:rFonts w:ascii="宋体" w:hAnsi="宋体" w:cs="宋体" w:hint="eastAsia"/>
                <w:sz w:val="24"/>
                <w:szCs w:val="24"/>
              </w:rPr>
              <w:t>德虹已</w:t>
            </w:r>
            <w:proofErr w:type="gramEnd"/>
            <w:r>
              <w:rPr>
                <w:rFonts w:ascii="宋体" w:hAnsi="宋体" w:cs="宋体" w:hint="eastAsia"/>
                <w:sz w:val="24"/>
                <w:szCs w:val="24"/>
              </w:rPr>
              <w:t>建成</w:t>
            </w:r>
            <w:proofErr w:type="gramStart"/>
            <w:r>
              <w:rPr>
                <w:rFonts w:ascii="宋体" w:hAnsi="宋体" w:cs="宋体" w:hint="eastAsia"/>
                <w:sz w:val="24"/>
                <w:szCs w:val="24"/>
              </w:rPr>
              <w:t>一</w:t>
            </w:r>
            <w:proofErr w:type="gramEnd"/>
            <w:r>
              <w:rPr>
                <w:rFonts w:ascii="宋体" w:hAnsi="宋体" w:cs="宋体" w:hint="eastAsia"/>
                <w:sz w:val="24"/>
                <w:szCs w:val="24"/>
              </w:rPr>
              <w:t>期年产能</w:t>
            </w:r>
            <w:r>
              <w:rPr>
                <w:rFonts w:ascii="宋体" w:hAnsi="宋体" w:cs="宋体" w:hint="eastAsia"/>
                <w:sz w:val="24"/>
                <w:szCs w:val="24"/>
              </w:rPr>
              <w:t>100</w:t>
            </w:r>
            <w:r>
              <w:rPr>
                <w:rFonts w:ascii="宋体" w:hAnsi="宋体" w:cs="宋体" w:hint="eastAsia"/>
                <w:sz w:val="24"/>
                <w:szCs w:val="24"/>
              </w:rPr>
              <w:t>万平米玻璃基</w:t>
            </w:r>
            <w:proofErr w:type="spellStart"/>
            <w:r>
              <w:rPr>
                <w:rFonts w:ascii="宋体" w:hAnsi="宋体" w:cs="宋体" w:hint="eastAsia"/>
                <w:sz w:val="24"/>
                <w:szCs w:val="24"/>
              </w:rPr>
              <w:t>MiniLE</w:t>
            </w:r>
            <w:r>
              <w:rPr>
                <w:rFonts w:ascii="宋体" w:hAnsi="宋体" w:cs="宋体" w:hint="eastAsia"/>
                <w:sz w:val="24"/>
                <w:szCs w:val="24"/>
              </w:rPr>
              <w:t>D</w:t>
            </w:r>
            <w:proofErr w:type="spellEnd"/>
            <w:r>
              <w:rPr>
                <w:rFonts w:ascii="宋体" w:hAnsi="宋体" w:cs="宋体" w:hint="eastAsia"/>
                <w:sz w:val="24"/>
                <w:szCs w:val="24"/>
              </w:rPr>
              <w:t>基板产线，经工艺优化，产品良率达到行业优秀水平。今年已在海信大圣</w:t>
            </w:r>
            <w:r>
              <w:rPr>
                <w:rFonts w:ascii="宋体" w:hAnsi="宋体" w:cs="宋体" w:hint="eastAsia"/>
                <w:sz w:val="24"/>
                <w:szCs w:val="24"/>
              </w:rPr>
              <w:t>G9</w:t>
            </w:r>
            <w:proofErr w:type="gramStart"/>
            <w:r>
              <w:rPr>
                <w:rFonts w:ascii="宋体" w:hAnsi="宋体" w:cs="宋体" w:hint="eastAsia"/>
                <w:sz w:val="24"/>
                <w:szCs w:val="24"/>
              </w:rPr>
              <w:t>电竞显示器</w:t>
            </w:r>
            <w:proofErr w:type="gramEnd"/>
            <w:r>
              <w:rPr>
                <w:rFonts w:ascii="宋体" w:hAnsi="宋体" w:cs="宋体" w:hint="eastAsia"/>
                <w:sz w:val="24"/>
                <w:szCs w:val="24"/>
              </w:rPr>
              <w:t>上实现量产应用，同时与十余家国内外知名品牌客户开展</w:t>
            </w:r>
            <w:r>
              <w:rPr>
                <w:rFonts w:ascii="宋体" w:hAnsi="宋体" w:cs="宋体" w:hint="eastAsia"/>
                <w:sz w:val="24"/>
                <w:szCs w:val="24"/>
              </w:rPr>
              <w:t>TV</w:t>
            </w:r>
            <w:r>
              <w:rPr>
                <w:rFonts w:ascii="宋体" w:hAnsi="宋体" w:cs="宋体" w:hint="eastAsia"/>
                <w:sz w:val="24"/>
                <w:szCs w:val="24"/>
              </w:rPr>
              <w:t>、显示器、娱乐机、</w:t>
            </w:r>
            <w:proofErr w:type="gramStart"/>
            <w:r>
              <w:rPr>
                <w:rFonts w:ascii="宋体" w:hAnsi="宋体" w:cs="宋体" w:hint="eastAsia"/>
                <w:sz w:val="24"/>
                <w:szCs w:val="24"/>
              </w:rPr>
              <w:t>车载等</w:t>
            </w:r>
            <w:proofErr w:type="gramEnd"/>
            <w:r>
              <w:rPr>
                <w:rFonts w:ascii="宋体" w:hAnsi="宋体" w:cs="宋体" w:hint="eastAsia"/>
                <w:sz w:val="24"/>
                <w:szCs w:val="24"/>
              </w:rPr>
              <w:t>领域的联合开发</w:t>
            </w:r>
            <w:r>
              <w:rPr>
                <w:rFonts w:ascii="宋体" w:hAnsi="宋体" w:cs="宋体" w:hint="eastAsia"/>
                <w:sz w:val="24"/>
                <w:szCs w:val="24"/>
              </w:rPr>
              <w:t>。</w:t>
            </w:r>
            <w:r>
              <w:rPr>
                <w:rFonts w:ascii="宋体" w:hAnsi="宋体" w:cs="宋体" w:hint="eastAsia"/>
                <w:sz w:val="24"/>
                <w:szCs w:val="24"/>
              </w:rPr>
              <w:t>在</w:t>
            </w:r>
            <w:proofErr w:type="spellStart"/>
            <w:r>
              <w:rPr>
                <w:rFonts w:ascii="宋体" w:hAnsi="宋体" w:cs="宋体" w:hint="eastAsia"/>
                <w:sz w:val="24"/>
                <w:szCs w:val="24"/>
              </w:rPr>
              <w:t>MicroLED</w:t>
            </w:r>
            <w:proofErr w:type="spellEnd"/>
            <w:proofErr w:type="gramStart"/>
            <w:r>
              <w:rPr>
                <w:rFonts w:ascii="宋体" w:hAnsi="宋体" w:cs="宋体" w:hint="eastAsia"/>
                <w:sz w:val="24"/>
                <w:szCs w:val="24"/>
              </w:rPr>
              <w:t>直显领域</w:t>
            </w:r>
            <w:proofErr w:type="gramEnd"/>
            <w:r>
              <w:rPr>
                <w:rFonts w:ascii="宋体" w:hAnsi="宋体" w:cs="宋体" w:hint="eastAsia"/>
                <w:sz w:val="24"/>
                <w:szCs w:val="24"/>
              </w:rPr>
              <w:t>，公司亦配合国内外多家显示客户在开展玻璃</w:t>
            </w:r>
            <w:proofErr w:type="gramStart"/>
            <w:r>
              <w:rPr>
                <w:rFonts w:ascii="宋体" w:hAnsi="宋体" w:cs="宋体" w:hint="eastAsia"/>
                <w:sz w:val="24"/>
                <w:szCs w:val="24"/>
              </w:rPr>
              <w:t>基直显产品</w:t>
            </w:r>
            <w:proofErr w:type="gramEnd"/>
            <w:r>
              <w:rPr>
                <w:rFonts w:ascii="宋体" w:hAnsi="宋体" w:cs="宋体" w:hint="eastAsia"/>
                <w:sz w:val="24"/>
                <w:szCs w:val="24"/>
              </w:rPr>
              <w:t>开发，并取得阶段性进展。</w:t>
            </w:r>
            <w:r>
              <w:rPr>
                <w:rFonts w:ascii="宋体" w:hAnsi="宋体" w:cs="宋体" w:hint="eastAsia"/>
                <w:sz w:val="24"/>
                <w:szCs w:val="24"/>
              </w:rPr>
              <w:t>预计</w:t>
            </w:r>
            <w:proofErr w:type="gramStart"/>
            <w:r>
              <w:rPr>
                <w:rFonts w:ascii="宋体" w:hAnsi="宋体" w:cs="宋体" w:hint="eastAsia"/>
                <w:sz w:val="24"/>
                <w:szCs w:val="24"/>
              </w:rPr>
              <w:t>江西德虹</w:t>
            </w:r>
            <w:r>
              <w:rPr>
                <w:rFonts w:ascii="宋体" w:hAnsi="宋体" w:cs="宋体" w:hint="eastAsia"/>
                <w:sz w:val="24"/>
                <w:szCs w:val="24"/>
              </w:rPr>
              <w:t>2026</w:t>
            </w:r>
            <w:r>
              <w:rPr>
                <w:rFonts w:ascii="宋体" w:hAnsi="宋体" w:cs="宋体" w:hint="eastAsia"/>
                <w:sz w:val="24"/>
                <w:szCs w:val="24"/>
              </w:rPr>
              <w:t>年起</w:t>
            </w:r>
            <w:proofErr w:type="gramEnd"/>
            <w:r>
              <w:rPr>
                <w:rFonts w:ascii="宋体" w:hAnsi="宋体" w:cs="宋体" w:hint="eastAsia"/>
                <w:sz w:val="24"/>
                <w:szCs w:val="24"/>
              </w:rPr>
              <w:t>订单逐步放量将带动该业务板块业绩改善。</w:t>
            </w:r>
          </w:p>
          <w:p w14:paraId="505F1389" w14:textId="77777777" w:rsidR="009D5A46" w:rsidRDefault="00ED27EB">
            <w:pPr>
              <w:pStyle w:val="aa"/>
              <w:numPr>
                <w:ilvl w:val="0"/>
                <w:numId w:val="1"/>
              </w:numPr>
              <w:spacing w:beforeLines="50" w:before="156" w:line="360" w:lineRule="auto"/>
              <w:ind w:left="0" w:firstLine="482"/>
              <w:rPr>
                <w:rFonts w:ascii="宋体" w:hAnsi="宋体" w:cs="宋体"/>
                <w:b/>
                <w:bCs/>
                <w:sz w:val="24"/>
                <w:szCs w:val="24"/>
              </w:rPr>
            </w:pPr>
            <w:r>
              <w:rPr>
                <w:rFonts w:ascii="宋体" w:hAnsi="宋体" w:cs="宋体" w:hint="eastAsia"/>
                <w:b/>
                <w:bCs/>
                <w:sz w:val="24"/>
                <w:szCs w:val="24"/>
              </w:rPr>
              <w:t>公司在玻璃基封装领域的技术储备、产业化进度及竞争地位如何？</w:t>
            </w:r>
          </w:p>
          <w:p w14:paraId="6A7D45AF" w14:textId="77777777" w:rsidR="009D5A46" w:rsidRDefault="00ED27EB">
            <w:pPr>
              <w:spacing w:line="360" w:lineRule="auto"/>
              <w:ind w:firstLineChars="200" w:firstLine="482"/>
              <w:rPr>
                <w:rFonts w:ascii="宋体" w:hAnsi="宋体" w:cs="宋体"/>
                <w:sz w:val="24"/>
                <w:szCs w:val="24"/>
              </w:rPr>
            </w:pPr>
            <w:r>
              <w:rPr>
                <w:rFonts w:ascii="宋体" w:hAnsi="宋体" w:hint="eastAsia"/>
                <w:b/>
                <w:sz w:val="24"/>
                <w:szCs w:val="24"/>
                <w:shd w:val="clear" w:color="auto" w:fill="FFFFFF"/>
              </w:rPr>
              <w:t>回复：</w:t>
            </w:r>
            <w:r>
              <w:rPr>
                <w:rFonts w:ascii="宋体" w:hAnsi="宋体" w:cs="宋体" w:hint="eastAsia"/>
                <w:sz w:val="24"/>
                <w:szCs w:val="24"/>
              </w:rPr>
              <w:t>公司在玻璃基封装领域拥有显著先发优势与技术壁垒，是全球少数掌握“薄化、镀膜、黄光、</w:t>
            </w:r>
            <w:r>
              <w:rPr>
                <w:rFonts w:ascii="宋体" w:hAnsi="宋体" w:cs="宋体" w:hint="eastAsia"/>
                <w:sz w:val="24"/>
                <w:szCs w:val="24"/>
              </w:rPr>
              <w:t>TGV</w:t>
            </w:r>
            <w:r>
              <w:rPr>
                <w:rFonts w:ascii="宋体" w:hAnsi="宋体" w:cs="宋体" w:hint="eastAsia"/>
                <w:sz w:val="24"/>
                <w:szCs w:val="24"/>
              </w:rPr>
              <w:t>、精密镀铜、多层线路制作”</w:t>
            </w:r>
            <w:proofErr w:type="gramStart"/>
            <w:r>
              <w:rPr>
                <w:rFonts w:ascii="宋体" w:hAnsi="宋体" w:cs="宋体" w:hint="eastAsia"/>
                <w:sz w:val="24"/>
                <w:szCs w:val="24"/>
              </w:rPr>
              <w:t>全制程</w:t>
            </w:r>
            <w:proofErr w:type="gramEnd"/>
            <w:r>
              <w:rPr>
                <w:rFonts w:ascii="宋体" w:hAnsi="宋体" w:cs="宋体" w:hint="eastAsia"/>
                <w:sz w:val="24"/>
                <w:szCs w:val="24"/>
              </w:rPr>
              <w:t>工艺并实现量产的企业。核心技术指标方面，</w:t>
            </w:r>
            <w:r>
              <w:rPr>
                <w:rFonts w:ascii="宋体" w:hAnsi="宋体" w:cs="宋体" w:hint="eastAsia"/>
                <w:sz w:val="24"/>
                <w:szCs w:val="24"/>
              </w:rPr>
              <w:t>TGV</w:t>
            </w:r>
            <w:r>
              <w:rPr>
                <w:rFonts w:ascii="宋体" w:hAnsi="宋体" w:cs="宋体" w:hint="eastAsia"/>
                <w:sz w:val="24"/>
                <w:szCs w:val="24"/>
              </w:rPr>
              <w:t>工艺可实现</w:t>
            </w:r>
            <w:proofErr w:type="gramStart"/>
            <w:r>
              <w:rPr>
                <w:rFonts w:ascii="宋体" w:hAnsi="宋体" w:cs="宋体" w:hint="eastAsia"/>
                <w:sz w:val="24"/>
                <w:szCs w:val="24"/>
              </w:rPr>
              <w:t>最大深宽比</w:t>
            </w:r>
            <w:proofErr w:type="gramEnd"/>
            <w:r>
              <w:rPr>
                <w:rFonts w:ascii="宋体" w:hAnsi="宋体" w:cs="宋体" w:hint="eastAsia"/>
                <w:sz w:val="24"/>
                <w:szCs w:val="24"/>
              </w:rPr>
              <w:t>100:1</w:t>
            </w:r>
            <w:r>
              <w:rPr>
                <w:rFonts w:ascii="宋体" w:hAnsi="宋体" w:cs="宋体" w:hint="eastAsia"/>
                <w:sz w:val="24"/>
                <w:szCs w:val="24"/>
              </w:rPr>
              <w:t>、最小孔径</w:t>
            </w:r>
            <w:r>
              <w:rPr>
                <w:rFonts w:ascii="宋体" w:hAnsi="宋体" w:cs="宋体" w:hint="eastAsia"/>
                <w:sz w:val="24"/>
                <w:szCs w:val="24"/>
              </w:rPr>
              <w:t>5</w:t>
            </w:r>
            <w:r>
              <w:rPr>
                <w:rFonts w:ascii="宋体" w:hAnsi="宋体" w:cs="宋体" w:hint="eastAsia"/>
                <w:sz w:val="24"/>
                <w:szCs w:val="24"/>
              </w:rPr>
              <w:t>μ</w:t>
            </w:r>
            <w:r>
              <w:rPr>
                <w:rFonts w:ascii="宋体" w:hAnsi="宋体" w:cs="宋体" w:hint="eastAsia"/>
                <w:sz w:val="24"/>
                <w:szCs w:val="24"/>
              </w:rPr>
              <w:t>m</w:t>
            </w:r>
            <w:r>
              <w:rPr>
                <w:rFonts w:ascii="宋体" w:hAnsi="宋体" w:cs="宋体" w:hint="eastAsia"/>
                <w:sz w:val="24"/>
                <w:szCs w:val="24"/>
              </w:rPr>
              <w:t>、加工厚度</w:t>
            </w:r>
            <w:r>
              <w:rPr>
                <w:rFonts w:ascii="宋体" w:hAnsi="宋体" w:cs="宋体" w:hint="eastAsia"/>
                <w:sz w:val="24"/>
                <w:szCs w:val="24"/>
              </w:rPr>
              <w:t>0.05-1.1mm</w:t>
            </w:r>
            <w:r>
              <w:rPr>
                <w:rFonts w:ascii="宋体" w:hAnsi="宋体" w:cs="宋体" w:hint="eastAsia"/>
                <w:sz w:val="24"/>
                <w:szCs w:val="24"/>
              </w:rPr>
              <w:t>，均处于行业</w:t>
            </w:r>
            <w:r>
              <w:rPr>
                <w:rFonts w:ascii="宋体" w:hAnsi="宋体" w:cs="宋体" w:hint="eastAsia"/>
                <w:sz w:val="24"/>
                <w:szCs w:val="24"/>
              </w:rPr>
              <w:lastRenderedPageBreak/>
              <w:t>领先水平。</w:t>
            </w:r>
          </w:p>
          <w:p w14:paraId="62E73F63" w14:textId="77777777" w:rsidR="009D5A46" w:rsidRDefault="00ED27EB">
            <w:pPr>
              <w:spacing w:line="360" w:lineRule="auto"/>
              <w:ind w:firstLineChars="200" w:firstLine="480"/>
              <w:rPr>
                <w:rFonts w:ascii="宋体" w:hAnsi="宋体" w:cs="宋体"/>
                <w:sz w:val="24"/>
                <w:szCs w:val="24"/>
              </w:rPr>
            </w:pPr>
            <w:r>
              <w:rPr>
                <w:rFonts w:ascii="宋体" w:hAnsi="宋体" w:cs="宋体" w:hint="eastAsia"/>
                <w:sz w:val="24"/>
                <w:szCs w:val="24"/>
              </w:rPr>
              <w:t>公司已建成首条年产</w:t>
            </w:r>
            <w:r>
              <w:rPr>
                <w:rFonts w:ascii="宋体" w:hAnsi="宋体" w:cs="宋体" w:hint="eastAsia"/>
                <w:sz w:val="24"/>
                <w:szCs w:val="24"/>
              </w:rPr>
              <w:t>10</w:t>
            </w:r>
            <w:r>
              <w:rPr>
                <w:rFonts w:ascii="宋体" w:hAnsi="宋体" w:cs="宋体" w:hint="eastAsia"/>
                <w:sz w:val="24"/>
                <w:szCs w:val="24"/>
              </w:rPr>
              <w:t>万平米</w:t>
            </w:r>
            <w:r>
              <w:rPr>
                <w:rFonts w:ascii="宋体" w:hAnsi="宋体" w:cs="宋体" w:hint="eastAsia"/>
                <w:sz w:val="24"/>
                <w:szCs w:val="24"/>
              </w:rPr>
              <w:t>TGV</w:t>
            </w:r>
            <w:r>
              <w:rPr>
                <w:rFonts w:ascii="宋体" w:hAnsi="宋体" w:cs="宋体" w:hint="eastAsia"/>
                <w:sz w:val="24"/>
                <w:szCs w:val="24"/>
              </w:rPr>
              <w:t>产线，产品在</w:t>
            </w:r>
            <w:r>
              <w:rPr>
                <w:rFonts w:ascii="宋体" w:hAnsi="宋体" w:cs="宋体" w:hint="eastAsia"/>
                <w:sz w:val="24"/>
                <w:szCs w:val="24"/>
              </w:rPr>
              <w:t>Micro LED</w:t>
            </w:r>
            <w:r>
              <w:rPr>
                <w:rFonts w:ascii="宋体" w:hAnsi="宋体" w:cs="宋体" w:hint="eastAsia"/>
                <w:sz w:val="24"/>
                <w:szCs w:val="24"/>
              </w:rPr>
              <w:t>、</w:t>
            </w:r>
            <w:r>
              <w:rPr>
                <w:rFonts w:ascii="宋体" w:hAnsi="宋体" w:cs="宋体" w:hint="eastAsia"/>
                <w:sz w:val="24"/>
                <w:szCs w:val="24"/>
              </w:rPr>
              <w:t>5G-A/6G</w:t>
            </w:r>
            <w:r>
              <w:rPr>
                <w:rFonts w:ascii="宋体" w:hAnsi="宋体" w:cs="宋体" w:hint="eastAsia"/>
                <w:sz w:val="24"/>
                <w:szCs w:val="24"/>
              </w:rPr>
              <w:t>射频器件、光模块</w:t>
            </w:r>
            <w:r>
              <w:rPr>
                <w:rFonts w:ascii="宋体" w:hAnsi="宋体" w:cs="宋体" w:hint="eastAsia"/>
                <w:sz w:val="24"/>
                <w:szCs w:val="24"/>
              </w:rPr>
              <w:t>/CPO</w:t>
            </w:r>
            <w:r>
              <w:rPr>
                <w:rFonts w:ascii="宋体" w:hAnsi="宋体" w:cs="宋体" w:hint="eastAsia"/>
                <w:sz w:val="24"/>
                <w:szCs w:val="24"/>
              </w:rPr>
              <w:t>、</w:t>
            </w:r>
            <w:proofErr w:type="gramStart"/>
            <w:r>
              <w:rPr>
                <w:rFonts w:ascii="宋体" w:hAnsi="宋体" w:cs="宋体" w:hint="eastAsia"/>
                <w:sz w:val="24"/>
                <w:szCs w:val="24"/>
              </w:rPr>
              <w:t>算力芯片</w:t>
            </w:r>
            <w:proofErr w:type="gramEnd"/>
            <w:r>
              <w:rPr>
                <w:rFonts w:ascii="宋体" w:hAnsi="宋体" w:cs="宋体" w:hint="eastAsia"/>
                <w:sz w:val="24"/>
                <w:szCs w:val="24"/>
              </w:rPr>
              <w:t>先进封装、</w:t>
            </w:r>
            <w:proofErr w:type="gramStart"/>
            <w:r>
              <w:rPr>
                <w:rFonts w:ascii="宋体" w:hAnsi="宋体" w:cs="宋体" w:hint="eastAsia"/>
                <w:sz w:val="24"/>
                <w:szCs w:val="24"/>
              </w:rPr>
              <w:t>微流控</w:t>
            </w:r>
            <w:proofErr w:type="gramEnd"/>
            <w:r>
              <w:rPr>
                <w:rFonts w:ascii="宋体" w:hAnsi="宋体" w:cs="宋体" w:hint="eastAsia"/>
                <w:sz w:val="24"/>
                <w:szCs w:val="24"/>
              </w:rPr>
              <w:t>生物芯片等多领域同步推进，与国内外多家头部企业建立战略合作。近期公司牵头发起中国玻璃线路板产业联盟，推动</w:t>
            </w:r>
            <w:r>
              <w:rPr>
                <w:rFonts w:ascii="宋体" w:hAnsi="宋体" w:cs="宋体" w:hint="eastAsia"/>
                <w:sz w:val="24"/>
                <w:szCs w:val="24"/>
              </w:rPr>
              <w:t>GCP</w:t>
            </w:r>
            <w:r>
              <w:rPr>
                <w:rFonts w:ascii="宋体" w:hAnsi="宋体" w:cs="宋体" w:hint="eastAsia"/>
                <w:sz w:val="24"/>
                <w:szCs w:val="24"/>
              </w:rPr>
              <w:t>技术创</w:t>
            </w:r>
            <w:r>
              <w:rPr>
                <w:rFonts w:ascii="宋体" w:hAnsi="宋体" w:cs="宋体" w:hint="eastAsia"/>
                <w:sz w:val="24"/>
                <w:szCs w:val="24"/>
              </w:rPr>
              <w:t>新与产业链协同。光模块</w:t>
            </w:r>
            <w:r>
              <w:rPr>
                <w:rFonts w:ascii="宋体" w:hAnsi="宋体" w:cs="宋体" w:hint="eastAsia"/>
                <w:sz w:val="24"/>
                <w:szCs w:val="24"/>
              </w:rPr>
              <w:t>CPO</w:t>
            </w:r>
            <w:r>
              <w:rPr>
                <w:rFonts w:ascii="宋体" w:hAnsi="宋体" w:cs="宋体" w:hint="eastAsia"/>
                <w:sz w:val="24"/>
                <w:szCs w:val="24"/>
              </w:rPr>
              <w:t>玻璃</w:t>
            </w:r>
            <w:proofErr w:type="gramStart"/>
            <w:r>
              <w:rPr>
                <w:rFonts w:ascii="宋体" w:hAnsi="宋体" w:cs="宋体" w:hint="eastAsia"/>
                <w:sz w:val="24"/>
                <w:szCs w:val="24"/>
              </w:rPr>
              <w:t>基产品</w:t>
            </w:r>
            <w:proofErr w:type="gramEnd"/>
            <w:r>
              <w:rPr>
                <w:rFonts w:ascii="宋体" w:hAnsi="宋体" w:cs="宋体" w:hint="eastAsia"/>
                <w:sz w:val="24"/>
                <w:szCs w:val="24"/>
              </w:rPr>
              <w:t>已于下半年批量送样，</w:t>
            </w:r>
            <w:proofErr w:type="gramStart"/>
            <w:r>
              <w:rPr>
                <w:rFonts w:ascii="宋体" w:hAnsi="宋体" w:cs="宋体" w:hint="eastAsia"/>
                <w:sz w:val="24"/>
                <w:szCs w:val="24"/>
              </w:rPr>
              <w:t>微流控</w:t>
            </w:r>
            <w:proofErr w:type="gramEnd"/>
            <w:r>
              <w:rPr>
                <w:rFonts w:ascii="宋体" w:hAnsi="宋体" w:cs="宋体" w:hint="eastAsia"/>
                <w:sz w:val="24"/>
                <w:szCs w:val="24"/>
              </w:rPr>
              <w:t>生物芯片即将进入量产阶段。</w:t>
            </w:r>
          </w:p>
          <w:p w14:paraId="5C77999F" w14:textId="63AD9AB7" w:rsidR="009D5A46" w:rsidRDefault="00ED27EB">
            <w:pPr>
              <w:pStyle w:val="aa"/>
              <w:numPr>
                <w:ilvl w:val="0"/>
                <w:numId w:val="1"/>
              </w:numPr>
              <w:spacing w:beforeLines="50" w:before="156" w:line="360" w:lineRule="auto"/>
              <w:ind w:left="0" w:firstLine="482"/>
              <w:rPr>
                <w:rFonts w:ascii="宋体" w:hAnsi="宋体" w:cs="宋体"/>
                <w:b/>
                <w:bCs/>
                <w:sz w:val="24"/>
                <w:szCs w:val="24"/>
              </w:rPr>
            </w:pPr>
            <w:r>
              <w:rPr>
                <w:rFonts w:ascii="宋体" w:hAnsi="宋体" w:cs="宋体" w:hint="eastAsia"/>
                <w:b/>
                <w:bCs/>
                <w:sz w:val="24"/>
                <w:szCs w:val="24"/>
              </w:rPr>
              <w:t>玻璃基板材料</w:t>
            </w:r>
            <w:r>
              <w:rPr>
                <w:rFonts w:ascii="宋体" w:hAnsi="宋体" w:cs="宋体" w:hint="eastAsia"/>
                <w:b/>
                <w:bCs/>
                <w:sz w:val="24"/>
                <w:szCs w:val="24"/>
              </w:rPr>
              <w:t>在</w:t>
            </w:r>
            <w:r>
              <w:rPr>
                <w:rFonts w:ascii="宋体" w:hAnsi="宋体" w:cs="宋体" w:hint="eastAsia"/>
                <w:b/>
                <w:bCs/>
                <w:sz w:val="24"/>
                <w:szCs w:val="24"/>
              </w:rPr>
              <w:t>显示、通信、半导体等领域</w:t>
            </w:r>
            <w:r>
              <w:rPr>
                <w:rFonts w:ascii="宋体" w:hAnsi="宋体" w:cs="宋体" w:hint="eastAsia"/>
                <w:b/>
                <w:bCs/>
                <w:sz w:val="24"/>
                <w:szCs w:val="24"/>
              </w:rPr>
              <w:t>应用的</w:t>
            </w:r>
            <w:r>
              <w:rPr>
                <w:rFonts w:ascii="宋体" w:hAnsi="宋体" w:cs="宋体" w:hint="eastAsia"/>
                <w:b/>
                <w:bCs/>
                <w:sz w:val="24"/>
                <w:szCs w:val="24"/>
              </w:rPr>
              <w:t>核心优势是什么？</w:t>
            </w:r>
          </w:p>
          <w:p w14:paraId="734D4EBC" w14:textId="77777777" w:rsidR="009D5A46" w:rsidRDefault="00ED27EB">
            <w:pPr>
              <w:spacing w:line="360" w:lineRule="auto"/>
              <w:ind w:firstLineChars="200" w:firstLine="482"/>
              <w:rPr>
                <w:rFonts w:ascii="宋体" w:hAnsi="宋体" w:cs="宋体"/>
                <w:sz w:val="24"/>
                <w:szCs w:val="24"/>
              </w:rPr>
            </w:pPr>
            <w:r>
              <w:rPr>
                <w:rFonts w:ascii="宋体" w:hAnsi="宋体" w:hint="eastAsia"/>
                <w:b/>
                <w:sz w:val="24"/>
                <w:szCs w:val="24"/>
                <w:shd w:val="clear" w:color="auto" w:fill="FFFFFF"/>
              </w:rPr>
              <w:t>回复：</w:t>
            </w:r>
            <w:r>
              <w:rPr>
                <w:rFonts w:ascii="宋体" w:hAnsi="宋体" w:cs="宋体" w:hint="eastAsia"/>
                <w:sz w:val="24"/>
                <w:szCs w:val="24"/>
              </w:rPr>
              <w:t>玻璃基板在多个高科技领域受到青睐，主要因其相较于传统有机基板和</w:t>
            </w:r>
            <w:proofErr w:type="gramStart"/>
            <w:r>
              <w:rPr>
                <w:rFonts w:ascii="宋体" w:hAnsi="宋体" w:cs="宋体" w:hint="eastAsia"/>
                <w:sz w:val="24"/>
                <w:szCs w:val="24"/>
              </w:rPr>
              <w:t>硅基板</w:t>
            </w:r>
            <w:proofErr w:type="gramEnd"/>
            <w:r>
              <w:rPr>
                <w:rFonts w:ascii="宋体" w:hAnsi="宋体" w:cs="宋体" w:hint="eastAsia"/>
                <w:sz w:val="24"/>
                <w:szCs w:val="24"/>
              </w:rPr>
              <w:t>具备综合性能优势：</w:t>
            </w:r>
          </w:p>
          <w:p w14:paraId="77D28AAA" w14:textId="77777777" w:rsidR="009D5A46" w:rsidRDefault="00ED27EB">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）热稳定性强：热膨胀系数与硅芯片接近，高温环境下翘曲风险低，封装可靠性高；</w:t>
            </w:r>
          </w:p>
          <w:p w14:paraId="631E8C13" w14:textId="77777777" w:rsidR="009D5A46" w:rsidRDefault="00ED27EB">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）介电性能优异：作为天然绝缘体，介电常数与损耗因子远低于硅材料，在</w:t>
            </w:r>
            <w:r>
              <w:rPr>
                <w:rFonts w:ascii="宋体" w:hAnsi="宋体" w:cs="宋体" w:hint="eastAsia"/>
                <w:sz w:val="24"/>
                <w:szCs w:val="24"/>
              </w:rPr>
              <w:t>5G</w:t>
            </w:r>
            <w:r>
              <w:rPr>
                <w:rFonts w:ascii="宋体" w:hAnsi="宋体" w:cs="宋体" w:hint="eastAsia"/>
                <w:sz w:val="24"/>
                <w:szCs w:val="24"/>
              </w:rPr>
              <w:t>、</w:t>
            </w:r>
            <w:r>
              <w:rPr>
                <w:rFonts w:ascii="宋体" w:hAnsi="宋体" w:cs="宋体" w:hint="eastAsia"/>
                <w:sz w:val="24"/>
                <w:szCs w:val="24"/>
              </w:rPr>
              <w:t>AI</w:t>
            </w:r>
            <w:r>
              <w:rPr>
                <w:rFonts w:ascii="宋体" w:hAnsi="宋体" w:cs="宋体" w:hint="eastAsia"/>
                <w:sz w:val="24"/>
                <w:szCs w:val="24"/>
              </w:rPr>
              <w:t>芯</w:t>
            </w:r>
            <w:r>
              <w:rPr>
                <w:rFonts w:ascii="宋体" w:hAnsi="宋体" w:cs="宋体" w:hint="eastAsia"/>
                <w:sz w:val="24"/>
                <w:szCs w:val="24"/>
              </w:rPr>
              <w:t>片等高频高速场景下可降低信号传输损耗与延迟，保障信号完整性；</w:t>
            </w:r>
          </w:p>
          <w:p w14:paraId="25F09988" w14:textId="77777777" w:rsidR="009D5A46" w:rsidRDefault="00ED27EB">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）表面精度高：极平整的表面为高精度光刻与超高密度布线提供理想基础；</w:t>
            </w:r>
          </w:p>
          <w:p w14:paraId="1A3ECE13" w14:textId="77777777" w:rsidR="009D5A46" w:rsidRDefault="00ED27EB">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）互联密度大：通过</w:t>
            </w:r>
            <w:r>
              <w:rPr>
                <w:rFonts w:ascii="宋体" w:hAnsi="宋体" w:cs="宋体" w:hint="eastAsia"/>
                <w:sz w:val="24"/>
                <w:szCs w:val="24"/>
              </w:rPr>
              <w:t>TGV</w:t>
            </w:r>
            <w:r>
              <w:rPr>
                <w:rFonts w:ascii="宋体" w:hAnsi="宋体" w:cs="宋体" w:hint="eastAsia"/>
                <w:sz w:val="24"/>
                <w:szCs w:val="24"/>
              </w:rPr>
              <w:t>技术实现高密度通孔互连，承载功率与数据连接能力远超传统基板，是延续摩尔定律的有效路径；</w:t>
            </w:r>
          </w:p>
          <w:p w14:paraId="7674764E" w14:textId="77777777" w:rsidR="009D5A46" w:rsidRDefault="00ED27EB">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）规模化成本潜力：大尺寸超薄玻璃供应成熟，部分工艺流程简化，大规模生产时具备成本优势。</w:t>
            </w:r>
          </w:p>
          <w:p w14:paraId="6CEB9282" w14:textId="47AB4D20" w:rsidR="009D5A46" w:rsidRDefault="00ED27EB">
            <w:pPr>
              <w:pStyle w:val="aa"/>
              <w:numPr>
                <w:ilvl w:val="0"/>
                <w:numId w:val="1"/>
              </w:numPr>
              <w:spacing w:beforeLines="50" w:before="156" w:line="360" w:lineRule="auto"/>
              <w:ind w:left="0" w:firstLine="482"/>
              <w:rPr>
                <w:rFonts w:ascii="宋体" w:hAnsi="宋体" w:cs="宋体"/>
                <w:b/>
                <w:bCs/>
                <w:sz w:val="24"/>
                <w:szCs w:val="24"/>
              </w:rPr>
            </w:pPr>
            <w:r>
              <w:rPr>
                <w:rFonts w:ascii="宋体" w:hAnsi="宋体" w:cs="宋体" w:hint="eastAsia"/>
                <w:b/>
                <w:bCs/>
                <w:sz w:val="24"/>
                <w:szCs w:val="24"/>
              </w:rPr>
              <w:t>如何看待柔性太阳翼的发展趋势，公司</w:t>
            </w:r>
            <w:r>
              <w:rPr>
                <w:rFonts w:ascii="宋体" w:hAnsi="宋体" w:cs="宋体" w:hint="eastAsia"/>
                <w:b/>
                <w:bCs/>
                <w:sz w:val="24"/>
                <w:szCs w:val="24"/>
              </w:rPr>
              <w:t>在卫星柔性太阳</w:t>
            </w:r>
            <w:proofErr w:type="gramStart"/>
            <w:r>
              <w:rPr>
                <w:rFonts w:ascii="宋体" w:hAnsi="宋体" w:cs="宋体" w:hint="eastAsia"/>
                <w:b/>
                <w:bCs/>
                <w:sz w:val="24"/>
                <w:szCs w:val="24"/>
              </w:rPr>
              <w:t>翼</w:t>
            </w:r>
            <w:proofErr w:type="gramEnd"/>
            <w:r>
              <w:rPr>
                <w:rFonts w:ascii="宋体" w:hAnsi="宋体" w:cs="宋体" w:hint="eastAsia"/>
                <w:b/>
                <w:bCs/>
                <w:sz w:val="24"/>
                <w:szCs w:val="24"/>
              </w:rPr>
              <w:t>领域的</w:t>
            </w:r>
            <w:r>
              <w:rPr>
                <w:rFonts w:ascii="宋体" w:hAnsi="宋体" w:cs="宋体" w:hint="eastAsia"/>
                <w:b/>
                <w:bCs/>
                <w:sz w:val="24"/>
                <w:szCs w:val="24"/>
              </w:rPr>
              <w:t>产品优势</w:t>
            </w:r>
            <w:r>
              <w:rPr>
                <w:rFonts w:ascii="宋体" w:hAnsi="宋体" w:cs="宋体" w:hint="eastAsia"/>
                <w:b/>
                <w:bCs/>
                <w:sz w:val="24"/>
                <w:szCs w:val="24"/>
              </w:rPr>
              <w:t>及市场进展如何？</w:t>
            </w:r>
          </w:p>
          <w:p w14:paraId="73FDCC35" w14:textId="1F5143C6" w:rsidR="009D5A46" w:rsidRDefault="00ED27EB">
            <w:pPr>
              <w:spacing w:line="360" w:lineRule="auto"/>
              <w:ind w:firstLineChars="200" w:firstLine="482"/>
              <w:rPr>
                <w:rFonts w:ascii="宋体" w:hAnsi="宋体" w:cs="宋体"/>
                <w:sz w:val="24"/>
                <w:szCs w:val="24"/>
              </w:rPr>
            </w:pPr>
            <w:r>
              <w:rPr>
                <w:rFonts w:ascii="宋体" w:hAnsi="宋体" w:hint="eastAsia"/>
                <w:b/>
                <w:sz w:val="24"/>
                <w:szCs w:val="24"/>
                <w:shd w:val="clear" w:color="auto" w:fill="FFFFFF"/>
              </w:rPr>
              <w:t>回复：</w:t>
            </w:r>
            <w:r>
              <w:rPr>
                <w:rFonts w:ascii="宋体" w:hAnsi="宋体" w:cs="宋体" w:hint="eastAsia"/>
                <w:sz w:val="24"/>
                <w:szCs w:val="24"/>
              </w:rPr>
              <w:t>公司基于在玻璃基线路板转型过程中自主研发的</w:t>
            </w:r>
            <w:r>
              <w:rPr>
                <w:rFonts w:ascii="宋体" w:hAnsi="宋体" w:cs="宋体" w:hint="eastAsia"/>
                <w:sz w:val="24"/>
                <w:szCs w:val="24"/>
              </w:rPr>
              <w:t>CPI</w:t>
            </w:r>
            <w:r>
              <w:rPr>
                <w:rFonts w:ascii="宋体" w:hAnsi="宋体" w:cs="宋体" w:hint="eastAsia"/>
                <w:sz w:val="24"/>
                <w:szCs w:val="24"/>
              </w:rPr>
              <w:t>（无色聚酰亚胺）核心技术，配合头部商业航天客户提供</w:t>
            </w:r>
            <w:r>
              <w:rPr>
                <w:rFonts w:ascii="宋体" w:hAnsi="宋体" w:cs="宋体" w:hint="eastAsia"/>
                <w:sz w:val="24"/>
                <w:szCs w:val="24"/>
              </w:rPr>
              <w:t>CPI</w:t>
            </w:r>
            <w:r>
              <w:rPr>
                <w:rFonts w:ascii="宋体" w:hAnsi="宋体" w:cs="宋体" w:hint="eastAsia"/>
                <w:sz w:val="24"/>
                <w:szCs w:val="24"/>
              </w:rPr>
              <w:t>膜材及防护镀膜产品，今年</w:t>
            </w:r>
            <w:r>
              <w:rPr>
                <w:rFonts w:ascii="宋体" w:hAnsi="宋体" w:cs="宋体" w:hint="eastAsia"/>
                <w:sz w:val="24"/>
                <w:szCs w:val="24"/>
              </w:rPr>
              <w:t>已实现柔性太阳</w:t>
            </w:r>
            <w:proofErr w:type="gramStart"/>
            <w:r>
              <w:rPr>
                <w:rFonts w:ascii="宋体" w:hAnsi="宋体" w:cs="宋体" w:hint="eastAsia"/>
                <w:sz w:val="24"/>
                <w:szCs w:val="24"/>
              </w:rPr>
              <w:t>翼</w:t>
            </w:r>
            <w:proofErr w:type="gramEnd"/>
            <w:r>
              <w:rPr>
                <w:rFonts w:ascii="宋体" w:hAnsi="宋体" w:cs="宋体" w:hint="eastAsia"/>
                <w:sz w:val="24"/>
                <w:szCs w:val="24"/>
              </w:rPr>
              <w:t>基材的在轨应用</w:t>
            </w:r>
            <w:r>
              <w:rPr>
                <w:rFonts w:ascii="宋体" w:hAnsi="宋体" w:cs="宋体" w:hint="eastAsia"/>
                <w:sz w:val="24"/>
                <w:szCs w:val="24"/>
              </w:rPr>
              <w:t>，并正与其他客户推进送样测试。</w:t>
            </w:r>
          </w:p>
          <w:p w14:paraId="3E8E7234" w14:textId="77777777" w:rsidR="009D5A46" w:rsidRDefault="00ED27EB">
            <w:pPr>
              <w:spacing w:line="360" w:lineRule="auto"/>
              <w:ind w:firstLineChars="200" w:firstLine="480"/>
              <w:rPr>
                <w:rFonts w:ascii="宋体" w:hAnsi="宋体"/>
                <w:bCs/>
                <w:sz w:val="24"/>
                <w:szCs w:val="24"/>
                <w:shd w:val="clear" w:color="auto" w:fill="FFFFFF"/>
              </w:rPr>
            </w:pPr>
            <w:r>
              <w:rPr>
                <w:rFonts w:ascii="宋体" w:hAnsi="宋体" w:hint="eastAsia"/>
                <w:bCs/>
                <w:sz w:val="24"/>
                <w:szCs w:val="24"/>
                <w:shd w:val="clear" w:color="auto" w:fill="FFFFFF"/>
              </w:rPr>
              <w:t>公司在</w:t>
            </w:r>
            <w:r>
              <w:rPr>
                <w:rFonts w:ascii="宋体" w:hAnsi="宋体" w:hint="eastAsia"/>
                <w:bCs/>
                <w:sz w:val="24"/>
                <w:szCs w:val="24"/>
                <w:shd w:val="clear" w:color="auto" w:fill="FFFFFF"/>
              </w:rPr>
              <w:t xml:space="preserve"> CPI </w:t>
            </w:r>
            <w:r>
              <w:rPr>
                <w:rFonts w:ascii="宋体" w:hAnsi="宋体" w:hint="eastAsia"/>
                <w:bCs/>
                <w:sz w:val="24"/>
                <w:szCs w:val="24"/>
                <w:shd w:val="clear" w:color="auto" w:fill="FFFFFF"/>
              </w:rPr>
              <w:t>膜材领域拥有深厚的技术储备，相关技术为自主研</w:t>
            </w:r>
            <w:r>
              <w:rPr>
                <w:rFonts w:ascii="宋体" w:hAnsi="宋体" w:hint="eastAsia"/>
                <w:bCs/>
                <w:sz w:val="24"/>
                <w:szCs w:val="24"/>
                <w:shd w:val="clear" w:color="auto" w:fill="FFFFFF"/>
              </w:rPr>
              <w:lastRenderedPageBreak/>
              <w:t>发，具备自主知识产权，同时，镀膜技术一直为公司的核心优势，公司已形成</w:t>
            </w:r>
            <w:r>
              <w:rPr>
                <w:rFonts w:ascii="宋体" w:hAnsi="宋体" w:hint="eastAsia"/>
                <w:bCs/>
                <w:sz w:val="24"/>
                <w:szCs w:val="24"/>
                <w:shd w:val="clear" w:color="auto" w:fill="FFFFFF"/>
              </w:rPr>
              <w:t xml:space="preserve"> CPI </w:t>
            </w:r>
            <w:r>
              <w:rPr>
                <w:rFonts w:ascii="宋体" w:hAnsi="宋体" w:hint="eastAsia"/>
                <w:bCs/>
                <w:sz w:val="24"/>
                <w:szCs w:val="24"/>
                <w:shd w:val="clear" w:color="auto" w:fill="FFFFFF"/>
              </w:rPr>
              <w:t>浆料</w:t>
            </w:r>
            <w:r>
              <w:rPr>
                <w:rFonts w:ascii="宋体" w:hAnsi="宋体" w:hint="eastAsia"/>
                <w:bCs/>
                <w:sz w:val="24"/>
                <w:szCs w:val="24"/>
                <w:shd w:val="clear" w:color="auto" w:fill="FFFFFF"/>
              </w:rPr>
              <w:t xml:space="preserve"> - </w:t>
            </w:r>
            <w:r>
              <w:rPr>
                <w:rFonts w:ascii="宋体" w:hAnsi="宋体" w:hint="eastAsia"/>
                <w:bCs/>
                <w:sz w:val="24"/>
                <w:szCs w:val="24"/>
                <w:shd w:val="clear" w:color="auto" w:fill="FFFFFF"/>
              </w:rPr>
              <w:t>制膜</w:t>
            </w:r>
            <w:r>
              <w:rPr>
                <w:rFonts w:ascii="宋体" w:hAnsi="宋体" w:hint="eastAsia"/>
                <w:bCs/>
                <w:sz w:val="24"/>
                <w:szCs w:val="24"/>
                <w:shd w:val="clear" w:color="auto" w:fill="FFFFFF"/>
              </w:rPr>
              <w:t xml:space="preserve"> - </w:t>
            </w:r>
            <w:r>
              <w:rPr>
                <w:rFonts w:ascii="宋体" w:hAnsi="宋体" w:hint="eastAsia"/>
                <w:bCs/>
                <w:sz w:val="24"/>
                <w:szCs w:val="24"/>
                <w:shd w:val="clear" w:color="auto" w:fill="FFFFFF"/>
              </w:rPr>
              <w:t>镀膜的全产业链生产能力，技术水平处于行业领先地位。</w:t>
            </w:r>
          </w:p>
          <w:p w14:paraId="77CD7E5B" w14:textId="77777777" w:rsidR="009D5A46" w:rsidRDefault="00ED27EB" w:rsidP="008B1A20">
            <w:pPr>
              <w:spacing w:line="360" w:lineRule="auto"/>
              <w:ind w:firstLineChars="200" w:firstLine="480"/>
              <w:rPr>
                <w:rFonts w:ascii="宋体" w:hAnsi="宋体"/>
                <w:bCs/>
                <w:sz w:val="24"/>
                <w:szCs w:val="24"/>
                <w:shd w:val="clear" w:color="auto" w:fill="FFFFFF"/>
              </w:rPr>
            </w:pPr>
            <w:r w:rsidRPr="008B1A20">
              <w:rPr>
                <w:rFonts w:ascii="宋体" w:hAnsi="宋体" w:hint="eastAsia"/>
                <w:bCs/>
                <w:sz w:val="24"/>
                <w:szCs w:val="24"/>
                <w:shd w:val="clear" w:color="auto" w:fill="FFFFFF"/>
              </w:rPr>
              <w:t>CPI</w:t>
            </w:r>
            <w:r w:rsidRPr="008B1A20">
              <w:rPr>
                <w:rFonts w:ascii="宋体" w:hAnsi="宋体" w:hint="eastAsia"/>
                <w:bCs/>
                <w:sz w:val="24"/>
                <w:szCs w:val="24"/>
                <w:shd w:val="clear" w:color="auto" w:fill="FFFFFF"/>
              </w:rPr>
              <w:t>具备超薄、轻质</w:t>
            </w:r>
            <w:r w:rsidRPr="008B1A20">
              <w:rPr>
                <w:rFonts w:ascii="宋体" w:hAnsi="宋体" w:hint="eastAsia"/>
                <w:bCs/>
                <w:sz w:val="24"/>
                <w:szCs w:val="24"/>
                <w:shd w:val="clear" w:color="auto" w:fill="FFFFFF"/>
              </w:rPr>
              <w:t>、</w:t>
            </w:r>
            <w:r w:rsidRPr="008B1A20">
              <w:rPr>
                <w:rFonts w:ascii="宋体" w:hAnsi="宋体" w:hint="eastAsia"/>
                <w:bCs/>
                <w:sz w:val="24"/>
                <w:szCs w:val="24"/>
                <w:shd w:val="clear" w:color="auto" w:fill="FFFFFF"/>
              </w:rPr>
              <w:t>柔韧性强</w:t>
            </w:r>
            <w:r w:rsidRPr="008B1A20">
              <w:rPr>
                <w:rFonts w:ascii="宋体" w:hAnsi="宋体" w:hint="eastAsia"/>
                <w:bCs/>
                <w:sz w:val="24"/>
                <w:szCs w:val="24"/>
                <w:shd w:val="clear" w:color="auto" w:fill="FFFFFF"/>
              </w:rPr>
              <w:t>的物理特性，能承受发射阶段剧烈的折叠与太空中的反复展收</w:t>
            </w:r>
            <w:r w:rsidRPr="008B1A20">
              <w:rPr>
                <w:rFonts w:ascii="宋体" w:hAnsi="宋体" w:hint="eastAsia"/>
                <w:bCs/>
                <w:sz w:val="24"/>
                <w:szCs w:val="24"/>
                <w:shd w:val="clear" w:color="auto" w:fill="FFFFFF"/>
              </w:rPr>
              <w:t>，</w:t>
            </w:r>
            <w:r w:rsidRPr="008B1A20">
              <w:rPr>
                <w:rFonts w:ascii="宋体" w:hAnsi="宋体" w:hint="eastAsia"/>
                <w:bCs/>
                <w:sz w:val="24"/>
                <w:szCs w:val="24"/>
                <w:shd w:val="clear" w:color="auto" w:fill="FFFFFF"/>
              </w:rPr>
              <w:t>在分子</w:t>
            </w:r>
            <w:r w:rsidRPr="008B1A20">
              <w:rPr>
                <w:rFonts w:ascii="宋体" w:hAnsi="宋体" w:hint="eastAsia"/>
                <w:bCs/>
                <w:sz w:val="24"/>
                <w:szCs w:val="24"/>
                <w:shd w:val="clear" w:color="auto" w:fill="FFFFFF"/>
              </w:rPr>
              <w:t>结构</w:t>
            </w:r>
            <w:r w:rsidRPr="008B1A20">
              <w:rPr>
                <w:rFonts w:ascii="宋体" w:hAnsi="宋体" w:hint="eastAsia"/>
                <w:bCs/>
                <w:sz w:val="24"/>
                <w:szCs w:val="24"/>
                <w:shd w:val="clear" w:color="auto" w:fill="FFFFFF"/>
              </w:rPr>
              <w:t>层面具备极高的稳定性</w:t>
            </w:r>
            <w:r w:rsidRPr="008B1A20">
              <w:rPr>
                <w:rFonts w:ascii="宋体" w:hAnsi="宋体" w:hint="eastAsia"/>
                <w:bCs/>
                <w:sz w:val="24"/>
                <w:szCs w:val="24"/>
                <w:shd w:val="clear" w:color="auto" w:fill="FFFFFF"/>
              </w:rPr>
              <w:t>，</w:t>
            </w:r>
            <w:r w:rsidRPr="008B1A20">
              <w:rPr>
                <w:rFonts w:ascii="宋体" w:hAnsi="宋体" w:hint="eastAsia"/>
                <w:bCs/>
                <w:sz w:val="24"/>
                <w:szCs w:val="24"/>
                <w:shd w:val="clear" w:color="auto" w:fill="FFFFFF"/>
              </w:rPr>
              <w:t>确保其在极端条件下依然能保持尺寸稳定与力学性能，</w:t>
            </w:r>
            <w:proofErr w:type="spellStart"/>
            <w:r w:rsidRPr="008B1A20">
              <w:rPr>
                <w:rFonts w:ascii="宋体" w:hAnsi="宋体" w:hint="eastAsia"/>
                <w:bCs/>
                <w:sz w:val="24"/>
                <w:szCs w:val="24"/>
                <w:shd w:val="clear" w:color="auto" w:fill="FFFFFF"/>
              </w:rPr>
              <w:t>CPI</w:t>
            </w:r>
            <w:proofErr w:type="spellEnd"/>
            <w:r w:rsidRPr="008B1A20">
              <w:rPr>
                <w:rFonts w:ascii="宋体" w:hAnsi="宋体" w:hint="eastAsia"/>
                <w:bCs/>
                <w:sz w:val="24"/>
                <w:szCs w:val="24"/>
                <w:shd w:val="clear" w:color="auto" w:fill="FFFFFF"/>
              </w:rPr>
              <w:t>高穿透</w:t>
            </w:r>
            <w:proofErr w:type="gramStart"/>
            <w:r w:rsidRPr="008B1A20">
              <w:rPr>
                <w:rFonts w:ascii="宋体" w:hAnsi="宋体" w:hint="eastAsia"/>
                <w:bCs/>
                <w:sz w:val="24"/>
                <w:szCs w:val="24"/>
                <w:shd w:val="clear" w:color="auto" w:fill="FFFFFF"/>
              </w:rPr>
              <w:t>率有效</w:t>
            </w:r>
            <w:proofErr w:type="gramEnd"/>
            <w:r w:rsidRPr="008B1A20">
              <w:rPr>
                <w:rFonts w:ascii="宋体" w:hAnsi="宋体" w:hint="eastAsia"/>
                <w:bCs/>
                <w:sz w:val="24"/>
                <w:szCs w:val="24"/>
                <w:shd w:val="clear" w:color="auto" w:fill="FFFFFF"/>
              </w:rPr>
              <w:t>保障太阳翼的发电效率。</w:t>
            </w:r>
            <w:r w:rsidRPr="008B1A20">
              <w:rPr>
                <w:rFonts w:ascii="宋体" w:hAnsi="宋体" w:hint="eastAsia"/>
                <w:bCs/>
                <w:sz w:val="24"/>
                <w:szCs w:val="24"/>
                <w:shd w:val="clear" w:color="auto" w:fill="FFFFFF"/>
              </w:rPr>
              <w:t>特种镀膜通过精准控制膜层的厚度与成分，</w:t>
            </w:r>
            <w:r w:rsidRPr="008B1A20">
              <w:rPr>
                <w:rFonts w:ascii="宋体" w:hAnsi="宋体" w:hint="eastAsia"/>
                <w:bCs/>
                <w:sz w:val="24"/>
                <w:szCs w:val="24"/>
                <w:shd w:val="clear" w:color="auto" w:fill="FFFFFF"/>
              </w:rPr>
              <w:t>一方面优化</w:t>
            </w:r>
            <w:r w:rsidRPr="008B1A20">
              <w:rPr>
                <w:rFonts w:ascii="宋体" w:hAnsi="宋体" w:hint="eastAsia"/>
                <w:bCs/>
                <w:sz w:val="24"/>
                <w:szCs w:val="24"/>
                <w:shd w:val="clear" w:color="auto" w:fill="FFFFFF"/>
              </w:rPr>
              <w:t>对太阳光特定波段的吸收与反射，提升太阳翼的光电转换效率，</w:t>
            </w:r>
            <w:r w:rsidRPr="008B1A20">
              <w:rPr>
                <w:rFonts w:ascii="宋体" w:hAnsi="宋体" w:hint="eastAsia"/>
                <w:bCs/>
                <w:sz w:val="24"/>
                <w:szCs w:val="24"/>
                <w:shd w:val="clear" w:color="auto" w:fill="FFFFFF"/>
              </w:rPr>
              <w:t>另一方面</w:t>
            </w:r>
            <w:r w:rsidRPr="008B1A20">
              <w:rPr>
                <w:rFonts w:ascii="宋体" w:hAnsi="宋体" w:hint="eastAsia"/>
                <w:bCs/>
                <w:sz w:val="24"/>
                <w:szCs w:val="24"/>
                <w:shd w:val="clear" w:color="auto" w:fill="FFFFFF"/>
              </w:rPr>
              <w:t>能有效抵御太空中的各种高能粒子辐射和微小碎屑的撞击，</w:t>
            </w:r>
            <w:r w:rsidRPr="008B1A20">
              <w:rPr>
                <w:rFonts w:ascii="宋体" w:hAnsi="宋体" w:hint="eastAsia"/>
                <w:bCs/>
                <w:sz w:val="24"/>
                <w:szCs w:val="24"/>
                <w:shd w:val="clear" w:color="auto" w:fill="FFFFFF"/>
              </w:rPr>
              <w:t>抵御</w:t>
            </w:r>
            <w:r w:rsidRPr="008B1A20">
              <w:rPr>
                <w:rFonts w:ascii="宋体" w:hAnsi="宋体" w:hint="eastAsia"/>
                <w:bCs/>
                <w:sz w:val="24"/>
                <w:szCs w:val="24"/>
                <w:shd w:val="clear" w:color="auto" w:fill="FFFFFF"/>
              </w:rPr>
              <w:t>强烈的紫外辐射以及原子氧的侵蚀</w:t>
            </w:r>
            <w:r w:rsidRPr="008B1A20">
              <w:rPr>
                <w:rFonts w:ascii="宋体" w:hAnsi="宋体" w:hint="eastAsia"/>
                <w:bCs/>
                <w:sz w:val="24"/>
                <w:szCs w:val="24"/>
                <w:shd w:val="clear" w:color="auto" w:fill="FFFFFF"/>
              </w:rPr>
              <w:t>，</w:t>
            </w:r>
            <w:r w:rsidRPr="008B1A20">
              <w:rPr>
                <w:rFonts w:ascii="宋体" w:hAnsi="宋体" w:hint="eastAsia"/>
                <w:bCs/>
                <w:sz w:val="24"/>
                <w:szCs w:val="24"/>
                <w:shd w:val="clear" w:color="auto" w:fill="FFFFFF"/>
              </w:rPr>
              <w:t>保护太阳能电池片，从而大幅延长整个太阳翼的工作寿命</w:t>
            </w:r>
            <w:r w:rsidRPr="008B1A20">
              <w:rPr>
                <w:rFonts w:ascii="宋体" w:hAnsi="宋体" w:hint="eastAsia"/>
                <w:bCs/>
                <w:sz w:val="24"/>
                <w:szCs w:val="24"/>
                <w:shd w:val="clear" w:color="auto" w:fill="FFFFFF"/>
              </w:rPr>
              <w:t>。</w:t>
            </w:r>
          </w:p>
          <w:p w14:paraId="4C2B39AA" w14:textId="77777777" w:rsidR="009D5A46" w:rsidRDefault="00ED27EB">
            <w:pPr>
              <w:spacing w:line="360" w:lineRule="auto"/>
              <w:ind w:firstLineChars="200" w:firstLine="480"/>
              <w:rPr>
                <w:rFonts w:ascii="宋体" w:hAnsi="宋体"/>
                <w:bCs/>
                <w:sz w:val="24"/>
                <w:szCs w:val="24"/>
                <w:shd w:val="clear" w:color="auto" w:fill="FFFFFF"/>
              </w:rPr>
            </w:pPr>
            <w:r>
              <w:rPr>
                <w:rFonts w:ascii="宋体" w:hAnsi="宋体" w:hint="eastAsia"/>
                <w:bCs/>
                <w:sz w:val="24"/>
                <w:szCs w:val="24"/>
                <w:shd w:val="clear" w:color="auto" w:fill="FFFFFF"/>
              </w:rPr>
              <w:t>公司看好商业航天柔性太阳</w:t>
            </w:r>
            <w:proofErr w:type="gramStart"/>
            <w:r>
              <w:rPr>
                <w:rFonts w:ascii="宋体" w:hAnsi="宋体" w:hint="eastAsia"/>
                <w:bCs/>
                <w:sz w:val="24"/>
                <w:szCs w:val="24"/>
                <w:shd w:val="clear" w:color="auto" w:fill="FFFFFF"/>
              </w:rPr>
              <w:t>翼</w:t>
            </w:r>
            <w:proofErr w:type="gramEnd"/>
            <w:r>
              <w:rPr>
                <w:rFonts w:ascii="宋体" w:hAnsi="宋体" w:hint="eastAsia"/>
                <w:bCs/>
                <w:sz w:val="24"/>
                <w:szCs w:val="24"/>
                <w:shd w:val="clear" w:color="auto" w:fill="FFFFFF"/>
              </w:rPr>
              <w:t>发展趋势以及</w:t>
            </w:r>
            <w:proofErr w:type="gramStart"/>
            <w:r>
              <w:rPr>
                <w:rFonts w:ascii="宋体" w:hAnsi="宋体" w:hint="eastAsia"/>
                <w:bCs/>
                <w:sz w:val="24"/>
                <w:szCs w:val="24"/>
                <w:shd w:val="clear" w:color="auto" w:fill="FFFFFF"/>
              </w:rPr>
              <w:t>太空算力建设</w:t>
            </w:r>
            <w:proofErr w:type="gramEnd"/>
            <w:r>
              <w:rPr>
                <w:rFonts w:ascii="宋体" w:hAnsi="宋体" w:hint="eastAsia"/>
                <w:bCs/>
                <w:sz w:val="24"/>
                <w:szCs w:val="24"/>
                <w:shd w:val="clear" w:color="auto" w:fill="FFFFFF"/>
              </w:rPr>
              <w:t>对于太阳</w:t>
            </w:r>
            <w:proofErr w:type="gramStart"/>
            <w:r>
              <w:rPr>
                <w:rFonts w:ascii="宋体" w:hAnsi="宋体" w:hint="eastAsia"/>
                <w:bCs/>
                <w:sz w:val="24"/>
                <w:szCs w:val="24"/>
                <w:shd w:val="clear" w:color="auto" w:fill="FFFFFF"/>
              </w:rPr>
              <w:t>翼</w:t>
            </w:r>
            <w:proofErr w:type="gramEnd"/>
            <w:r>
              <w:rPr>
                <w:rFonts w:ascii="宋体" w:hAnsi="宋体" w:hint="eastAsia"/>
                <w:bCs/>
                <w:sz w:val="24"/>
                <w:szCs w:val="24"/>
                <w:shd w:val="clear" w:color="auto" w:fill="FFFFFF"/>
              </w:rPr>
              <w:t>能源供应的需求，随着卫星发射数量的提升以及单颗卫星太阳</w:t>
            </w:r>
            <w:proofErr w:type="gramStart"/>
            <w:r>
              <w:rPr>
                <w:rFonts w:ascii="宋体" w:hAnsi="宋体" w:hint="eastAsia"/>
                <w:bCs/>
                <w:sz w:val="24"/>
                <w:szCs w:val="24"/>
                <w:shd w:val="clear" w:color="auto" w:fill="FFFFFF"/>
              </w:rPr>
              <w:t>翼</w:t>
            </w:r>
            <w:proofErr w:type="gramEnd"/>
            <w:r>
              <w:rPr>
                <w:rFonts w:ascii="宋体" w:hAnsi="宋体" w:hint="eastAsia"/>
                <w:bCs/>
                <w:sz w:val="24"/>
                <w:szCs w:val="24"/>
                <w:shd w:val="clear" w:color="auto" w:fill="FFFFFF"/>
              </w:rPr>
              <w:t>面积的增长，对于太阳</w:t>
            </w:r>
            <w:proofErr w:type="gramStart"/>
            <w:r>
              <w:rPr>
                <w:rFonts w:ascii="宋体" w:hAnsi="宋体" w:hint="eastAsia"/>
                <w:bCs/>
                <w:sz w:val="24"/>
                <w:szCs w:val="24"/>
                <w:shd w:val="clear" w:color="auto" w:fill="FFFFFF"/>
              </w:rPr>
              <w:t>翼</w:t>
            </w:r>
            <w:proofErr w:type="gramEnd"/>
            <w:r>
              <w:rPr>
                <w:rFonts w:ascii="宋体" w:hAnsi="宋体" w:hint="eastAsia"/>
                <w:bCs/>
                <w:sz w:val="24"/>
                <w:szCs w:val="24"/>
                <w:shd w:val="clear" w:color="auto" w:fill="FFFFFF"/>
              </w:rPr>
              <w:t>柔性基材及防护镀膜的需求将高速增长，公司将继续加大柔性太阳</w:t>
            </w:r>
            <w:proofErr w:type="gramStart"/>
            <w:r>
              <w:rPr>
                <w:rFonts w:ascii="宋体" w:hAnsi="宋体" w:hint="eastAsia"/>
                <w:bCs/>
                <w:sz w:val="24"/>
                <w:szCs w:val="24"/>
                <w:shd w:val="clear" w:color="auto" w:fill="FFFFFF"/>
              </w:rPr>
              <w:t>翼</w:t>
            </w:r>
            <w:proofErr w:type="gramEnd"/>
            <w:r>
              <w:rPr>
                <w:rFonts w:ascii="宋体" w:hAnsi="宋体" w:hint="eastAsia"/>
                <w:bCs/>
                <w:sz w:val="24"/>
                <w:szCs w:val="24"/>
                <w:shd w:val="clear" w:color="auto" w:fill="FFFFFF"/>
              </w:rPr>
              <w:t>产品的业务拓展。</w:t>
            </w:r>
          </w:p>
          <w:p w14:paraId="1C606D02" w14:textId="5547B5CF" w:rsidR="009D5A46" w:rsidRDefault="00ED27EB">
            <w:pPr>
              <w:pStyle w:val="aa"/>
              <w:numPr>
                <w:ilvl w:val="0"/>
                <w:numId w:val="1"/>
              </w:numPr>
              <w:spacing w:beforeLines="50" w:before="156" w:line="360" w:lineRule="auto"/>
              <w:ind w:left="0" w:firstLine="482"/>
              <w:rPr>
                <w:rFonts w:ascii="宋体" w:hAnsi="宋体" w:cs="宋体"/>
                <w:b/>
                <w:bCs/>
                <w:sz w:val="24"/>
                <w:szCs w:val="24"/>
              </w:rPr>
            </w:pPr>
            <w:r>
              <w:rPr>
                <w:rFonts w:ascii="宋体" w:hAnsi="宋体" w:cs="宋体" w:hint="eastAsia"/>
                <w:b/>
                <w:bCs/>
                <w:sz w:val="24"/>
                <w:szCs w:val="24"/>
              </w:rPr>
              <w:t>公司目前</w:t>
            </w:r>
            <w:proofErr w:type="gramStart"/>
            <w:r>
              <w:rPr>
                <w:rFonts w:ascii="宋体" w:hAnsi="宋体" w:cs="宋体" w:hint="eastAsia"/>
                <w:b/>
                <w:bCs/>
                <w:sz w:val="24"/>
                <w:szCs w:val="24"/>
              </w:rPr>
              <w:t>定增进展</w:t>
            </w:r>
            <w:proofErr w:type="gramEnd"/>
            <w:r>
              <w:rPr>
                <w:rFonts w:ascii="宋体" w:hAnsi="宋体" w:cs="宋体" w:hint="eastAsia"/>
                <w:b/>
                <w:bCs/>
                <w:sz w:val="24"/>
                <w:szCs w:val="24"/>
              </w:rPr>
              <w:t>如何？</w:t>
            </w:r>
            <w:proofErr w:type="gramStart"/>
            <w:r>
              <w:rPr>
                <w:rFonts w:ascii="宋体" w:hAnsi="宋体" w:cs="宋体" w:hint="eastAsia"/>
                <w:b/>
                <w:bCs/>
                <w:sz w:val="24"/>
                <w:szCs w:val="24"/>
              </w:rPr>
              <w:t>定增价格</w:t>
            </w:r>
            <w:proofErr w:type="gramEnd"/>
            <w:r>
              <w:rPr>
                <w:rFonts w:ascii="宋体" w:hAnsi="宋体" w:cs="宋体" w:hint="eastAsia"/>
                <w:b/>
                <w:bCs/>
                <w:sz w:val="24"/>
                <w:szCs w:val="24"/>
              </w:rPr>
              <w:t>如何确定？</w:t>
            </w:r>
          </w:p>
          <w:p w14:paraId="6A900F54" w14:textId="117CCC47" w:rsidR="009D5A46" w:rsidRDefault="00ED27EB" w:rsidP="006A163B">
            <w:pPr>
              <w:spacing w:beforeLines="50" w:before="156" w:line="360" w:lineRule="auto"/>
              <w:ind w:firstLineChars="200" w:firstLine="482"/>
              <w:rPr>
                <w:rFonts w:ascii="宋体" w:hAnsi="宋体" w:cs="宋体"/>
                <w:sz w:val="24"/>
                <w:szCs w:val="24"/>
              </w:rPr>
            </w:pPr>
            <w:r>
              <w:rPr>
                <w:rFonts w:ascii="宋体" w:hAnsi="宋体" w:hint="eastAsia"/>
                <w:b/>
                <w:sz w:val="24"/>
                <w:szCs w:val="24"/>
                <w:shd w:val="clear" w:color="auto" w:fill="FFFFFF"/>
              </w:rPr>
              <w:t>回复：</w:t>
            </w:r>
            <w:r>
              <w:rPr>
                <w:rFonts w:ascii="宋体" w:hAnsi="宋体" w:cs="宋体" w:hint="eastAsia"/>
                <w:sz w:val="24"/>
                <w:szCs w:val="24"/>
              </w:rPr>
              <w:t>公司向特定对象发行股票项目正在有序推进，相关反馈回复已提交上海证券交易所审核。</w:t>
            </w:r>
            <w:proofErr w:type="gramStart"/>
            <w:r>
              <w:rPr>
                <w:rFonts w:ascii="宋体" w:hAnsi="宋体" w:cs="宋体" w:hint="eastAsia"/>
                <w:sz w:val="24"/>
                <w:szCs w:val="24"/>
              </w:rPr>
              <w:t>本次定增定价</w:t>
            </w:r>
            <w:proofErr w:type="gramEnd"/>
            <w:r>
              <w:rPr>
                <w:rFonts w:ascii="宋体" w:hAnsi="宋体" w:cs="宋体" w:hint="eastAsia"/>
                <w:sz w:val="24"/>
                <w:szCs w:val="24"/>
              </w:rPr>
              <w:t>将严格遵循《上市公司证券发行注册管理办法》，通过向符</w:t>
            </w:r>
            <w:r>
              <w:rPr>
                <w:rFonts w:ascii="宋体" w:hAnsi="宋体" w:cs="宋体" w:hint="eastAsia"/>
                <w:sz w:val="24"/>
                <w:szCs w:val="24"/>
              </w:rPr>
              <w:t>合条件的特定投资者市场询价方式确定，发行价格不低于定价基准日前二十个交易日公司股票均价的</w:t>
            </w:r>
            <w:r>
              <w:rPr>
                <w:rFonts w:ascii="宋体" w:hAnsi="宋体" w:cs="宋体" w:hint="eastAsia"/>
                <w:sz w:val="24"/>
                <w:szCs w:val="24"/>
              </w:rPr>
              <w:t>80%</w:t>
            </w:r>
            <w:r>
              <w:rPr>
                <w:rFonts w:ascii="宋体" w:hAnsi="宋体" w:cs="宋体" w:hint="eastAsia"/>
                <w:sz w:val="24"/>
                <w:szCs w:val="24"/>
              </w:rPr>
              <w:t>。最终发行价格由市场竞价形成，受宏观环境、资本市场情绪、投资者认购意愿等多重因素影响。</w:t>
            </w:r>
            <w:r>
              <w:rPr>
                <w:rFonts w:ascii="宋体" w:hAnsi="宋体" w:cs="宋体" w:hint="eastAsia"/>
                <w:sz w:val="24"/>
                <w:szCs w:val="24"/>
              </w:rPr>
              <w:t>公司将</w:t>
            </w:r>
            <w:r>
              <w:rPr>
                <w:rFonts w:ascii="宋体" w:hAnsi="宋体" w:cs="宋体" w:hint="eastAsia"/>
                <w:sz w:val="24"/>
                <w:szCs w:val="24"/>
              </w:rPr>
              <w:t>依法合</w:t>
            </w:r>
            <w:proofErr w:type="gramStart"/>
            <w:r>
              <w:rPr>
                <w:rFonts w:ascii="宋体" w:hAnsi="宋体" w:cs="宋体" w:hint="eastAsia"/>
                <w:sz w:val="24"/>
                <w:szCs w:val="24"/>
              </w:rPr>
              <w:t>规推进定增工作</w:t>
            </w:r>
            <w:proofErr w:type="gramEnd"/>
            <w:r>
              <w:rPr>
                <w:rFonts w:ascii="宋体" w:hAnsi="宋体" w:cs="宋体" w:hint="eastAsia"/>
                <w:sz w:val="24"/>
                <w:szCs w:val="24"/>
              </w:rPr>
              <w:t>，及时履行信息披露义务</w:t>
            </w:r>
            <w:r>
              <w:rPr>
                <w:rFonts w:ascii="宋体" w:hAnsi="宋体" w:cs="宋体" w:hint="eastAsia"/>
                <w:sz w:val="24"/>
                <w:szCs w:val="24"/>
              </w:rPr>
              <w:t>。</w:t>
            </w:r>
          </w:p>
          <w:p w14:paraId="78BE2CA6" w14:textId="7BB58B78" w:rsidR="009D5A46" w:rsidRDefault="00ED27EB">
            <w:pPr>
              <w:pStyle w:val="aa"/>
              <w:numPr>
                <w:ilvl w:val="0"/>
                <w:numId w:val="1"/>
              </w:numPr>
              <w:spacing w:beforeLines="50" w:before="156" w:line="360" w:lineRule="auto"/>
              <w:ind w:left="0" w:firstLine="482"/>
              <w:rPr>
                <w:rFonts w:ascii="宋体" w:hAnsi="宋体" w:cs="宋体"/>
                <w:b/>
                <w:bCs/>
                <w:sz w:val="24"/>
                <w:szCs w:val="24"/>
              </w:rPr>
            </w:pPr>
            <w:r>
              <w:rPr>
                <w:rFonts w:ascii="宋体" w:hAnsi="宋体" w:cs="宋体" w:hint="eastAsia"/>
                <w:b/>
                <w:bCs/>
                <w:sz w:val="24"/>
                <w:szCs w:val="24"/>
              </w:rPr>
              <w:t>公司未来</w:t>
            </w:r>
            <w:r>
              <w:rPr>
                <w:rFonts w:ascii="宋体" w:hAnsi="宋体" w:cs="宋体" w:hint="eastAsia"/>
                <w:b/>
                <w:bCs/>
                <w:sz w:val="24"/>
                <w:szCs w:val="24"/>
              </w:rPr>
              <w:t>3</w:t>
            </w:r>
            <w:r>
              <w:rPr>
                <w:rFonts w:ascii="宋体" w:hAnsi="宋体" w:cs="宋体" w:hint="eastAsia"/>
                <w:b/>
                <w:bCs/>
                <w:sz w:val="24"/>
                <w:szCs w:val="24"/>
              </w:rPr>
              <w:t>年的战略发展目标是什么？哪些业务将成为主要增长引擎？</w:t>
            </w:r>
          </w:p>
          <w:p w14:paraId="1D7A070D" w14:textId="77777777" w:rsidR="009D5A46" w:rsidRDefault="00ED27EB">
            <w:pPr>
              <w:spacing w:line="360" w:lineRule="auto"/>
              <w:ind w:firstLineChars="200" w:firstLine="482"/>
              <w:rPr>
                <w:rFonts w:ascii="宋体" w:hAnsi="宋体"/>
                <w:b/>
                <w:sz w:val="24"/>
                <w:szCs w:val="24"/>
                <w:shd w:val="clear" w:color="auto" w:fill="FFFFFF"/>
              </w:rPr>
            </w:pPr>
            <w:r>
              <w:rPr>
                <w:rFonts w:ascii="宋体" w:hAnsi="宋体" w:hint="eastAsia"/>
                <w:b/>
                <w:sz w:val="24"/>
                <w:szCs w:val="24"/>
                <w:shd w:val="clear" w:color="auto" w:fill="FFFFFF"/>
              </w:rPr>
              <w:t>回复：</w:t>
            </w:r>
            <w:r>
              <w:rPr>
                <w:rFonts w:ascii="宋体" w:hAnsi="宋体" w:cs="宋体" w:hint="eastAsia"/>
                <w:sz w:val="24"/>
                <w:szCs w:val="24"/>
              </w:rPr>
              <w:t>沃格</w:t>
            </w:r>
            <w:proofErr w:type="gramStart"/>
            <w:r>
              <w:rPr>
                <w:rFonts w:ascii="宋体" w:hAnsi="宋体" w:cs="宋体" w:hint="eastAsia"/>
                <w:sz w:val="24"/>
                <w:szCs w:val="24"/>
              </w:rPr>
              <w:t>光电以</w:t>
            </w:r>
            <w:proofErr w:type="gramEnd"/>
            <w:r>
              <w:rPr>
                <w:rFonts w:ascii="宋体" w:hAnsi="宋体" w:cs="宋体" w:hint="eastAsia"/>
                <w:sz w:val="24"/>
                <w:szCs w:val="24"/>
              </w:rPr>
              <w:t>显示玻璃精加工业务起家，目前市</w:t>
            </w:r>
            <w:proofErr w:type="gramStart"/>
            <w:r>
              <w:rPr>
                <w:rFonts w:ascii="宋体" w:hAnsi="宋体" w:cs="宋体" w:hint="eastAsia"/>
                <w:sz w:val="24"/>
                <w:szCs w:val="24"/>
              </w:rPr>
              <w:t>占率行业</w:t>
            </w:r>
            <w:proofErr w:type="gramEnd"/>
            <w:r>
              <w:rPr>
                <w:rFonts w:ascii="宋体" w:hAnsi="宋体" w:cs="宋体" w:hint="eastAsia"/>
                <w:sz w:val="24"/>
                <w:szCs w:val="24"/>
              </w:rPr>
              <w:t>领先，多年技术积累沉淀出两大核心能力：玻璃精密加工与功能性镀膜</w:t>
            </w:r>
            <w:r>
              <w:rPr>
                <w:rFonts w:ascii="宋体" w:hAnsi="宋体" w:cs="宋体" w:hint="eastAsia"/>
                <w:sz w:val="24"/>
                <w:szCs w:val="24"/>
              </w:rPr>
              <w:t>/</w:t>
            </w:r>
            <w:r>
              <w:rPr>
                <w:rFonts w:ascii="宋体" w:hAnsi="宋体" w:cs="宋体" w:hint="eastAsia"/>
                <w:sz w:val="24"/>
                <w:szCs w:val="24"/>
              </w:rPr>
              <w:t>镀铜。当前产业布局均基于这两大能力延伸，重点发展玻璃线路板</w:t>
            </w:r>
            <w:r>
              <w:rPr>
                <w:rFonts w:ascii="宋体" w:hAnsi="宋体" w:cs="宋体" w:hint="eastAsia"/>
                <w:sz w:val="24"/>
                <w:szCs w:val="24"/>
              </w:rPr>
              <w:lastRenderedPageBreak/>
              <w:t>（</w:t>
            </w:r>
            <w:r>
              <w:rPr>
                <w:rFonts w:ascii="宋体" w:hAnsi="宋体" w:cs="宋体" w:hint="eastAsia"/>
                <w:sz w:val="24"/>
                <w:szCs w:val="24"/>
              </w:rPr>
              <w:t>GCP</w:t>
            </w:r>
            <w:r>
              <w:rPr>
                <w:rFonts w:ascii="宋体" w:hAnsi="宋体" w:cs="宋体" w:hint="eastAsia"/>
                <w:sz w:val="24"/>
                <w:szCs w:val="24"/>
              </w:rPr>
              <w:t>）及其在先进封装、新型显示、高频通信领域的应用，同时拓展</w:t>
            </w:r>
            <w:r>
              <w:rPr>
                <w:rFonts w:ascii="宋体" w:hAnsi="宋体" w:cs="宋体" w:hint="eastAsia"/>
                <w:sz w:val="24"/>
                <w:szCs w:val="24"/>
              </w:rPr>
              <w:t>CPI</w:t>
            </w:r>
            <w:r>
              <w:rPr>
                <w:rFonts w:ascii="宋体" w:hAnsi="宋体" w:cs="宋体" w:hint="eastAsia"/>
                <w:sz w:val="24"/>
                <w:szCs w:val="24"/>
              </w:rPr>
              <w:t>柔性材料等新兴方向，实现技术平台的跨领域赋能。</w:t>
            </w:r>
          </w:p>
          <w:p w14:paraId="03C8D542" w14:textId="7A48C835" w:rsidR="009D5A46" w:rsidRDefault="00ED27EB">
            <w:pPr>
              <w:spacing w:line="360" w:lineRule="auto"/>
              <w:ind w:firstLineChars="200" w:firstLine="480"/>
              <w:rPr>
                <w:rFonts w:ascii="宋体" w:hAnsi="宋体" w:cs="宋体"/>
                <w:sz w:val="24"/>
                <w:szCs w:val="24"/>
              </w:rPr>
            </w:pPr>
            <w:r>
              <w:rPr>
                <w:rFonts w:ascii="宋体" w:hAnsi="宋体" w:cs="宋体" w:hint="eastAsia"/>
                <w:sz w:val="24"/>
                <w:szCs w:val="24"/>
              </w:rPr>
              <w:t>展望未来</w:t>
            </w:r>
            <w:r>
              <w:rPr>
                <w:rFonts w:ascii="宋体" w:hAnsi="宋体" w:cs="宋体" w:hint="eastAsia"/>
                <w:sz w:val="24"/>
                <w:szCs w:val="24"/>
              </w:rPr>
              <w:t>，随着成都</w:t>
            </w:r>
            <w:r>
              <w:rPr>
                <w:rFonts w:ascii="宋体" w:hAnsi="宋体" w:cs="宋体" w:hint="eastAsia"/>
                <w:sz w:val="24"/>
                <w:szCs w:val="24"/>
              </w:rPr>
              <w:t>沃格</w:t>
            </w:r>
            <w:r>
              <w:rPr>
                <w:rFonts w:ascii="宋体" w:hAnsi="宋体" w:cs="宋体" w:hint="eastAsia"/>
                <w:sz w:val="24"/>
                <w:szCs w:val="24"/>
              </w:rPr>
              <w:t>8</w:t>
            </w:r>
            <w:r>
              <w:rPr>
                <w:rFonts w:ascii="宋体" w:hAnsi="宋体" w:cs="宋体" w:hint="eastAsia"/>
                <w:sz w:val="24"/>
                <w:szCs w:val="24"/>
              </w:rPr>
              <w:t>代</w:t>
            </w:r>
            <w:r>
              <w:rPr>
                <w:rFonts w:ascii="宋体" w:hAnsi="宋体" w:cs="宋体" w:hint="eastAsia"/>
                <w:sz w:val="24"/>
                <w:szCs w:val="24"/>
              </w:rPr>
              <w:t>AMOLED</w:t>
            </w:r>
            <w:r>
              <w:rPr>
                <w:rFonts w:ascii="宋体" w:hAnsi="宋体" w:cs="宋体" w:hint="eastAsia"/>
                <w:sz w:val="24"/>
                <w:szCs w:val="24"/>
              </w:rPr>
              <w:t>精加工项目达产、</w:t>
            </w:r>
            <w:proofErr w:type="gramStart"/>
            <w:r>
              <w:rPr>
                <w:rFonts w:ascii="宋体" w:hAnsi="宋体" w:cs="宋体" w:hint="eastAsia"/>
                <w:sz w:val="24"/>
                <w:szCs w:val="24"/>
              </w:rPr>
              <w:t>江西德虹</w:t>
            </w:r>
            <w:proofErr w:type="spellStart"/>
            <w:proofErr w:type="gramEnd"/>
            <w:r>
              <w:rPr>
                <w:rFonts w:ascii="宋体" w:hAnsi="宋体" w:cs="宋体" w:hint="eastAsia"/>
                <w:sz w:val="24"/>
                <w:szCs w:val="24"/>
              </w:rPr>
              <w:t>MiniLED</w:t>
            </w:r>
            <w:proofErr w:type="spellEnd"/>
            <w:r>
              <w:rPr>
                <w:rFonts w:ascii="宋体" w:hAnsi="宋体" w:cs="宋体" w:hint="eastAsia"/>
                <w:sz w:val="24"/>
                <w:szCs w:val="24"/>
              </w:rPr>
              <w:t>背光产品放量、湖北通格微</w:t>
            </w:r>
            <w:r>
              <w:rPr>
                <w:rFonts w:ascii="宋体" w:hAnsi="宋体" w:cs="宋体" w:hint="eastAsia"/>
                <w:sz w:val="24"/>
                <w:szCs w:val="24"/>
              </w:rPr>
              <w:t>TGV</w:t>
            </w:r>
            <w:r>
              <w:rPr>
                <w:rFonts w:ascii="宋体" w:hAnsi="宋体" w:cs="宋体" w:hint="eastAsia"/>
                <w:sz w:val="24"/>
                <w:szCs w:val="24"/>
              </w:rPr>
              <w:t>先进封装规模化应用</w:t>
            </w:r>
            <w:r>
              <w:rPr>
                <w:rFonts w:ascii="宋体" w:hAnsi="宋体" w:cs="宋体" w:hint="eastAsia"/>
                <w:sz w:val="24"/>
                <w:szCs w:val="24"/>
              </w:rPr>
              <w:t>、</w:t>
            </w:r>
            <w:r>
              <w:rPr>
                <w:rFonts w:ascii="宋体" w:hAnsi="宋体" w:cs="宋体" w:hint="eastAsia"/>
                <w:sz w:val="24"/>
                <w:szCs w:val="24"/>
              </w:rPr>
              <w:t>柔性太阳</w:t>
            </w:r>
            <w:proofErr w:type="gramStart"/>
            <w:r>
              <w:rPr>
                <w:rFonts w:ascii="宋体" w:hAnsi="宋体" w:cs="宋体" w:hint="eastAsia"/>
                <w:sz w:val="24"/>
                <w:szCs w:val="24"/>
              </w:rPr>
              <w:t>翼</w:t>
            </w:r>
            <w:proofErr w:type="gramEnd"/>
            <w:r>
              <w:rPr>
                <w:rFonts w:ascii="宋体" w:hAnsi="宋体" w:cs="宋体" w:hint="eastAsia"/>
                <w:sz w:val="24"/>
                <w:szCs w:val="24"/>
              </w:rPr>
              <w:t>产品</w:t>
            </w:r>
            <w:r>
              <w:rPr>
                <w:rFonts w:ascii="宋体" w:hAnsi="宋体" w:cs="宋体" w:hint="eastAsia"/>
                <w:sz w:val="24"/>
                <w:szCs w:val="24"/>
              </w:rPr>
              <w:t>批量订单</w:t>
            </w:r>
            <w:r>
              <w:rPr>
                <w:rFonts w:ascii="宋体" w:hAnsi="宋体" w:cs="宋体" w:hint="eastAsia"/>
                <w:sz w:val="24"/>
                <w:szCs w:val="24"/>
              </w:rPr>
              <w:t>销售</w:t>
            </w:r>
            <w:r>
              <w:rPr>
                <w:rFonts w:ascii="宋体" w:hAnsi="宋体" w:cs="宋体" w:hint="eastAsia"/>
                <w:sz w:val="24"/>
                <w:szCs w:val="24"/>
              </w:rPr>
              <w:t>，</w:t>
            </w:r>
            <w:r>
              <w:rPr>
                <w:rFonts w:ascii="宋体" w:hAnsi="宋体" w:cs="宋体" w:hint="eastAsia"/>
                <w:sz w:val="24"/>
                <w:szCs w:val="24"/>
              </w:rPr>
              <w:t>公司</w:t>
            </w:r>
            <w:r>
              <w:rPr>
                <w:rFonts w:ascii="宋体" w:hAnsi="宋体" w:cs="宋体" w:hint="eastAsia"/>
                <w:sz w:val="24"/>
                <w:szCs w:val="24"/>
              </w:rPr>
              <w:t>第二、第三块业务占比将显著提升。</w:t>
            </w:r>
            <w:r>
              <w:rPr>
                <w:rFonts w:ascii="宋体" w:hAnsi="宋体" w:cs="宋体" w:hint="eastAsia"/>
                <w:sz w:val="24"/>
                <w:szCs w:val="24"/>
              </w:rPr>
              <w:t>多项业务共同</w:t>
            </w:r>
            <w:r>
              <w:rPr>
                <w:rFonts w:ascii="宋体" w:hAnsi="宋体" w:cs="宋体" w:hint="eastAsia"/>
                <w:sz w:val="24"/>
                <w:szCs w:val="24"/>
              </w:rPr>
              <w:t>驱动公司盈利能力的长期</w:t>
            </w:r>
            <w:r>
              <w:rPr>
                <w:rFonts w:ascii="宋体" w:hAnsi="宋体" w:cs="宋体" w:hint="eastAsia"/>
                <w:sz w:val="24"/>
                <w:szCs w:val="24"/>
              </w:rPr>
              <w:t>持续</w:t>
            </w:r>
            <w:r>
              <w:rPr>
                <w:rFonts w:ascii="宋体" w:hAnsi="宋体" w:cs="宋体" w:hint="eastAsia"/>
                <w:sz w:val="24"/>
                <w:szCs w:val="24"/>
              </w:rPr>
              <w:t>增长。</w:t>
            </w:r>
            <w:bookmarkStart w:id="0" w:name="_GoBack"/>
            <w:bookmarkEnd w:id="0"/>
          </w:p>
        </w:tc>
      </w:tr>
      <w:tr w:rsidR="009D5A46" w14:paraId="03C8D546" w14:textId="77777777">
        <w:trPr>
          <w:trHeight w:val="1148"/>
          <w:jc w:val="center"/>
        </w:trPr>
        <w:tc>
          <w:tcPr>
            <w:tcW w:w="1718" w:type="dxa"/>
            <w:vAlign w:val="center"/>
          </w:tcPr>
          <w:p w14:paraId="03C8D544" w14:textId="77777777" w:rsidR="009D5A46" w:rsidRDefault="00ED27EB">
            <w:pPr>
              <w:spacing w:line="460" w:lineRule="exact"/>
              <w:rPr>
                <w:rFonts w:ascii="宋体" w:hAnsi="宋体"/>
                <w:b/>
                <w:bCs/>
                <w:iCs/>
                <w:sz w:val="24"/>
                <w:szCs w:val="24"/>
              </w:rPr>
            </w:pPr>
            <w:r>
              <w:rPr>
                <w:rFonts w:ascii="宋体" w:hAnsi="宋体" w:hint="eastAsia"/>
                <w:b/>
                <w:bCs/>
                <w:iCs/>
                <w:sz w:val="24"/>
                <w:szCs w:val="24"/>
              </w:rPr>
              <w:lastRenderedPageBreak/>
              <w:t>关于本次活动是否涉及应披露重大信息的说明</w:t>
            </w:r>
          </w:p>
        </w:tc>
        <w:tc>
          <w:tcPr>
            <w:tcW w:w="7491" w:type="dxa"/>
            <w:gridSpan w:val="2"/>
            <w:vAlign w:val="center"/>
          </w:tcPr>
          <w:p w14:paraId="03C8D545" w14:textId="77777777" w:rsidR="009D5A46" w:rsidRDefault="00ED27EB">
            <w:pPr>
              <w:spacing w:line="360" w:lineRule="auto"/>
              <w:rPr>
                <w:rFonts w:ascii="宋体" w:hAnsi="宋体"/>
                <w:sz w:val="24"/>
                <w:szCs w:val="24"/>
              </w:rPr>
            </w:pPr>
            <w:r>
              <w:rPr>
                <w:rFonts w:ascii="宋体" w:hAnsi="宋体" w:hint="eastAsia"/>
                <w:sz w:val="24"/>
                <w:szCs w:val="24"/>
              </w:rPr>
              <w:t>无</w:t>
            </w:r>
          </w:p>
        </w:tc>
      </w:tr>
      <w:tr w:rsidR="009D5A46" w14:paraId="03C8D549" w14:textId="77777777">
        <w:trPr>
          <w:trHeight w:val="782"/>
          <w:jc w:val="center"/>
        </w:trPr>
        <w:tc>
          <w:tcPr>
            <w:tcW w:w="1718" w:type="dxa"/>
            <w:vAlign w:val="center"/>
          </w:tcPr>
          <w:p w14:paraId="03C8D547" w14:textId="77777777" w:rsidR="009D5A46" w:rsidRDefault="00ED27EB">
            <w:pPr>
              <w:spacing w:line="470" w:lineRule="exact"/>
              <w:rPr>
                <w:rFonts w:ascii="宋体" w:hAnsi="宋体"/>
                <w:b/>
                <w:bCs/>
                <w:iCs/>
                <w:sz w:val="24"/>
                <w:szCs w:val="24"/>
              </w:rPr>
            </w:pPr>
            <w:r>
              <w:rPr>
                <w:rFonts w:ascii="宋体" w:hAnsi="宋体"/>
                <w:b/>
                <w:bCs/>
                <w:iCs/>
                <w:sz w:val="24"/>
                <w:szCs w:val="24"/>
              </w:rPr>
              <w:t>活动过程中所使用的演示文稿、文档等附件（如有）</w:t>
            </w:r>
          </w:p>
        </w:tc>
        <w:tc>
          <w:tcPr>
            <w:tcW w:w="7491" w:type="dxa"/>
            <w:gridSpan w:val="2"/>
            <w:vAlign w:val="center"/>
          </w:tcPr>
          <w:p w14:paraId="03C8D548" w14:textId="77777777" w:rsidR="009D5A46" w:rsidRDefault="00ED27EB">
            <w:pPr>
              <w:spacing w:line="470" w:lineRule="exact"/>
              <w:rPr>
                <w:rFonts w:ascii="宋体" w:hAnsi="宋体"/>
                <w:bCs/>
                <w:iCs/>
                <w:sz w:val="24"/>
                <w:szCs w:val="24"/>
              </w:rPr>
            </w:pPr>
            <w:r>
              <w:rPr>
                <w:rFonts w:ascii="宋体" w:hAnsi="宋体" w:hint="eastAsia"/>
                <w:bCs/>
                <w:iCs/>
                <w:sz w:val="24"/>
                <w:szCs w:val="24"/>
              </w:rPr>
              <w:t>无</w:t>
            </w:r>
          </w:p>
        </w:tc>
      </w:tr>
    </w:tbl>
    <w:p w14:paraId="03C8D54A" w14:textId="77777777" w:rsidR="009D5A46" w:rsidRDefault="009D5A46"/>
    <w:p w14:paraId="03C8D54B" w14:textId="77777777" w:rsidR="009D5A46" w:rsidRDefault="009D5A46"/>
    <w:p w14:paraId="03C8D54C" w14:textId="77777777" w:rsidR="009D5A46" w:rsidRDefault="009D5A46"/>
    <w:p w14:paraId="03C8D54D" w14:textId="77777777" w:rsidR="009D5A46" w:rsidRDefault="009D5A46"/>
    <w:p w14:paraId="03C8D54E" w14:textId="77777777" w:rsidR="009D5A46" w:rsidRDefault="009D5A46"/>
    <w:p w14:paraId="03C8D54F" w14:textId="77777777" w:rsidR="009D5A46" w:rsidRDefault="009D5A46"/>
    <w:p w14:paraId="03C8D550" w14:textId="77777777" w:rsidR="009D5A46" w:rsidRDefault="009D5A46"/>
    <w:p w14:paraId="03C8D551" w14:textId="77777777" w:rsidR="009D5A46" w:rsidRDefault="009D5A46"/>
    <w:p w14:paraId="03C8D552" w14:textId="77777777" w:rsidR="009D5A46" w:rsidRDefault="009D5A46"/>
    <w:p w14:paraId="03C8D553" w14:textId="77777777" w:rsidR="009D5A46" w:rsidRDefault="009D5A46"/>
    <w:sectPr w:rsidR="009D5A46">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896B1" w14:textId="77777777" w:rsidR="00ED27EB" w:rsidRDefault="00ED27EB">
      <w:r>
        <w:separator/>
      </w:r>
    </w:p>
  </w:endnote>
  <w:endnote w:type="continuationSeparator" w:id="0">
    <w:p w14:paraId="5E8A4681" w14:textId="77777777" w:rsidR="00ED27EB" w:rsidRDefault="00ED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3316"/>
    </w:sdtPr>
    <w:sdtEndPr/>
    <w:sdtContent>
      <w:sdt>
        <w:sdtPr>
          <w:id w:val="98381352"/>
        </w:sdtPr>
        <w:sdtEndPr/>
        <w:sdtContent>
          <w:p w14:paraId="03C8D554" w14:textId="77777777" w:rsidR="009D5A46" w:rsidRDefault="00ED27E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8B1A20">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B1A20">
              <w:rPr>
                <w:b/>
                <w:noProof/>
              </w:rPr>
              <w:t>6</w:t>
            </w:r>
            <w:r>
              <w:rPr>
                <w:b/>
                <w:sz w:val="24"/>
                <w:szCs w:val="24"/>
              </w:rPr>
              <w:fldChar w:fldCharType="end"/>
            </w:r>
          </w:p>
        </w:sdtContent>
      </w:sdt>
    </w:sdtContent>
  </w:sdt>
  <w:p w14:paraId="03C8D555" w14:textId="77777777" w:rsidR="009D5A46" w:rsidRDefault="009D5A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77413" w14:textId="77777777" w:rsidR="00ED27EB" w:rsidRDefault="00ED27EB">
      <w:r>
        <w:separator/>
      </w:r>
    </w:p>
  </w:footnote>
  <w:footnote w:type="continuationSeparator" w:id="0">
    <w:p w14:paraId="0D25745B" w14:textId="77777777" w:rsidR="00ED27EB" w:rsidRDefault="00ED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B402D"/>
    <w:multiLevelType w:val="multilevel"/>
    <w:tmpl w:val="676B402D"/>
    <w:lvl w:ilvl="0">
      <w:start w:val="1"/>
      <w:numFmt w:val="decimal"/>
      <w:lvlText w:val="%1."/>
      <w:lvlJc w:val="left"/>
      <w:pPr>
        <w:ind w:left="902" w:hanging="420"/>
      </w:pPr>
      <w:rPr>
        <w:spacing w:val="-2"/>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03"/>
    <w:rsid w:val="00021748"/>
    <w:rsid w:val="0004054B"/>
    <w:rsid w:val="000670F9"/>
    <w:rsid w:val="00067BB7"/>
    <w:rsid w:val="000807D5"/>
    <w:rsid w:val="00090EAD"/>
    <w:rsid w:val="00094C17"/>
    <w:rsid w:val="00096867"/>
    <w:rsid w:val="000A2740"/>
    <w:rsid w:val="000B3AB8"/>
    <w:rsid w:val="000B5BDB"/>
    <w:rsid w:val="000B7001"/>
    <w:rsid w:val="000B74B8"/>
    <w:rsid w:val="000B7E41"/>
    <w:rsid w:val="000C4B06"/>
    <w:rsid w:val="000C6415"/>
    <w:rsid w:val="000C662D"/>
    <w:rsid w:val="000F16F8"/>
    <w:rsid w:val="000F3803"/>
    <w:rsid w:val="000F5E3C"/>
    <w:rsid w:val="000F6388"/>
    <w:rsid w:val="001058B0"/>
    <w:rsid w:val="001113BD"/>
    <w:rsid w:val="001138F4"/>
    <w:rsid w:val="001277C7"/>
    <w:rsid w:val="00136971"/>
    <w:rsid w:val="00153571"/>
    <w:rsid w:val="001639B5"/>
    <w:rsid w:val="001660B2"/>
    <w:rsid w:val="00172A69"/>
    <w:rsid w:val="001931D3"/>
    <w:rsid w:val="001A2FD6"/>
    <w:rsid w:val="001A411A"/>
    <w:rsid w:val="001B2C9D"/>
    <w:rsid w:val="001D04CE"/>
    <w:rsid w:val="001D34EE"/>
    <w:rsid w:val="001D6E95"/>
    <w:rsid w:val="001F7D3E"/>
    <w:rsid w:val="002039F5"/>
    <w:rsid w:val="00203D35"/>
    <w:rsid w:val="002420A2"/>
    <w:rsid w:val="00253A58"/>
    <w:rsid w:val="00255E23"/>
    <w:rsid w:val="002A3A2A"/>
    <w:rsid w:val="002C1352"/>
    <w:rsid w:val="002C2DB3"/>
    <w:rsid w:val="002D04AA"/>
    <w:rsid w:val="002D1962"/>
    <w:rsid w:val="002D5D9F"/>
    <w:rsid w:val="00301156"/>
    <w:rsid w:val="00310D79"/>
    <w:rsid w:val="00321210"/>
    <w:rsid w:val="0033437F"/>
    <w:rsid w:val="003477D2"/>
    <w:rsid w:val="00353C84"/>
    <w:rsid w:val="00357D44"/>
    <w:rsid w:val="0036016F"/>
    <w:rsid w:val="00362391"/>
    <w:rsid w:val="0036252D"/>
    <w:rsid w:val="00390F71"/>
    <w:rsid w:val="003B66DE"/>
    <w:rsid w:val="003C4784"/>
    <w:rsid w:val="003C597F"/>
    <w:rsid w:val="003E6A7E"/>
    <w:rsid w:val="003F067F"/>
    <w:rsid w:val="004009D4"/>
    <w:rsid w:val="004029C1"/>
    <w:rsid w:val="004134B8"/>
    <w:rsid w:val="00415486"/>
    <w:rsid w:val="00415502"/>
    <w:rsid w:val="00416277"/>
    <w:rsid w:val="0042577F"/>
    <w:rsid w:val="00430F62"/>
    <w:rsid w:val="00432BA9"/>
    <w:rsid w:val="004330BF"/>
    <w:rsid w:val="004343D6"/>
    <w:rsid w:val="004479E3"/>
    <w:rsid w:val="00471706"/>
    <w:rsid w:val="00473545"/>
    <w:rsid w:val="004736C1"/>
    <w:rsid w:val="00486AF0"/>
    <w:rsid w:val="004A17BF"/>
    <w:rsid w:val="004C0F3D"/>
    <w:rsid w:val="004C6F96"/>
    <w:rsid w:val="004D3CCE"/>
    <w:rsid w:val="004D59E1"/>
    <w:rsid w:val="004D78A6"/>
    <w:rsid w:val="004F05E9"/>
    <w:rsid w:val="004F75B9"/>
    <w:rsid w:val="00512AB3"/>
    <w:rsid w:val="00515C45"/>
    <w:rsid w:val="00521449"/>
    <w:rsid w:val="00523DA0"/>
    <w:rsid w:val="00525D43"/>
    <w:rsid w:val="00527AF9"/>
    <w:rsid w:val="00534922"/>
    <w:rsid w:val="00545382"/>
    <w:rsid w:val="0055144D"/>
    <w:rsid w:val="00552753"/>
    <w:rsid w:val="005673BE"/>
    <w:rsid w:val="00580524"/>
    <w:rsid w:val="00585DE6"/>
    <w:rsid w:val="005876AD"/>
    <w:rsid w:val="005A044B"/>
    <w:rsid w:val="005A5903"/>
    <w:rsid w:val="005B3FA0"/>
    <w:rsid w:val="005C4577"/>
    <w:rsid w:val="005D0D60"/>
    <w:rsid w:val="005D64C8"/>
    <w:rsid w:val="005F39FC"/>
    <w:rsid w:val="00623068"/>
    <w:rsid w:val="0062631E"/>
    <w:rsid w:val="00627C90"/>
    <w:rsid w:val="00637594"/>
    <w:rsid w:val="00647886"/>
    <w:rsid w:val="00653181"/>
    <w:rsid w:val="00660293"/>
    <w:rsid w:val="00663473"/>
    <w:rsid w:val="00681CEC"/>
    <w:rsid w:val="00684F71"/>
    <w:rsid w:val="00685711"/>
    <w:rsid w:val="00692883"/>
    <w:rsid w:val="006A163B"/>
    <w:rsid w:val="006C15C6"/>
    <w:rsid w:val="006C4448"/>
    <w:rsid w:val="006D76CA"/>
    <w:rsid w:val="006F374F"/>
    <w:rsid w:val="00702B95"/>
    <w:rsid w:val="00721786"/>
    <w:rsid w:val="00734AB1"/>
    <w:rsid w:val="00742CFC"/>
    <w:rsid w:val="00744E5B"/>
    <w:rsid w:val="00745255"/>
    <w:rsid w:val="00762A9E"/>
    <w:rsid w:val="00765B6D"/>
    <w:rsid w:val="00771CAF"/>
    <w:rsid w:val="00775920"/>
    <w:rsid w:val="00782728"/>
    <w:rsid w:val="00790964"/>
    <w:rsid w:val="00794707"/>
    <w:rsid w:val="007C18FD"/>
    <w:rsid w:val="007D7346"/>
    <w:rsid w:val="007F3930"/>
    <w:rsid w:val="00823531"/>
    <w:rsid w:val="00834E6C"/>
    <w:rsid w:val="00835CCC"/>
    <w:rsid w:val="00845316"/>
    <w:rsid w:val="00855243"/>
    <w:rsid w:val="00866388"/>
    <w:rsid w:val="00876E9D"/>
    <w:rsid w:val="008771CD"/>
    <w:rsid w:val="0088395B"/>
    <w:rsid w:val="008844CB"/>
    <w:rsid w:val="008869DF"/>
    <w:rsid w:val="00887997"/>
    <w:rsid w:val="008A080F"/>
    <w:rsid w:val="008A3158"/>
    <w:rsid w:val="008B0969"/>
    <w:rsid w:val="008B1A20"/>
    <w:rsid w:val="008B61D3"/>
    <w:rsid w:val="008C6C96"/>
    <w:rsid w:val="008D18B9"/>
    <w:rsid w:val="008D22BF"/>
    <w:rsid w:val="008D44C7"/>
    <w:rsid w:val="008F0CE1"/>
    <w:rsid w:val="00905663"/>
    <w:rsid w:val="009404DD"/>
    <w:rsid w:val="009416FC"/>
    <w:rsid w:val="009436D6"/>
    <w:rsid w:val="00946E0A"/>
    <w:rsid w:val="009606F3"/>
    <w:rsid w:val="009659EC"/>
    <w:rsid w:val="00967876"/>
    <w:rsid w:val="00985150"/>
    <w:rsid w:val="009A0BB3"/>
    <w:rsid w:val="009A4C59"/>
    <w:rsid w:val="009B0EEE"/>
    <w:rsid w:val="009C1B0C"/>
    <w:rsid w:val="009C670F"/>
    <w:rsid w:val="009C74D8"/>
    <w:rsid w:val="009D0526"/>
    <w:rsid w:val="009D17D5"/>
    <w:rsid w:val="009D4E02"/>
    <w:rsid w:val="009D4FAA"/>
    <w:rsid w:val="009D5A46"/>
    <w:rsid w:val="00A14C83"/>
    <w:rsid w:val="00A1655C"/>
    <w:rsid w:val="00A16733"/>
    <w:rsid w:val="00A17B46"/>
    <w:rsid w:val="00A23DDD"/>
    <w:rsid w:val="00A54188"/>
    <w:rsid w:val="00A64D42"/>
    <w:rsid w:val="00A67493"/>
    <w:rsid w:val="00A77DCE"/>
    <w:rsid w:val="00A8014A"/>
    <w:rsid w:val="00A9594C"/>
    <w:rsid w:val="00AA66FA"/>
    <w:rsid w:val="00AB06EF"/>
    <w:rsid w:val="00AB4FE8"/>
    <w:rsid w:val="00AC61AF"/>
    <w:rsid w:val="00AE3030"/>
    <w:rsid w:val="00AE57B0"/>
    <w:rsid w:val="00AE6D4D"/>
    <w:rsid w:val="00AF2526"/>
    <w:rsid w:val="00AF7890"/>
    <w:rsid w:val="00B00A01"/>
    <w:rsid w:val="00B02130"/>
    <w:rsid w:val="00B024D9"/>
    <w:rsid w:val="00B10330"/>
    <w:rsid w:val="00B26FFA"/>
    <w:rsid w:val="00B41B03"/>
    <w:rsid w:val="00B42F14"/>
    <w:rsid w:val="00B63C1A"/>
    <w:rsid w:val="00B8395D"/>
    <w:rsid w:val="00BD0F40"/>
    <w:rsid w:val="00BD3101"/>
    <w:rsid w:val="00BE3890"/>
    <w:rsid w:val="00BF793A"/>
    <w:rsid w:val="00C07B37"/>
    <w:rsid w:val="00C1374E"/>
    <w:rsid w:val="00C155B5"/>
    <w:rsid w:val="00C25589"/>
    <w:rsid w:val="00C412DC"/>
    <w:rsid w:val="00C4182C"/>
    <w:rsid w:val="00C56058"/>
    <w:rsid w:val="00C66671"/>
    <w:rsid w:val="00C867AE"/>
    <w:rsid w:val="00C94AE0"/>
    <w:rsid w:val="00CA118E"/>
    <w:rsid w:val="00CA28B3"/>
    <w:rsid w:val="00CC3F3B"/>
    <w:rsid w:val="00CC6B54"/>
    <w:rsid w:val="00D07837"/>
    <w:rsid w:val="00D07D06"/>
    <w:rsid w:val="00D319D3"/>
    <w:rsid w:val="00D35A83"/>
    <w:rsid w:val="00D55046"/>
    <w:rsid w:val="00D60AC3"/>
    <w:rsid w:val="00D74536"/>
    <w:rsid w:val="00D819A0"/>
    <w:rsid w:val="00D81EB0"/>
    <w:rsid w:val="00D92B49"/>
    <w:rsid w:val="00DA51E4"/>
    <w:rsid w:val="00DA775F"/>
    <w:rsid w:val="00DB3621"/>
    <w:rsid w:val="00DC015A"/>
    <w:rsid w:val="00DC26A2"/>
    <w:rsid w:val="00DC2836"/>
    <w:rsid w:val="00DD45DF"/>
    <w:rsid w:val="00DE49F7"/>
    <w:rsid w:val="00DF4BD3"/>
    <w:rsid w:val="00DF72F5"/>
    <w:rsid w:val="00E057D2"/>
    <w:rsid w:val="00E11016"/>
    <w:rsid w:val="00E25B61"/>
    <w:rsid w:val="00E32B59"/>
    <w:rsid w:val="00E407D9"/>
    <w:rsid w:val="00E54D1E"/>
    <w:rsid w:val="00E641DD"/>
    <w:rsid w:val="00E70492"/>
    <w:rsid w:val="00E752A3"/>
    <w:rsid w:val="00E7762E"/>
    <w:rsid w:val="00E82CA5"/>
    <w:rsid w:val="00E93C29"/>
    <w:rsid w:val="00EA4A55"/>
    <w:rsid w:val="00EA55F3"/>
    <w:rsid w:val="00EA5FE0"/>
    <w:rsid w:val="00EB1870"/>
    <w:rsid w:val="00EB22A6"/>
    <w:rsid w:val="00EB716B"/>
    <w:rsid w:val="00ED25AB"/>
    <w:rsid w:val="00ED27EB"/>
    <w:rsid w:val="00ED551A"/>
    <w:rsid w:val="00EE5355"/>
    <w:rsid w:val="00EE6622"/>
    <w:rsid w:val="00EE7B2E"/>
    <w:rsid w:val="00F110B9"/>
    <w:rsid w:val="00F266A9"/>
    <w:rsid w:val="00F31501"/>
    <w:rsid w:val="00F3402D"/>
    <w:rsid w:val="00F34E41"/>
    <w:rsid w:val="00F43C85"/>
    <w:rsid w:val="00F621BF"/>
    <w:rsid w:val="00F66BA5"/>
    <w:rsid w:val="00F746B3"/>
    <w:rsid w:val="00F82C22"/>
    <w:rsid w:val="00FC1398"/>
    <w:rsid w:val="00FC3039"/>
    <w:rsid w:val="00FC381D"/>
    <w:rsid w:val="00FC388D"/>
    <w:rsid w:val="02D23086"/>
    <w:rsid w:val="04131BA8"/>
    <w:rsid w:val="04C42EA2"/>
    <w:rsid w:val="061834A6"/>
    <w:rsid w:val="06AE7966"/>
    <w:rsid w:val="076D15CF"/>
    <w:rsid w:val="07FB4E2D"/>
    <w:rsid w:val="08510EF1"/>
    <w:rsid w:val="086C1887"/>
    <w:rsid w:val="0CFD1647"/>
    <w:rsid w:val="0F0C791F"/>
    <w:rsid w:val="0FFB370F"/>
    <w:rsid w:val="10AA38BB"/>
    <w:rsid w:val="10B770A3"/>
    <w:rsid w:val="11AC7198"/>
    <w:rsid w:val="12F62DC0"/>
    <w:rsid w:val="14A10B0A"/>
    <w:rsid w:val="156C2EC6"/>
    <w:rsid w:val="178C3CF3"/>
    <w:rsid w:val="18243F2C"/>
    <w:rsid w:val="1A2641CD"/>
    <w:rsid w:val="1A587EBD"/>
    <w:rsid w:val="1B3E3557"/>
    <w:rsid w:val="1C0D4CD7"/>
    <w:rsid w:val="1D8809C5"/>
    <w:rsid w:val="20053523"/>
    <w:rsid w:val="20275CE4"/>
    <w:rsid w:val="214B077B"/>
    <w:rsid w:val="217E0CD6"/>
    <w:rsid w:val="227710FC"/>
    <w:rsid w:val="231F5A1C"/>
    <w:rsid w:val="25657932"/>
    <w:rsid w:val="28186EDD"/>
    <w:rsid w:val="28AD1D1C"/>
    <w:rsid w:val="2A0E67EA"/>
    <w:rsid w:val="2ACB7241"/>
    <w:rsid w:val="2B0D2567"/>
    <w:rsid w:val="2CFE2B46"/>
    <w:rsid w:val="2D0839C4"/>
    <w:rsid w:val="2D6A1F89"/>
    <w:rsid w:val="2F063F34"/>
    <w:rsid w:val="2F3C1703"/>
    <w:rsid w:val="31AC198D"/>
    <w:rsid w:val="337C084E"/>
    <w:rsid w:val="3388777A"/>
    <w:rsid w:val="33AD497E"/>
    <w:rsid w:val="344965DF"/>
    <w:rsid w:val="36BE50F4"/>
    <w:rsid w:val="390D04A7"/>
    <w:rsid w:val="3D22462E"/>
    <w:rsid w:val="3E9C5D1B"/>
    <w:rsid w:val="3FB27E7B"/>
    <w:rsid w:val="41BD0482"/>
    <w:rsid w:val="434C41B3"/>
    <w:rsid w:val="441A605F"/>
    <w:rsid w:val="44531571"/>
    <w:rsid w:val="445A2900"/>
    <w:rsid w:val="45967968"/>
    <w:rsid w:val="4611022A"/>
    <w:rsid w:val="4A111CB3"/>
    <w:rsid w:val="4A3D294C"/>
    <w:rsid w:val="4BA83F51"/>
    <w:rsid w:val="4C7E2F03"/>
    <w:rsid w:val="4DB841F3"/>
    <w:rsid w:val="4DFA5B8D"/>
    <w:rsid w:val="4F8C3B89"/>
    <w:rsid w:val="52DD286F"/>
    <w:rsid w:val="535A6478"/>
    <w:rsid w:val="55E60AEE"/>
    <w:rsid w:val="58533496"/>
    <w:rsid w:val="5A290952"/>
    <w:rsid w:val="5DDC5CDC"/>
    <w:rsid w:val="5EC56770"/>
    <w:rsid w:val="5F702B80"/>
    <w:rsid w:val="61671D60"/>
    <w:rsid w:val="63036205"/>
    <w:rsid w:val="67982FB2"/>
    <w:rsid w:val="6B52582F"/>
    <w:rsid w:val="6C4E5FF7"/>
    <w:rsid w:val="6DAA54AF"/>
    <w:rsid w:val="6DBE0F5A"/>
    <w:rsid w:val="6E5042A8"/>
    <w:rsid w:val="6FB27E57"/>
    <w:rsid w:val="70451C9F"/>
    <w:rsid w:val="717D77DC"/>
    <w:rsid w:val="72D80D10"/>
    <w:rsid w:val="73B250BD"/>
    <w:rsid w:val="743608B6"/>
    <w:rsid w:val="74477EFB"/>
    <w:rsid w:val="746D092B"/>
    <w:rsid w:val="77E15F71"/>
    <w:rsid w:val="78F46178"/>
    <w:rsid w:val="79D3446D"/>
    <w:rsid w:val="7A960FFF"/>
    <w:rsid w:val="7EC5039A"/>
    <w:rsid w:val="7EEE33D2"/>
    <w:rsid w:val="7F3E014D"/>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0DD38-FACC-43B2-ACD5-8679CD6F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character" w:customStyle="1" w:styleId="Char1">
    <w:name w:val="页脚 Char"/>
    <w:basedOn w:val="a0"/>
    <w:link w:val="a5"/>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highlight">
    <w:name w:val="highlight"/>
    <w:basedOn w:val="a0"/>
    <w:qFormat/>
  </w:style>
  <w:style w:type="paragraph" w:styleId="aa">
    <w:name w:val="List Paragraph"/>
    <w:basedOn w:val="a"/>
    <w:uiPriority w:val="34"/>
    <w:qFormat/>
    <w:pPr>
      <w:ind w:firstLineChars="200" w:firstLine="420"/>
    </w:p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rPr>
      <w:rFonts w:ascii="Times New Roman" w:eastAsia="宋体" w:hAnsi="Times New Roman" w:cs="Times New Roman"/>
    </w:rPr>
  </w:style>
  <w:style w:type="character" w:customStyle="1" w:styleId="Char3">
    <w:name w:val="批注主题 Char"/>
    <w:basedOn w:val="Char"/>
    <w:link w:val="a7"/>
    <w:uiPriority w:val="99"/>
    <w:semiHidden/>
    <w:qFormat/>
    <w:rPr>
      <w:rFonts w:ascii="Times New Roman" w:eastAsia="宋体" w:hAnsi="Times New Roman" w:cs="Times New Roman"/>
      <w:b/>
      <w:bCs/>
    </w:rPr>
  </w:style>
  <w:style w:type="character" w:customStyle="1" w:styleId="cosd-markdown-search-more">
    <w:name w:val="cosd-markdown-search-mor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559</Words>
  <Characters>3191</Characters>
  <Application>Microsoft Office Word</Application>
  <DocSecurity>0</DocSecurity>
  <Lines>26</Lines>
  <Paragraphs>7</Paragraphs>
  <ScaleCrop>false</ScaleCrop>
  <Company>Microsoft</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万兵</dc:creator>
  <cp:lastModifiedBy>刘雪妃</cp:lastModifiedBy>
  <cp:revision>104</cp:revision>
  <cp:lastPrinted>2020-08-19T08:50:00Z</cp:lastPrinted>
  <dcterms:created xsi:type="dcterms:W3CDTF">2020-12-15T01:18:00Z</dcterms:created>
  <dcterms:modified xsi:type="dcterms:W3CDTF">2026-01-04T05:46:00Z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eyJoZGlkIjoiYWE4YmQ0ZmMyZDlkYzhhZDMwMjE0NjZlZDcxYWIyNjkiLCJ1c2VySWQiOiI5NjkxOTI3OTkifQ==</vt:lpwstr>
  </property>
  <property fmtid="{D5CDD505-2E9C-101B-9397-08002B2CF9AE}" pid="3" name="KSOProductBuildVer">
    <vt:lpwstr>2052-12.1.0.22529</vt:lpwstr>
  </property>
  <property fmtid="{D5CDD505-2E9C-101B-9397-08002B2CF9AE}" pid="4" name="ICV">
    <vt:lpwstr>39AA30B3496A4DD3902AD71C38935768_13</vt:lpwstr>
  </property>
</Properties>
</file>