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59B28" w14:textId="577DA697" w:rsidR="00CA71A8" w:rsidRPr="00CA17A1" w:rsidRDefault="004616A7" w:rsidP="001C2392">
      <w:pPr>
        <w:spacing w:line="276" w:lineRule="auto"/>
        <w:rPr>
          <w:rFonts w:ascii="宋体" w:hAnsi="宋体" w:hint="eastAsia"/>
          <w:b/>
          <w:bCs/>
          <w:szCs w:val="24"/>
        </w:rPr>
      </w:pPr>
      <w:r w:rsidRPr="00884455">
        <w:rPr>
          <w:rFonts w:ascii="宋体" w:hAnsi="宋体" w:hint="eastAsia"/>
          <w:b/>
          <w:bCs/>
          <w:szCs w:val="24"/>
        </w:rPr>
        <w:t>证券代码：6</w:t>
      </w:r>
      <w:r w:rsidRPr="00884455">
        <w:rPr>
          <w:rFonts w:ascii="宋体" w:hAnsi="宋体"/>
          <w:b/>
          <w:bCs/>
          <w:szCs w:val="24"/>
        </w:rPr>
        <w:t>88783</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 xml:space="preserve">                             </w:t>
      </w:r>
      <w:r w:rsidRPr="00884455">
        <w:rPr>
          <w:rFonts w:ascii="宋体" w:hAnsi="宋体"/>
          <w:b/>
          <w:bCs/>
          <w:szCs w:val="24"/>
        </w:rPr>
        <w:t xml:space="preserve">  </w:t>
      </w:r>
      <w:r w:rsidRPr="00884455">
        <w:rPr>
          <w:rFonts w:ascii="宋体" w:hAnsi="宋体" w:hint="eastAsia"/>
          <w:b/>
          <w:bCs/>
          <w:szCs w:val="24"/>
        </w:rPr>
        <w:t>证券简称： 西安奕材</w:t>
      </w:r>
    </w:p>
    <w:p w14:paraId="3DFB86B1" w14:textId="77777777" w:rsidR="00EB24B6" w:rsidRDefault="00EB24B6" w:rsidP="001C2392">
      <w:pPr>
        <w:spacing w:line="276" w:lineRule="auto"/>
        <w:jc w:val="center"/>
        <w:rPr>
          <w:rFonts w:ascii="宋体" w:hAnsi="宋体" w:hint="eastAsia"/>
          <w:b/>
          <w:bCs/>
          <w:szCs w:val="24"/>
        </w:rPr>
      </w:pPr>
    </w:p>
    <w:p w14:paraId="284553C4" w14:textId="523E6027" w:rsidR="00CA71A8" w:rsidRPr="00CA17A1" w:rsidRDefault="004616A7" w:rsidP="001C2392">
      <w:pPr>
        <w:spacing w:line="276" w:lineRule="auto"/>
        <w:jc w:val="center"/>
        <w:rPr>
          <w:rFonts w:ascii="宋体" w:hAnsi="宋体" w:hint="eastAsia"/>
          <w:b/>
          <w:bCs/>
          <w:szCs w:val="24"/>
        </w:rPr>
      </w:pPr>
      <w:r w:rsidRPr="00CA17A1">
        <w:rPr>
          <w:rFonts w:ascii="宋体" w:hAnsi="宋体" w:hint="eastAsia"/>
          <w:b/>
          <w:bCs/>
          <w:szCs w:val="24"/>
        </w:rPr>
        <w:t>西安奕斯伟材料科技股份有限公司</w:t>
      </w:r>
    </w:p>
    <w:p w14:paraId="272FAB0F" w14:textId="6AC7596B" w:rsidR="00CA71A8" w:rsidRPr="00CA17A1" w:rsidRDefault="004616A7" w:rsidP="001C2392">
      <w:pPr>
        <w:spacing w:line="276" w:lineRule="auto"/>
        <w:jc w:val="center"/>
        <w:rPr>
          <w:rFonts w:ascii="宋体" w:hAnsi="宋体" w:hint="eastAsia"/>
          <w:b/>
          <w:bCs/>
          <w:szCs w:val="24"/>
        </w:rPr>
      </w:pPr>
      <w:r w:rsidRPr="00CA17A1">
        <w:rPr>
          <w:rFonts w:ascii="宋体" w:hAnsi="宋体" w:hint="eastAsia"/>
          <w:b/>
          <w:bCs/>
          <w:szCs w:val="24"/>
        </w:rPr>
        <w:t>投资者活动</w:t>
      </w:r>
      <w:r w:rsidR="006C6554" w:rsidRPr="00CA17A1">
        <w:rPr>
          <w:rFonts w:ascii="宋体" w:hAnsi="宋体" w:hint="eastAsia"/>
          <w:b/>
          <w:bCs/>
          <w:szCs w:val="24"/>
        </w:rPr>
        <w:t>记录</w:t>
      </w:r>
      <w:r w:rsidRPr="00CA17A1">
        <w:rPr>
          <w:rFonts w:ascii="宋体" w:hAnsi="宋体" w:hint="eastAsia"/>
          <w:b/>
          <w:bCs/>
          <w:szCs w:val="24"/>
        </w:rPr>
        <w:t>表</w:t>
      </w:r>
    </w:p>
    <w:p w14:paraId="63B64804" w14:textId="344F8924" w:rsidR="00CA71A8" w:rsidRPr="00884455" w:rsidRDefault="004616A7" w:rsidP="001C2392">
      <w:pPr>
        <w:spacing w:line="276" w:lineRule="auto"/>
        <w:ind w:firstLineChars="100" w:firstLine="241"/>
        <w:rPr>
          <w:rFonts w:ascii="宋体" w:hAnsi="宋体" w:hint="eastAsia"/>
          <w:b/>
          <w:bCs/>
          <w:szCs w:val="24"/>
        </w:rPr>
      </w:pPr>
      <w:r w:rsidRPr="00884455">
        <w:rPr>
          <w:rFonts w:ascii="宋体" w:hAnsi="宋体"/>
          <w:b/>
          <w:bCs/>
          <w:szCs w:val="24"/>
        </w:rPr>
        <w:t xml:space="preserve">         </w:t>
      </w:r>
      <w:r w:rsidRPr="00884455">
        <w:rPr>
          <w:rFonts w:ascii="宋体" w:hAnsi="宋体" w:hint="eastAsia"/>
          <w:b/>
          <w:bCs/>
          <w:szCs w:val="24"/>
        </w:rPr>
        <w:t xml:space="preserve">                                             编号：2</w:t>
      </w:r>
      <w:r w:rsidRPr="00884455">
        <w:rPr>
          <w:rFonts w:ascii="宋体" w:hAnsi="宋体"/>
          <w:b/>
          <w:bCs/>
          <w:szCs w:val="24"/>
        </w:rPr>
        <w:t>025-0</w:t>
      </w:r>
      <w:r w:rsidR="00546452" w:rsidRPr="00884455">
        <w:rPr>
          <w:rFonts w:ascii="宋体" w:hAnsi="宋体"/>
          <w:b/>
          <w:bCs/>
          <w:szCs w:val="24"/>
        </w:rPr>
        <w:t>2</w:t>
      </w:r>
    </w:p>
    <w:tbl>
      <w:tblPr>
        <w:tblStyle w:val="a9"/>
        <w:tblW w:w="10632" w:type="dxa"/>
        <w:tblInd w:w="-1139" w:type="dxa"/>
        <w:tblLayout w:type="fixed"/>
        <w:tblLook w:val="04A0" w:firstRow="1" w:lastRow="0" w:firstColumn="1" w:lastColumn="0" w:noHBand="0" w:noVBand="1"/>
      </w:tblPr>
      <w:tblGrid>
        <w:gridCol w:w="1418"/>
        <w:gridCol w:w="9214"/>
      </w:tblGrid>
      <w:tr w:rsidR="00CA71A8" w:rsidRPr="00884455" w14:paraId="13AE78D9" w14:textId="77777777" w:rsidTr="00983E0A">
        <w:trPr>
          <w:trHeight w:val="1603"/>
        </w:trPr>
        <w:tc>
          <w:tcPr>
            <w:tcW w:w="1418" w:type="dxa"/>
            <w:vAlign w:val="center"/>
          </w:tcPr>
          <w:p w14:paraId="1F1EB772" w14:textId="4B54B85A" w:rsidR="00CA71A8" w:rsidRPr="00884455" w:rsidRDefault="004616A7" w:rsidP="001C2392">
            <w:pPr>
              <w:spacing w:line="276" w:lineRule="auto"/>
              <w:rPr>
                <w:rFonts w:ascii="宋体" w:hAnsi="宋体" w:hint="eastAsia"/>
                <w:b/>
                <w:bCs/>
                <w:szCs w:val="24"/>
              </w:rPr>
            </w:pPr>
            <w:r w:rsidRPr="00884455">
              <w:rPr>
                <w:rFonts w:ascii="宋体" w:hAnsi="宋体" w:hint="eastAsia"/>
                <w:b/>
                <w:bCs/>
                <w:szCs w:val="24"/>
              </w:rPr>
              <w:t>投资者关系活动类别</w:t>
            </w:r>
          </w:p>
        </w:tc>
        <w:tc>
          <w:tcPr>
            <w:tcW w:w="9214" w:type="dxa"/>
            <w:vAlign w:val="center"/>
          </w:tcPr>
          <w:p w14:paraId="1DCA8CC6" w14:textId="598D9555" w:rsidR="006F76B3" w:rsidRDefault="009F4D8E" w:rsidP="006F76B3">
            <w:pPr>
              <w:spacing w:line="276" w:lineRule="auto"/>
              <w:rPr>
                <w:rFonts w:ascii="宋体" w:hAnsi="宋体" w:hint="eastAsia"/>
                <w:szCs w:val="24"/>
              </w:rPr>
            </w:pPr>
            <w:r>
              <w:rPr>
                <w:rFonts w:ascii="宋体" w:hAnsi="宋体" w:hint="eastAsia"/>
                <w:szCs w:val="24"/>
              </w:rPr>
              <w:t>√</w:t>
            </w:r>
            <w:r w:rsidR="004616A7" w:rsidRPr="00884455">
              <w:rPr>
                <w:rFonts w:ascii="宋体" w:hAnsi="宋体" w:hint="eastAsia"/>
                <w:szCs w:val="24"/>
              </w:rPr>
              <w:t xml:space="preserve">特定对象调研 </w:t>
            </w:r>
            <w:r w:rsidR="004616A7" w:rsidRPr="00884455">
              <w:rPr>
                <w:rFonts w:ascii="宋体" w:hAnsi="宋体"/>
                <w:szCs w:val="24"/>
              </w:rPr>
              <w:t xml:space="preserve">   </w:t>
            </w:r>
            <w:r w:rsidRPr="00884455">
              <w:rPr>
                <w:rFonts w:ascii="宋体" w:hAnsi="宋体" w:hint="eastAsia"/>
                <w:szCs w:val="24"/>
              </w:rPr>
              <w:t>□</w:t>
            </w:r>
            <w:r w:rsidR="004616A7" w:rsidRPr="00884455">
              <w:rPr>
                <w:rFonts w:ascii="宋体" w:hAnsi="宋体" w:hint="eastAsia"/>
                <w:szCs w:val="24"/>
              </w:rPr>
              <w:t>分析师会议</w:t>
            </w:r>
          </w:p>
          <w:p w14:paraId="708EC0B8" w14:textId="2A7E8006" w:rsidR="00CA71A8" w:rsidRPr="00884455" w:rsidRDefault="006F76B3" w:rsidP="006F76B3">
            <w:pPr>
              <w:spacing w:line="276" w:lineRule="auto"/>
              <w:rPr>
                <w:rFonts w:ascii="宋体" w:hAnsi="宋体" w:hint="eastAsia"/>
                <w:szCs w:val="24"/>
              </w:rPr>
            </w:pPr>
            <w:r w:rsidRPr="00884455">
              <w:rPr>
                <w:rFonts w:ascii="宋体" w:hAnsi="宋体" w:hint="eastAsia"/>
                <w:szCs w:val="24"/>
              </w:rPr>
              <w:t>□</w:t>
            </w:r>
            <w:r w:rsidR="004616A7" w:rsidRPr="00884455">
              <w:rPr>
                <w:rFonts w:ascii="宋体" w:hAnsi="宋体" w:hint="eastAsia"/>
                <w:szCs w:val="24"/>
              </w:rPr>
              <w:t xml:space="preserve">媒体采访 </w:t>
            </w:r>
            <w:r w:rsidR="004616A7" w:rsidRPr="00884455">
              <w:rPr>
                <w:rFonts w:ascii="宋体" w:hAnsi="宋体"/>
                <w:szCs w:val="24"/>
              </w:rPr>
              <w:t xml:space="preserve">       </w:t>
            </w:r>
            <w:r w:rsidRPr="00884455">
              <w:rPr>
                <w:rFonts w:ascii="宋体" w:hAnsi="宋体" w:hint="eastAsia"/>
                <w:szCs w:val="24"/>
              </w:rPr>
              <w:t>□</w:t>
            </w:r>
            <w:r w:rsidR="004616A7" w:rsidRPr="00884455">
              <w:rPr>
                <w:rFonts w:ascii="宋体" w:hAnsi="宋体" w:hint="eastAsia"/>
                <w:szCs w:val="24"/>
              </w:rPr>
              <w:t>业绩说明会</w:t>
            </w:r>
          </w:p>
          <w:p w14:paraId="6E8C060C" w14:textId="77777777" w:rsidR="006F76B3" w:rsidRDefault="004616A7" w:rsidP="006F76B3">
            <w:pPr>
              <w:spacing w:line="276" w:lineRule="auto"/>
              <w:ind w:leftChars="-10" w:left="-24" w:rightChars="400" w:right="960"/>
              <w:rPr>
                <w:rFonts w:ascii="宋体" w:hAnsi="宋体" w:hint="eastAsia"/>
                <w:szCs w:val="24"/>
              </w:rPr>
            </w:pPr>
            <w:r w:rsidRPr="00884455">
              <w:rPr>
                <w:rFonts w:ascii="宋体" w:hAnsi="宋体" w:hint="eastAsia"/>
                <w:szCs w:val="24"/>
              </w:rPr>
              <w:t xml:space="preserve">□新闻发布会 </w:t>
            </w:r>
            <w:r w:rsidRPr="00884455">
              <w:rPr>
                <w:rFonts w:ascii="宋体" w:hAnsi="宋体"/>
                <w:szCs w:val="24"/>
              </w:rPr>
              <w:t xml:space="preserve">     </w:t>
            </w:r>
            <w:r w:rsidRPr="00884455">
              <w:rPr>
                <w:rFonts w:ascii="宋体" w:hAnsi="宋体" w:hint="eastAsia"/>
                <w:szCs w:val="24"/>
              </w:rPr>
              <w:t>□路演活动</w:t>
            </w:r>
          </w:p>
          <w:p w14:paraId="017DBA92" w14:textId="7E8759AC" w:rsidR="00CA71A8" w:rsidRPr="00884455" w:rsidRDefault="004616A7" w:rsidP="006F76B3">
            <w:pPr>
              <w:spacing w:line="276" w:lineRule="auto"/>
              <w:ind w:leftChars="-10" w:left="-24" w:rightChars="400" w:right="960"/>
              <w:rPr>
                <w:rFonts w:ascii="宋体" w:hAnsi="宋体" w:hint="eastAsia"/>
                <w:szCs w:val="24"/>
              </w:rPr>
            </w:pPr>
            <w:r w:rsidRPr="00884455">
              <w:rPr>
                <w:rFonts w:ascii="宋体" w:hAnsi="宋体" w:hint="eastAsia"/>
                <w:szCs w:val="24"/>
              </w:rPr>
              <w:t>□现场参观</w:t>
            </w:r>
            <w:r w:rsidR="006D7C7F" w:rsidRPr="00884455">
              <w:rPr>
                <w:rFonts w:ascii="宋体" w:hAnsi="宋体" w:hint="eastAsia"/>
                <w:szCs w:val="24"/>
              </w:rPr>
              <w:t xml:space="preserve"> </w:t>
            </w:r>
            <w:r w:rsidR="00546452" w:rsidRPr="00884455">
              <w:rPr>
                <w:rFonts w:ascii="宋体" w:hAnsi="宋体"/>
                <w:szCs w:val="24"/>
              </w:rPr>
              <w:t xml:space="preserve">      </w:t>
            </w:r>
            <w:r w:rsidR="006F76B3">
              <w:rPr>
                <w:rFonts w:ascii="宋体" w:hAnsi="宋体" w:hint="eastAsia"/>
                <w:szCs w:val="24"/>
              </w:rPr>
              <w:t xml:space="preserve"> </w:t>
            </w:r>
            <w:r w:rsidR="00546452" w:rsidRPr="00884455">
              <w:rPr>
                <w:rFonts w:ascii="宋体" w:hAnsi="宋体" w:hint="eastAsia"/>
                <w:szCs w:val="24"/>
              </w:rPr>
              <w:t>□</w:t>
            </w:r>
            <w:r w:rsidRPr="00884455">
              <w:rPr>
                <w:rFonts w:ascii="宋体" w:hAnsi="宋体" w:hint="eastAsia"/>
                <w:szCs w:val="24"/>
              </w:rPr>
              <w:t>其他（</w:t>
            </w:r>
            <w:r w:rsidR="006D7C7F" w:rsidRPr="00884455">
              <w:rPr>
                <w:rFonts w:ascii="宋体" w:hAnsi="宋体" w:hint="eastAsia"/>
                <w:szCs w:val="24"/>
              </w:rPr>
              <w:t>投资者线上交流</w:t>
            </w:r>
            <w:r w:rsidRPr="00884455">
              <w:rPr>
                <w:rFonts w:ascii="宋体" w:hAnsi="宋体" w:hint="eastAsia"/>
                <w:szCs w:val="24"/>
              </w:rPr>
              <w:t>）</w:t>
            </w:r>
          </w:p>
        </w:tc>
      </w:tr>
      <w:tr w:rsidR="00C04875" w:rsidRPr="00884455" w14:paraId="1AFD5E12" w14:textId="77777777" w:rsidTr="00C62BF9">
        <w:trPr>
          <w:trHeight w:val="1700"/>
        </w:trPr>
        <w:tc>
          <w:tcPr>
            <w:tcW w:w="1418" w:type="dxa"/>
            <w:vAlign w:val="center"/>
          </w:tcPr>
          <w:p w14:paraId="355617F4" w14:textId="216C2A84" w:rsidR="00C04875" w:rsidRPr="00884455" w:rsidRDefault="00C04875" w:rsidP="001C2392">
            <w:pPr>
              <w:spacing w:line="276" w:lineRule="auto"/>
              <w:rPr>
                <w:rFonts w:ascii="宋体" w:hAnsi="宋体" w:hint="eastAsia"/>
                <w:b/>
                <w:bCs/>
                <w:szCs w:val="24"/>
              </w:rPr>
            </w:pPr>
            <w:r w:rsidRPr="00884455">
              <w:rPr>
                <w:rFonts w:ascii="宋体" w:hAnsi="宋体" w:hint="eastAsia"/>
                <w:b/>
                <w:bCs/>
                <w:szCs w:val="24"/>
              </w:rPr>
              <w:t>参与单位名称及参会人员姓名</w:t>
            </w:r>
          </w:p>
        </w:tc>
        <w:tc>
          <w:tcPr>
            <w:tcW w:w="9214" w:type="dxa"/>
            <w:vAlign w:val="center"/>
          </w:tcPr>
          <w:p w14:paraId="191D4A9F" w14:textId="49ECE13F" w:rsidR="00E25FA9" w:rsidRDefault="00546452" w:rsidP="001C2392">
            <w:pPr>
              <w:spacing w:line="276" w:lineRule="auto"/>
              <w:rPr>
                <w:rFonts w:ascii="宋体" w:hAnsi="宋体" w:hint="eastAsia"/>
                <w:szCs w:val="24"/>
              </w:rPr>
            </w:pPr>
            <w:r w:rsidRPr="00884455">
              <w:rPr>
                <w:rFonts w:ascii="宋体" w:hAnsi="宋体" w:hint="eastAsia"/>
                <w:szCs w:val="24"/>
              </w:rPr>
              <w:t>中信证券</w:t>
            </w:r>
            <w:r w:rsidR="00E25FA9">
              <w:rPr>
                <w:rFonts w:ascii="宋体" w:hAnsi="宋体" w:hint="eastAsia"/>
                <w:szCs w:val="24"/>
              </w:rPr>
              <w:t xml:space="preserve"> 陈旺</w:t>
            </w:r>
          </w:p>
          <w:p w14:paraId="556A74A4" w14:textId="1F8A19F0" w:rsidR="00E25FA9" w:rsidRDefault="00546452" w:rsidP="001C2392">
            <w:pPr>
              <w:spacing w:line="276" w:lineRule="auto"/>
              <w:rPr>
                <w:rFonts w:ascii="宋体" w:hAnsi="宋体" w:hint="eastAsia"/>
                <w:szCs w:val="24"/>
              </w:rPr>
            </w:pPr>
            <w:r w:rsidRPr="00884455">
              <w:rPr>
                <w:rFonts w:ascii="宋体" w:hAnsi="宋体" w:hint="eastAsia"/>
                <w:szCs w:val="24"/>
              </w:rPr>
              <w:t>中新创融</w:t>
            </w:r>
            <w:r w:rsidR="00E25FA9">
              <w:rPr>
                <w:rFonts w:ascii="宋体" w:hAnsi="宋体" w:hint="eastAsia"/>
                <w:szCs w:val="24"/>
              </w:rPr>
              <w:t xml:space="preserve"> 翁聘、张禾</w:t>
            </w:r>
          </w:p>
          <w:p w14:paraId="19C9A7CE" w14:textId="5ED512C4" w:rsidR="00E25FA9" w:rsidRDefault="00546452" w:rsidP="001C2392">
            <w:pPr>
              <w:spacing w:line="276" w:lineRule="auto"/>
              <w:rPr>
                <w:rFonts w:ascii="宋体" w:hAnsi="宋体" w:hint="eastAsia"/>
                <w:szCs w:val="24"/>
              </w:rPr>
            </w:pPr>
            <w:r w:rsidRPr="00884455">
              <w:rPr>
                <w:rFonts w:ascii="宋体" w:hAnsi="宋体" w:hint="eastAsia"/>
                <w:szCs w:val="24"/>
              </w:rPr>
              <w:t>信</w:t>
            </w:r>
            <w:proofErr w:type="gramStart"/>
            <w:r w:rsidRPr="00884455">
              <w:rPr>
                <w:rFonts w:ascii="宋体" w:hAnsi="宋体" w:hint="eastAsia"/>
                <w:szCs w:val="24"/>
              </w:rPr>
              <w:t>达资本</w:t>
            </w:r>
            <w:proofErr w:type="gramEnd"/>
            <w:r w:rsidR="00E25FA9">
              <w:rPr>
                <w:rFonts w:ascii="宋体" w:hAnsi="宋体" w:hint="eastAsia"/>
                <w:szCs w:val="24"/>
              </w:rPr>
              <w:t xml:space="preserve"> 万毅</w:t>
            </w:r>
          </w:p>
          <w:p w14:paraId="33BEF23C" w14:textId="13857359" w:rsidR="00DA5184" w:rsidRPr="00884455" w:rsidRDefault="00546452" w:rsidP="001C2392">
            <w:pPr>
              <w:spacing w:line="276" w:lineRule="auto"/>
              <w:rPr>
                <w:rFonts w:ascii="宋体" w:hAnsi="宋体" w:hint="eastAsia"/>
                <w:szCs w:val="24"/>
              </w:rPr>
            </w:pPr>
            <w:r w:rsidRPr="00884455">
              <w:rPr>
                <w:rFonts w:ascii="宋体" w:hAnsi="宋体" w:hint="eastAsia"/>
                <w:szCs w:val="24"/>
              </w:rPr>
              <w:t>太平洋自营</w:t>
            </w:r>
            <w:r w:rsidR="00E25FA9">
              <w:rPr>
                <w:rFonts w:ascii="宋体" w:hAnsi="宋体" w:hint="eastAsia"/>
                <w:szCs w:val="24"/>
              </w:rPr>
              <w:t xml:space="preserve"> 赵子行</w:t>
            </w:r>
          </w:p>
        </w:tc>
      </w:tr>
      <w:tr w:rsidR="00C04875" w:rsidRPr="00884455" w14:paraId="7CCA829C" w14:textId="77777777" w:rsidTr="00983E0A">
        <w:trPr>
          <w:trHeight w:val="470"/>
        </w:trPr>
        <w:tc>
          <w:tcPr>
            <w:tcW w:w="1418" w:type="dxa"/>
            <w:vAlign w:val="center"/>
          </w:tcPr>
          <w:p w14:paraId="0AA5FE62" w14:textId="1CE66537" w:rsidR="00C04875" w:rsidRPr="00884455" w:rsidRDefault="003C41BB" w:rsidP="001C2392">
            <w:pPr>
              <w:spacing w:line="276" w:lineRule="auto"/>
              <w:rPr>
                <w:rFonts w:ascii="宋体" w:hAnsi="宋体" w:hint="eastAsia"/>
                <w:b/>
                <w:bCs/>
                <w:szCs w:val="24"/>
              </w:rPr>
            </w:pPr>
            <w:r w:rsidRPr="00884455">
              <w:rPr>
                <w:rFonts w:ascii="宋体" w:hAnsi="宋体" w:hint="eastAsia"/>
                <w:b/>
                <w:bCs/>
                <w:szCs w:val="24"/>
              </w:rPr>
              <w:t>会议</w:t>
            </w:r>
            <w:r w:rsidR="00C04875" w:rsidRPr="00884455">
              <w:rPr>
                <w:rFonts w:ascii="宋体" w:hAnsi="宋体" w:hint="eastAsia"/>
                <w:b/>
                <w:bCs/>
                <w:szCs w:val="24"/>
              </w:rPr>
              <w:t>时间</w:t>
            </w:r>
          </w:p>
        </w:tc>
        <w:tc>
          <w:tcPr>
            <w:tcW w:w="9214" w:type="dxa"/>
            <w:vAlign w:val="center"/>
          </w:tcPr>
          <w:p w14:paraId="1374BA7A" w14:textId="08A33EEA" w:rsidR="00C04875" w:rsidRPr="00884455" w:rsidRDefault="00C04875" w:rsidP="001C2392">
            <w:pPr>
              <w:spacing w:line="276" w:lineRule="auto"/>
              <w:rPr>
                <w:rFonts w:ascii="宋体" w:hAnsi="宋体" w:hint="eastAsia"/>
                <w:szCs w:val="24"/>
              </w:rPr>
            </w:pPr>
            <w:r w:rsidRPr="00884455">
              <w:rPr>
                <w:rFonts w:ascii="宋体" w:hAnsi="宋体" w:hint="eastAsia"/>
                <w:szCs w:val="24"/>
              </w:rPr>
              <w:t>2</w:t>
            </w:r>
            <w:r w:rsidRPr="00884455">
              <w:rPr>
                <w:rFonts w:ascii="宋体" w:hAnsi="宋体"/>
                <w:szCs w:val="24"/>
              </w:rPr>
              <w:t>025</w:t>
            </w:r>
            <w:r w:rsidRPr="00884455">
              <w:rPr>
                <w:rFonts w:ascii="宋体" w:hAnsi="宋体" w:hint="eastAsia"/>
                <w:szCs w:val="24"/>
              </w:rPr>
              <w:t>年1</w:t>
            </w:r>
            <w:r w:rsidR="00546452" w:rsidRPr="00884455">
              <w:rPr>
                <w:rFonts w:ascii="宋体" w:hAnsi="宋体"/>
                <w:szCs w:val="24"/>
              </w:rPr>
              <w:t>2</w:t>
            </w:r>
            <w:r w:rsidRPr="00884455">
              <w:rPr>
                <w:rFonts w:ascii="宋体" w:hAnsi="宋体" w:hint="eastAsia"/>
                <w:szCs w:val="24"/>
              </w:rPr>
              <w:t>月2</w:t>
            </w:r>
            <w:r w:rsidR="00546452" w:rsidRPr="00884455">
              <w:rPr>
                <w:rFonts w:ascii="宋体" w:hAnsi="宋体"/>
                <w:szCs w:val="24"/>
              </w:rPr>
              <w:t>5</w:t>
            </w:r>
            <w:r w:rsidRPr="00884455">
              <w:rPr>
                <w:rFonts w:ascii="宋体" w:hAnsi="宋体" w:hint="eastAsia"/>
                <w:szCs w:val="24"/>
              </w:rPr>
              <w:t>日</w:t>
            </w:r>
          </w:p>
        </w:tc>
      </w:tr>
      <w:tr w:rsidR="00C04875" w:rsidRPr="00884455" w14:paraId="24F13D47" w14:textId="77777777" w:rsidTr="00983E0A">
        <w:trPr>
          <w:trHeight w:val="495"/>
        </w:trPr>
        <w:tc>
          <w:tcPr>
            <w:tcW w:w="1418" w:type="dxa"/>
            <w:vAlign w:val="center"/>
          </w:tcPr>
          <w:p w14:paraId="3AC08DE7" w14:textId="4DC5A7ED" w:rsidR="00C04875" w:rsidRPr="00884455" w:rsidRDefault="003C41BB" w:rsidP="001C2392">
            <w:pPr>
              <w:spacing w:line="276" w:lineRule="auto"/>
              <w:rPr>
                <w:rFonts w:ascii="宋体" w:hAnsi="宋体" w:hint="eastAsia"/>
                <w:b/>
                <w:bCs/>
                <w:szCs w:val="24"/>
              </w:rPr>
            </w:pPr>
            <w:r w:rsidRPr="00884455">
              <w:rPr>
                <w:rFonts w:ascii="宋体" w:hAnsi="宋体" w:hint="eastAsia"/>
                <w:b/>
                <w:bCs/>
                <w:szCs w:val="24"/>
              </w:rPr>
              <w:t>会议</w:t>
            </w:r>
            <w:r w:rsidR="00C04875" w:rsidRPr="00884455">
              <w:rPr>
                <w:rFonts w:ascii="宋体" w:hAnsi="宋体" w:hint="eastAsia"/>
                <w:b/>
                <w:bCs/>
                <w:szCs w:val="24"/>
              </w:rPr>
              <w:t>地点</w:t>
            </w:r>
          </w:p>
        </w:tc>
        <w:tc>
          <w:tcPr>
            <w:tcW w:w="9214" w:type="dxa"/>
            <w:vAlign w:val="center"/>
          </w:tcPr>
          <w:p w14:paraId="5C98B609" w14:textId="14BD8543" w:rsidR="00C04875" w:rsidRPr="00884455" w:rsidRDefault="00546452" w:rsidP="001C2392">
            <w:pPr>
              <w:spacing w:line="276" w:lineRule="auto"/>
              <w:rPr>
                <w:rFonts w:ascii="宋体" w:hAnsi="宋体" w:hint="eastAsia"/>
                <w:szCs w:val="24"/>
              </w:rPr>
            </w:pPr>
            <w:r w:rsidRPr="00884455">
              <w:rPr>
                <w:rFonts w:ascii="宋体" w:hAnsi="宋体" w:hint="eastAsia"/>
                <w:szCs w:val="24"/>
              </w:rPr>
              <w:t>现场</w:t>
            </w:r>
            <w:r w:rsidR="00C04875" w:rsidRPr="00884455">
              <w:rPr>
                <w:rFonts w:ascii="宋体" w:hAnsi="宋体" w:hint="eastAsia"/>
                <w:szCs w:val="24"/>
              </w:rPr>
              <w:t>会议</w:t>
            </w:r>
          </w:p>
        </w:tc>
      </w:tr>
      <w:tr w:rsidR="003C41BB" w:rsidRPr="00884455" w14:paraId="617C5806" w14:textId="77777777" w:rsidTr="00C62BF9">
        <w:trPr>
          <w:trHeight w:val="1199"/>
        </w:trPr>
        <w:tc>
          <w:tcPr>
            <w:tcW w:w="1418" w:type="dxa"/>
            <w:vAlign w:val="center"/>
          </w:tcPr>
          <w:p w14:paraId="346339B8" w14:textId="5DD3AED1" w:rsidR="003C41BB" w:rsidRPr="00884455" w:rsidRDefault="003C41BB" w:rsidP="001C2392">
            <w:pPr>
              <w:spacing w:line="276" w:lineRule="auto"/>
              <w:rPr>
                <w:rFonts w:ascii="宋体" w:hAnsi="宋体" w:hint="eastAsia"/>
                <w:b/>
                <w:bCs/>
                <w:szCs w:val="24"/>
              </w:rPr>
            </w:pPr>
            <w:r w:rsidRPr="00884455">
              <w:rPr>
                <w:rFonts w:ascii="宋体" w:hAnsi="宋体" w:hint="eastAsia"/>
                <w:b/>
                <w:bCs/>
                <w:szCs w:val="24"/>
              </w:rPr>
              <w:t>上市公司接待人员姓名</w:t>
            </w:r>
          </w:p>
        </w:tc>
        <w:tc>
          <w:tcPr>
            <w:tcW w:w="9214" w:type="dxa"/>
            <w:vAlign w:val="center"/>
          </w:tcPr>
          <w:p w14:paraId="44E862CF" w14:textId="77777777" w:rsidR="00546452" w:rsidRPr="00884455" w:rsidRDefault="00546452" w:rsidP="00546452">
            <w:pPr>
              <w:spacing w:line="276" w:lineRule="auto"/>
              <w:rPr>
                <w:rFonts w:ascii="宋体" w:hAnsi="宋体" w:hint="eastAsia"/>
                <w:szCs w:val="24"/>
              </w:rPr>
            </w:pPr>
            <w:r w:rsidRPr="00884455">
              <w:rPr>
                <w:rFonts w:ascii="宋体" w:hAnsi="宋体" w:hint="eastAsia"/>
                <w:szCs w:val="24"/>
              </w:rPr>
              <w:t xml:space="preserve">董事会秘书 杨春雷 </w:t>
            </w:r>
          </w:p>
          <w:p w14:paraId="222375F8" w14:textId="77777777" w:rsidR="00546452" w:rsidRPr="00884455" w:rsidRDefault="00546452" w:rsidP="00546452">
            <w:pPr>
              <w:spacing w:line="276" w:lineRule="auto"/>
              <w:rPr>
                <w:rFonts w:ascii="宋体" w:hAnsi="宋体" w:hint="eastAsia"/>
                <w:szCs w:val="24"/>
              </w:rPr>
            </w:pPr>
            <w:r w:rsidRPr="00884455">
              <w:rPr>
                <w:rFonts w:ascii="宋体" w:hAnsi="宋体" w:hint="eastAsia"/>
                <w:szCs w:val="24"/>
              </w:rPr>
              <w:t>首席市场官 柳清超</w:t>
            </w:r>
          </w:p>
          <w:p w14:paraId="1E53BC3B" w14:textId="77777777" w:rsidR="003C41BB" w:rsidRPr="00884455" w:rsidRDefault="00546452" w:rsidP="00546452">
            <w:pPr>
              <w:spacing w:line="276" w:lineRule="auto"/>
              <w:rPr>
                <w:rFonts w:ascii="宋体" w:hAnsi="宋体" w:hint="eastAsia"/>
                <w:szCs w:val="24"/>
              </w:rPr>
            </w:pPr>
            <w:r w:rsidRPr="00884455">
              <w:rPr>
                <w:rFonts w:ascii="宋体" w:hAnsi="宋体" w:hint="eastAsia"/>
                <w:szCs w:val="24"/>
              </w:rPr>
              <w:t>首席财务官 王琛</w:t>
            </w:r>
          </w:p>
          <w:p w14:paraId="5DAA188A" w14:textId="1F2A1F76" w:rsidR="00A52400" w:rsidRPr="00884455" w:rsidRDefault="00A52400" w:rsidP="00546452">
            <w:pPr>
              <w:spacing w:line="276" w:lineRule="auto"/>
              <w:rPr>
                <w:rFonts w:ascii="宋体" w:hAnsi="宋体" w:hint="eastAsia"/>
                <w:szCs w:val="24"/>
              </w:rPr>
            </w:pPr>
            <w:r w:rsidRPr="00884455">
              <w:rPr>
                <w:rFonts w:ascii="宋体" w:hAnsi="宋体" w:hint="eastAsia"/>
                <w:szCs w:val="24"/>
              </w:rPr>
              <w:t xml:space="preserve">证券事务代表 </w:t>
            </w:r>
            <w:proofErr w:type="gramStart"/>
            <w:r w:rsidRPr="00884455">
              <w:rPr>
                <w:rFonts w:ascii="宋体" w:hAnsi="宋体" w:hint="eastAsia"/>
                <w:szCs w:val="24"/>
              </w:rPr>
              <w:t>赵润欣</w:t>
            </w:r>
            <w:proofErr w:type="gramEnd"/>
          </w:p>
        </w:tc>
      </w:tr>
      <w:tr w:rsidR="00C04875" w:rsidRPr="00884455" w14:paraId="42A09B36" w14:textId="77777777" w:rsidTr="00074601">
        <w:trPr>
          <w:trHeight w:val="346"/>
        </w:trPr>
        <w:tc>
          <w:tcPr>
            <w:tcW w:w="1418" w:type="dxa"/>
            <w:vAlign w:val="center"/>
          </w:tcPr>
          <w:p w14:paraId="220F9397" w14:textId="5D01CFF5" w:rsidR="00C04875" w:rsidRPr="00884455" w:rsidRDefault="00C04875" w:rsidP="001C2392">
            <w:pPr>
              <w:spacing w:line="276" w:lineRule="auto"/>
              <w:rPr>
                <w:rFonts w:ascii="宋体" w:hAnsi="宋体" w:hint="eastAsia"/>
                <w:b/>
                <w:bCs/>
                <w:szCs w:val="24"/>
              </w:rPr>
            </w:pPr>
            <w:r w:rsidRPr="00884455">
              <w:rPr>
                <w:rFonts w:ascii="宋体" w:hAnsi="宋体" w:hint="eastAsia"/>
                <w:b/>
                <w:bCs/>
                <w:szCs w:val="24"/>
              </w:rPr>
              <w:t>会议</w:t>
            </w:r>
            <w:r w:rsidR="00546452" w:rsidRPr="00884455">
              <w:rPr>
                <w:rFonts w:ascii="宋体" w:hAnsi="宋体" w:hint="eastAsia"/>
                <w:b/>
                <w:bCs/>
                <w:szCs w:val="24"/>
              </w:rPr>
              <w:t>内容</w:t>
            </w:r>
          </w:p>
        </w:tc>
        <w:tc>
          <w:tcPr>
            <w:tcW w:w="9214" w:type="dxa"/>
            <w:vAlign w:val="center"/>
          </w:tcPr>
          <w:p w14:paraId="1F2D5976" w14:textId="16E40026" w:rsidR="00F13687" w:rsidRPr="00884455" w:rsidRDefault="00F13687" w:rsidP="00F13687">
            <w:pPr>
              <w:spacing w:line="276" w:lineRule="auto"/>
              <w:rPr>
                <w:rFonts w:ascii="宋体" w:hAnsi="宋体" w:hint="eastAsia"/>
                <w:b/>
                <w:bCs/>
                <w:szCs w:val="24"/>
              </w:rPr>
            </w:pPr>
            <w:r w:rsidRPr="00884455">
              <w:rPr>
                <w:rFonts w:ascii="宋体" w:hAnsi="宋体" w:hint="eastAsia"/>
                <w:b/>
                <w:bCs/>
                <w:szCs w:val="24"/>
              </w:rPr>
              <w:t>一、</w:t>
            </w:r>
            <w:r w:rsidR="006C6554" w:rsidRPr="00884455">
              <w:rPr>
                <w:rFonts w:ascii="宋体" w:hAnsi="宋体" w:hint="eastAsia"/>
                <w:b/>
                <w:bCs/>
                <w:szCs w:val="24"/>
              </w:rPr>
              <w:t>请介绍</w:t>
            </w:r>
            <w:r w:rsidRPr="00884455">
              <w:rPr>
                <w:rFonts w:ascii="宋体" w:hAnsi="宋体" w:hint="eastAsia"/>
                <w:b/>
                <w:bCs/>
                <w:szCs w:val="24"/>
              </w:rPr>
              <w:t>公司概况与战略布局</w:t>
            </w:r>
          </w:p>
          <w:p w14:paraId="29CDBE3D" w14:textId="2AE11FCB" w:rsidR="00F13687" w:rsidRPr="00884455" w:rsidRDefault="006C6554" w:rsidP="00A42442">
            <w:pPr>
              <w:spacing w:line="276" w:lineRule="auto"/>
              <w:ind w:firstLineChars="200" w:firstLine="480"/>
              <w:rPr>
                <w:rFonts w:ascii="宋体" w:hAnsi="宋体" w:hint="eastAsia"/>
                <w:szCs w:val="24"/>
              </w:rPr>
            </w:pPr>
            <w:r w:rsidRPr="00884455">
              <w:rPr>
                <w:rFonts w:ascii="宋体" w:hAnsi="宋体" w:hint="eastAsia"/>
                <w:szCs w:val="24"/>
              </w:rPr>
              <w:t>答：西安奕材</w:t>
            </w:r>
            <w:r w:rsidR="008D7513" w:rsidRPr="00884455">
              <w:rPr>
                <w:rFonts w:ascii="宋体" w:hAnsi="宋体" w:hint="eastAsia"/>
                <w:szCs w:val="24"/>
              </w:rPr>
              <w:t>自设立之初就</w:t>
            </w:r>
            <w:r w:rsidRPr="00884455">
              <w:rPr>
                <w:rFonts w:ascii="宋体" w:hAnsi="宋体" w:cs="宋体" w:hint="eastAsia"/>
                <w:szCs w:val="24"/>
              </w:rPr>
              <w:t>制定了15年的远期战略规划，计划通过</w:t>
            </w:r>
            <w:r w:rsidRPr="00884455">
              <w:rPr>
                <w:rFonts w:ascii="宋体" w:hAnsi="宋体" w:cs="宋体"/>
                <w:szCs w:val="24"/>
              </w:rPr>
              <w:t>2-3个基地</w:t>
            </w:r>
            <w:r w:rsidR="0021525F">
              <w:rPr>
                <w:rFonts w:ascii="宋体" w:hAnsi="宋体" w:cs="宋体" w:hint="eastAsia"/>
                <w:szCs w:val="24"/>
              </w:rPr>
              <w:t>投资建设</w:t>
            </w:r>
            <w:r w:rsidRPr="00884455">
              <w:rPr>
                <w:rFonts w:ascii="宋体" w:hAnsi="宋体" w:cs="宋体"/>
                <w:szCs w:val="24"/>
              </w:rPr>
              <w:t>若干</w:t>
            </w:r>
            <w:r w:rsidR="00EB24B6">
              <w:rPr>
                <w:rFonts w:ascii="宋体" w:hAnsi="宋体" w:cs="宋体" w:hint="eastAsia"/>
                <w:szCs w:val="24"/>
              </w:rPr>
              <w:t>座</w:t>
            </w:r>
            <w:r w:rsidRPr="00884455">
              <w:rPr>
                <w:rFonts w:ascii="宋体" w:hAnsi="宋体" w:cs="宋体"/>
                <w:szCs w:val="24"/>
              </w:rPr>
              <w:t>现代化12英寸硅片工厂，最终成为12英寸硅片领域</w:t>
            </w:r>
            <w:r w:rsidR="004E5C48">
              <w:rPr>
                <w:rFonts w:ascii="宋体" w:hAnsi="宋体" w:cs="宋体" w:hint="eastAsia"/>
                <w:szCs w:val="24"/>
              </w:rPr>
              <w:t>头部企业</w:t>
            </w:r>
            <w:r w:rsidRPr="00884455">
              <w:rPr>
                <w:rFonts w:ascii="宋体" w:hAnsi="宋体" w:cs="宋体" w:hint="eastAsia"/>
                <w:szCs w:val="24"/>
              </w:rPr>
              <w:t>。</w:t>
            </w:r>
            <w:r w:rsidR="00BD7538" w:rsidRPr="00884455">
              <w:rPr>
                <w:rFonts w:ascii="宋体" w:hAnsi="宋体" w:cs="宋体" w:hint="eastAsia"/>
                <w:szCs w:val="24"/>
              </w:rPr>
              <w:t>西安是公司</w:t>
            </w:r>
            <w:r w:rsidR="0021525F">
              <w:rPr>
                <w:rFonts w:ascii="宋体" w:hAnsi="宋体" w:cs="宋体" w:hint="eastAsia"/>
                <w:szCs w:val="24"/>
              </w:rPr>
              <w:t>的</w:t>
            </w:r>
            <w:r w:rsidR="00BD7538" w:rsidRPr="00884455">
              <w:rPr>
                <w:rFonts w:ascii="宋体" w:hAnsi="宋体" w:cs="宋体" w:hint="eastAsia"/>
                <w:szCs w:val="24"/>
              </w:rPr>
              <w:t>第一</w:t>
            </w:r>
            <w:r w:rsidRPr="00884455">
              <w:rPr>
                <w:rFonts w:ascii="宋体" w:hAnsi="宋体" w:cs="宋体" w:hint="eastAsia"/>
                <w:szCs w:val="24"/>
              </w:rPr>
              <w:t>基地</w:t>
            </w:r>
            <w:r w:rsidR="008D7513" w:rsidRPr="00884455">
              <w:rPr>
                <w:rFonts w:ascii="宋体" w:hAnsi="宋体" w:cs="宋体" w:hint="eastAsia"/>
                <w:szCs w:val="24"/>
              </w:rPr>
              <w:t>，现</w:t>
            </w:r>
            <w:r w:rsidR="00F13687" w:rsidRPr="00884455">
              <w:rPr>
                <w:rFonts w:ascii="宋体" w:hAnsi="宋体" w:hint="eastAsia"/>
                <w:szCs w:val="24"/>
              </w:rPr>
              <w:t>已建成两</w:t>
            </w:r>
            <w:r w:rsidR="008D7513" w:rsidRPr="00884455">
              <w:rPr>
                <w:rFonts w:ascii="宋体" w:hAnsi="宋体" w:hint="eastAsia"/>
                <w:szCs w:val="24"/>
              </w:rPr>
              <w:t>座</w:t>
            </w:r>
            <w:r w:rsidR="00F13687" w:rsidRPr="00884455">
              <w:rPr>
                <w:rFonts w:ascii="宋体" w:hAnsi="宋体" w:hint="eastAsia"/>
                <w:szCs w:val="24"/>
              </w:rPr>
              <w:t>工厂，</w:t>
            </w:r>
            <w:r w:rsidR="00BD7538" w:rsidRPr="00884455">
              <w:rPr>
                <w:rFonts w:ascii="宋体" w:hAnsi="宋体" w:hint="eastAsia"/>
                <w:szCs w:val="24"/>
              </w:rPr>
              <w:t>设计产能均为50万片/月。</w:t>
            </w:r>
            <w:r w:rsidR="00BD7538" w:rsidRPr="00884455">
              <w:rPr>
                <w:rFonts w:ascii="宋体" w:hAnsi="宋体" w:cs="宋体" w:hint="eastAsia"/>
                <w:szCs w:val="24"/>
              </w:rPr>
              <w:t>公司第一工厂于2018年动工建设，2023年</w:t>
            </w:r>
            <w:r w:rsidR="00BD7538" w:rsidRPr="00884455">
              <w:rPr>
                <w:rFonts w:ascii="宋体" w:hAnsi="宋体" w:cs="宋体"/>
                <w:szCs w:val="24"/>
              </w:rPr>
              <w:t>第一工厂实现50万片</w:t>
            </w:r>
            <w:r w:rsidR="00BD7538" w:rsidRPr="00884455">
              <w:rPr>
                <w:rFonts w:ascii="宋体" w:hAnsi="宋体" w:cs="宋体" w:hint="eastAsia"/>
                <w:szCs w:val="24"/>
              </w:rPr>
              <w:t>/</w:t>
            </w:r>
            <w:proofErr w:type="gramStart"/>
            <w:r w:rsidR="00BD7538" w:rsidRPr="00884455">
              <w:rPr>
                <w:rFonts w:ascii="宋体" w:hAnsi="宋体" w:cs="宋体" w:hint="eastAsia"/>
                <w:szCs w:val="24"/>
              </w:rPr>
              <w:t>月</w:t>
            </w:r>
            <w:r w:rsidR="00BD7538" w:rsidRPr="00884455">
              <w:rPr>
                <w:rFonts w:ascii="宋体" w:hAnsi="宋体" w:cs="宋体"/>
                <w:szCs w:val="24"/>
              </w:rPr>
              <w:t>规划</w:t>
            </w:r>
            <w:proofErr w:type="gramEnd"/>
            <w:r w:rsidR="00BD7538" w:rsidRPr="00884455">
              <w:rPr>
                <w:rFonts w:ascii="宋体" w:hAnsi="宋体" w:cs="宋体"/>
                <w:szCs w:val="24"/>
              </w:rPr>
              <w:t>产能</w:t>
            </w:r>
            <w:r w:rsidR="00BD7538" w:rsidRPr="00884455">
              <w:rPr>
                <w:rFonts w:ascii="宋体" w:hAnsi="宋体" w:cs="宋体" w:hint="eastAsia"/>
                <w:szCs w:val="24"/>
              </w:rPr>
              <w:t>达产</w:t>
            </w:r>
            <w:r w:rsidR="00BD7538" w:rsidRPr="00884455">
              <w:rPr>
                <w:rFonts w:ascii="宋体" w:hAnsi="宋体" w:cs="宋体"/>
                <w:szCs w:val="24"/>
              </w:rPr>
              <w:t>，位居中国12英寸大硅片领域第一。第二工厂</w:t>
            </w:r>
            <w:r w:rsidR="00BD7538" w:rsidRPr="00884455">
              <w:rPr>
                <w:rFonts w:ascii="宋体" w:hAnsi="宋体" w:cs="宋体" w:hint="eastAsia"/>
                <w:szCs w:val="24"/>
              </w:rPr>
              <w:t>于2022年启动</w:t>
            </w:r>
            <w:r w:rsidR="00BD7538" w:rsidRPr="00884455">
              <w:rPr>
                <w:rFonts w:ascii="宋体" w:hAnsi="宋体" w:cs="宋体"/>
                <w:szCs w:val="24"/>
              </w:rPr>
              <w:t>建设</w:t>
            </w:r>
            <w:r w:rsidR="00BD7538" w:rsidRPr="00884455">
              <w:rPr>
                <w:rFonts w:ascii="宋体" w:hAnsi="宋体" w:cs="宋体" w:hint="eastAsia"/>
                <w:szCs w:val="24"/>
              </w:rPr>
              <w:t>并于</w:t>
            </w:r>
            <w:r w:rsidR="00BD7538" w:rsidRPr="00884455">
              <w:rPr>
                <w:rFonts w:ascii="宋体" w:hAnsi="宋体" w:cs="宋体"/>
                <w:szCs w:val="24"/>
              </w:rPr>
              <w:t>2024年实现投产</w:t>
            </w:r>
            <w:r w:rsidR="00AE3D9A">
              <w:rPr>
                <w:rFonts w:ascii="宋体" w:hAnsi="宋体" w:cs="宋体" w:hint="eastAsia"/>
                <w:szCs w:val="24"/>
              </w:rPr>
              <w:t>，</w:t>
            </w:r>
            <w:r w:rsidR="00AE3D9A" w:rsidRPr="00AE3D9A">
              <w:rPr>
                <w:rFonts w:ascii="宋体" w:hAnsi="宋体" w:cs="宋体" w:hint="eastAsia"/>
                <w:szCs w:val="24"/>
              </w:rPr>
              <w:t>第二工厂进行了差异化产品布局，加大了用于逻辑芯片的外延片以及用于新能源汽车等领域的功率和模拟芯片所用特色工艺硅片的比例</w:t>
            </w:r>
            <w:r w:rsidR="00AE3D9A">
              <w:rPr>
                <w:rFonts w:ascii="宋体" w:hAnsi="宋体" w:cs="宋体" w:hint="eastAsia"/>
                <w:szCs w:val="24"/>
              </w:rPr>
              <w:t>，预计2026年年底可实现达产</w:t>
            </w:r>
            <w:r w:rsidR="00BD7538" w:rsidRPr="00884455">
              <w:rPr>
                <w:rFonts w:ascii="宋体" w:hAnsi="宋体" w:cs="宋体" w:hint="eastAsia"/>
                <w:szCs w:val="24"/>
              </w:rPr>
              <w:t>。</w:t>
            </w:r>
          </w:p>
          <w:p w14:paraId="2E64C30F" w14:textId="198D85E4" w:rsidR="00F13687" w:rsidRPr="00884455" w:rsidRDefault="00AE3D9A" w:rsidP="00F13687">
            <w:pPr>
              <w:spacing w:line="276" w:lineRule="auto"/>
              <w:ind w:firstLineChars="200" w:firstLine="480"/>
              <w:rPr>
                <w:rFonts w:ascii="宋体" w:hAnsi="宋体" w:hint="eastAsia"/>
                <w:szCs w:val="24"/>
              </w:rPr>
            </w:pPr>
            <w:r w:rsidRPr="00884455">
              <w:rPr>
                <w:rFonts w:ascii="宋体" w:hAnsi="宋体" w:cs="宋体" w:hint="eastAsia"/>
                <w:szCs w:val="24"/>
              </w:rPr>
              <w:t>公司</w:t>
            </w:r>
            <w:r>
              <w:rPr>
                <w:rFonts w:ascii="宋体" w:hAnsi="宋体" w:cs="宋体" w:hint="eastAsia"/>
                <w:szCs w:val="24"/>
              </w:rPr>
              <w:t>通过西安基地</w:t>
            </w:r>
            <w:r w:rsidRPr="00884455">
              <w:rPr>
                <w:rFonts w:ascii="宋体" w:hAnsi="宋体" w:cs="宋体" w:hint="eastAsia"/>
                <w:szCs w:val="24"/>
              </w:rPr>
              <w:t>已</w:t>
            </w:r>
            <w:r w:rsidRPr="00884455">
              <w:rPr>
                <w:rFonts w:ascii="宋体" w:hAnsi="宋体" w:hint="eastAsia"/>
                <w:szCs w:val="24"/>
              </w:rPr>
              <w:t>实现国内几乎所有主流晶</w:t>
            </w:r>
            <w:proofErr w:type="gramStart"/>
            <w:r w:rsidRPr="00884455">
              <w:rPr>
                <w:rFonts w:ascii="宋体" w:hAnsi="宋体" w:hint="eastAsia"/>
                <w:szCs w:val="24"/>
              </w:rPr>
              <w:t>圆厂核心</w:t>
            </w:r>
            <w:proofErr w:type="gramEnd"/>
            <w:r w:rsidRPr="00884455">
              <w:rPr>
                <w:rFonts w:ascii="宋体" w:hAnsi="宋体" w:hint="eastAsia"/>
                <w:szCs w:val="24"/>
              </w:rPr>
              <w:t>工艺平台产品全覆盖，国际</w:t>
            </w:r>
            <w:r>
              <w:rPr>
                <w:rFonts w:ascii="宋体" w:hAnsi="宋体" w:hint="eastAsia"/>
                <w:szCs w:val="24"/>
              </w:rPr>
              <w:t>头部</w:t>
            </w:r>
            <w:r w:rsidRPr="00884455">
              <w:rPr>
                <w:rFonts w:ascii="宋体" w:hAnsi="宋体" w:hint="eastAsia"/>
                <w:szCs w:val="24"/>
              </w:rPr>
              <w:t>客户持续</w:t>
            </w:r>
            <w:r>
              <w:rPr>
                <w:rFonts w:ascii="宋体" w:hAnsi="宋体" w:hint="eastAsia"/>
                <w:szCs w:val="24"/>
              </w:rPr>
              <w:t>深化合作</w:t>
            </w:r>
            <w:r w:rsidRPr="00884455">
              <w:rPr>
                <w:rFonts w:ascii="宋体" w:hAnsi="宋体" w:hint="eastAsia"/>
                <w:szCs w:val="24"/>
              </w:rPr>
              <w:t>中。</w:t>
            </w:r>
            <w:r>
              <w:rPr>
                <w:rFonts w:ascii="宋体" w:hAnsi="宋体" w:hint="eastAsia"/>
                <w:szCs w:val="24"/>
              </w:rPr>
              <w:t>在此基础上，</w:t>
            </w:r>
            <w:r w:rsidR="00F13687" w:rsidRPr="00884455">
              <w:rPr>
                <w:rFonts w:ascii="宋体" w:hAnsi="宋体" w:hint="eastAsia"/>
                <w:szCs w:val="24"/>
              </w:rPr>
              <w:t>2025年12月19日，公司股东会审议通过了在武汉</w:t>
            </w:r>
            <w:r w:rsidR="00355794" w:rsidRPr="00884455">
              <w:rPr>
                <w:rFonts w:ascii="宋体" w:hAnsi="宋体" w:hint="eastAsia"/>
                <w:szCs w:val="24"/>
              </w:rPr>
              <w:t>建设</w:t>
            </w:r>
            <w:r w:rsidR="00F13687" w:rsidRPr="00884455">
              <w:rPr>
                <w:rFonts w:ascii="宋体" w:hAnsi="宋体" w:hint="eastAsia"/>
                <w:szCs w:val="24"/>
              </w:rPr>
              <w:t>第三工厂的议案</w:t>
            </w:r>
            <w:r w:rsidR="00355794" w:rsidRPr="00884455">
              <w:rPr>
                <w:rFonts w:ascii="宋体" w:hAnsi="宋体" w:hint="eastAsia"/>
                <w:szCs w:val="24"/>
              </w:rPr>
              <w:t>。第三工厂</w:t>
            </w:r>
            <w:r w:rsidR="00EB24B6">
              <w:rPr>
                <w:rFonts w:ascii="宋体" w:hAnsi="宋体" w:hint="eastAsia"/>
                <w:szCs w:val="24"/>
              </w:rPr>
              <w:t>战略布局武汉</w:t>
            </w:r>
            <w:r w:rsidR="00355794" w:rsidRPr="00884455">
              <w:rPr>
                <w:rFonts w:ascii="宋体" w:hAnsi="宋体" w:hint="eastAsia"/>
                <w:szCs w:val="24"/>
              </w:rPr>
              <w:t>主要</w:t>
            </w:r>
            <w:r w:rsidR="00EB24B6">
              <w:rPr>
                <w:rFonts w:ascii="宋体" w:hAnsi="宋体" w:hint="eastAsia"/>
                <w:szCs w:val="24"/>
              </w:rPr>
              <w:t>系</w:t>
            </w:r>
            <w:r w:rsidR="00355794" w:rsidRPr="00884455">
              <w:rPr>
                <w:rFonts w:ascii="宋体" w:hAnsi="宋体" w:hint="eastAsia"/>
                <w:szCs w:val="24"/>
              </w:rPr>
              <w:t>为</w:t>
            </w:r>
            <w:r w:rsidR="00EB24B6">
              <w:rPr>
                <w:rFonts w:ascii="宋体" w:hAnsi="宋体" w:hint="eastAsia"/>
                <w:szCs w:val="24"/>
              </w:rPr>
              <w:t>华中及周边客户</w:t>
            </w:r>
            <w:r>
              <w:rPr>
                <w:rFonts w:ascii="宋体" w:hAnsi="宋体" w:hint="eastAsia"/>
                <w:szCs w:val="24"/>
              </w:rPr>
              <w:t>的战略扩产</w:t>
            </w:r>
            <w:r w:rsidR="00355794" w:rsidRPr="00884455">
              <w:rPr>
                <w:rFonts w:ascii="宋体" w:hAnsi="宋体" w:hint="eastAsia"/>
                <w:szCs w:val="24"/>
              </w:rPr>
              <w:t>提供配套服务。</w:t>
            </w:r>
          </w:p>
          <w:p w14:paraId="791C528C" w14:textId="77777777" w:rsidR="00F13687" w:rsidRPr="00884455" w:rsidRDefault="00F13687" w:rsidP="00F13687">
            <w:pPr>
              <w:spacing w:line="276" w:lineRule="auto"/>
              <w:rPr>
                <w:rFonts w:ascii="宋体" w:hAnsi="宋体" w:hint="eastAsia"/>
                <w:szCs w:val="24"/>
              </w:rPr>
            </w:pPr>
          </w:p>
          <w:p w14:paraId="2D05C44A" w14:textId="64F77642" w:rsidR="00F13687" w:rsidRPr="00884455" w:rsidRDefault="00F13687" w:rsidP="00F13687">
            <w:pPr>
              <w:spacing w:line="276" w:lineRule="auto"/>
              <w:rPr>
                <w:rFonts w:ascii="宋体" w:hAnsi="宋体" w:hint="eastAsia"/>
                <w:b/>
                <w:bCs/>
                <w:szCs w:val="24"/>
              </w:rPr>
            </w:pPr>
            <w:r w:rsidRPr="00884455">
              <w:rPr>
                <w:rFonts w:ascii="宋体" w:hAnsi="宋体" w:hint="eastAsia"/>
                <w:szCs w:val="24"/>
              </w:rPr>
              <w:t>二、</w:t>
            </w:r>
            <w:r w:rsidRPr="00884455">
              <w:rPr>
                <w:rFonts w:ascii="宋体" w:hAnsi="宋体" w:hint="eastAsia"/>
                <w:b/>
                <w:bCs/>
                <w:szCs w:val="24"/>
              </w:rPr>
              <w:t>2025年公司整体出货量</w:t>
            </w:r>
            <w:r w:rsidR="00355794" w:rsidRPr="00884455">
              <w:rPr>
                <w:rFonts w:ascii="宋体" w:hAnsi="宋体" w:hint="eastAsia"/>
                <w:b/>
                <w:bCs/>
                <w:szCs w:val="24"/>
              </w:rPr>
              <w:t>预计是多少</w:t>
            </w:r>
            <w:r w:rsidRPr="00884455">
              <w:rPr>
                <w:rFonts w:ascii="宋体" w:hAnsi="宋体" w:hint="eastAsia"/>
                <w:b/>
                <w:bCs/>
                <w:szCs w:val="24"/>
              </w:rPr>
              <w:t>？正片</w:t>
            </w:r>
            <w:r w:rsidR="00355794" w:rsidRPr="00884455">
              <w:rPr>
                <w:rFonts w:ascii="宋体" w:hAnsi="宋体" w:hint="eastAsia"/>
                <w:b/>
                <w:bCs/>
                <w:szCs w:val="24"/>
              </w:rPr>
              <w:t>销售中</w:t>
            </w:r>
            <w:r w:rsidRPr="00884455">
              <w:rPr>
                <w:rFonts w:ascii="宋体" w:hAnsi="宋体" w:hint="eastAsia"/>
                <w:b/>
                <w:bCs/>
                <w:szCs w:val="24"/>
              </w:rPr>
              <w:t>逻辑与存储的</w:t>
            </w:r>
            <w:r w:rsidR="00355794" w:rsidRPr="00884455">
              <w:rPr>
                <w:rFonts w:ascii="宋体" w:hAnsi="宋体" w:hint="eastAsia"/>
                <w:b/>
                <w:bCs/>
                <w:szCs w:val="24"/>
              </w:rPr>
              <w:t>占比</w:t>
            </w:r>
            <w:r w:rsidRPr="00884455">
              <w:rPr>
                <w:rFonts w:ascii="宋体" w:hAnsi="宋体" w:hint="eastAsia"/>
                <w:b/>
                <w:bCs/>
                <w:szCs w:val="24"/>
              </w:rPr>
              <w:t>是多少？公司</w:t>
            </w:r>
            <w:r w:rsidR="00355794" w:rsidRPr="00884455">
              <w:rPr>
                <w:rFonts w:ascii="宋体" w:hAnsi="宋体" w:hint="eastAsia"/>
                <w:b/>
                <w:bCs/>
                <w:szCs w:val="24"/>
              </w:rPr>
              <w:t>如何看待</w:t>
            </w:r>
            <w:r w:rsidRPr="00884455">
              <w:rPr>
                <w:rFonts w:ascii="宋体" w:hAnsi="宋体" w:hint="eastAsia"/>
                <w:b/>
                <w:bCs/>
                <w:szCs w:val="24"/>
              </w:rPr>
              <w:t>明年</w:t>
            </w:r>
            <w:r w:rsidR="00355794" w:rsidRPr="00884455">
              <w:rPr>
                <w:rFonts w:ascii="宋体" w:hAnsi="宋体" w:hint="eastAsia"/>
                <w:b/>
                <w:bCs/>
                <w:szCs w:val="24"/>
              </w:rPr>
              <w:t>的</w:t>
            </w:r>
            <w:r w:rsidRPr="00884455">
              <w:rPr>
                <w:rFonts w:ascii="宋体" w:hAnsi="宋体" w:hint="eastAsia"/>
                <w:b/>
                <w:bCs/>
                <w:szCs w:val="24"/>
              </w:rPr>
              <w:t>出货情况，</w:t>
            </w:r>
            <w:r w:rsidR="00355794" w:rsidRPr="00884455">
              <w:rPr>
                <w:rFonts w:ascii="宋体" w:hAnsi="宋体" w:hint="eastAsia"/>
                <w:b/>
                <w:bCs/>
                <w:szCs w:val="24"/>
              </w:rPr>
              <w:t>包括正品比例，不同产品的比例？</w:t>
            </w:r>
          </w:p>
          <w:p w14:paraId="39EF0BA3" w14:textId="6B934407" w:rsidR="00EB24B6" w:rsidRDefault="00F13687" w:rsidP="00F13687">
            <w:pPr>
              <w:spacing w:line="276" w:lineRule="auto"/>
              <w:ind w:firstLineChars="200" w:firstLine="480"/>
              <w:rPr>
                <w:rFonts w:ascii="宋体" w:hAnsi="宋体" w:hint="eastAsia"/>
                <w:szCs w:val="24"/>
              </w:rPr>
            </w:pPr>
            <w:r w:rsidRPr="00884455">
              <w:rPr>
                <w:rFonts w:ascii="宋体" w:hAnsi="宋体" w:hint="eastAsia"/>
                <w:szCs w:val="24"/>
              </w:rPr>
              <w:t>答：公司2025年基本实现了出货目标，</w:t>
            </w:r>
            <w:proofErr w:type="gramStart"/>
            <w:r w:rsidR="00355794" w:rsidRPr="00884455">
              <w:rPr>
                <w:rFonts w:ascii="宋体" w:hAnsi="宋体" w:hint="eastAsia"/>
                <w:szCs w:val="24"/>
              </w:rPr>
              <w:t>稼动率</w:t>
            </w:r>
            <w:proofErr w:type="gramEnd"/>
            <w:r w:rsidR="00355794" w:rsidRPr="00884455">
              <w:rPr>
                <w:rFonts w:ascii="宋体" w:hAnsi="宋体" w:hint="eastAsia"/>
                <w:szCs w:val="24"/>
              </w:rPr>
              <w:t>处于较</w:t>
            </w:r>
            <w:r w:rsidR="00EB24B6">
              <w:rPr>
                <w:rFonts w:ascii="宋体" w:hAnsi="宋体" w:hint="eastAsia"/>
                <w:szCs w:val="24"/>
              </w:rPr>
              <w:t>高</w:t>
            </w:r>
            <w:r w:rsidR="00355794" w:rsidRPr="00884455">
              <w:rPr>
                <w:rFonts w:ascii="宋体" w:hAnsi="宋体" w:hint="eastAsia"/>
                <w:szCs w:val="24"/>
              </w:rPr>
              <w:t>水平</w:t>
            </w:r>
            <w:r w:rsidRPr="00884455">
              <w:rPr>
                <w:rFonts w:ascii="宋体" w:hAnsi="宋体" w:hint="eastAsia"/>
                <w:szCs w:val="24"/>
              </w:rPr>
              <w:t>。从产品出货角度统计，</w:t>
            </w:r>
            <w:r w:rsidR="0021525F">
              <w:rPr>
                <w:rFonts w:ascii="宋体" w:hAnsi="宋体" w:hint="eastAsia"/>
                <w:szCs w:val="24"/>
              </w:rPr>
              <w:t>大部分</w:t>
            </w:r>
            <w:r w:rsidRPr="00884455">
              <w:rPr>
                <w:rFonts w:ascii="宋体" w:hAnsi="宋体" w:hint="eastAsia"/>
                <w:szCs w:val="24"/>
              </w:rPr>
              <w:t>为</w:t>
            </w:r>
            <w:r w:rsidR="0021525F">
              <w:rPr>
                <w:rFonts w:ascii="宋体" w:hAnsi="宋体" w:hint="eastAsia"/>
                <w:szCs w:val="24"/>
              </w:rPr>
              <w:t>用于存储芯片领域的</w:t>
            </w:r>
            <w:r w:rsidRPr="00884455">
              <w:rPr>
                <w:rFonts w:ascii="宋体" w:hAnsi="宋体" w:hint="eastAsia"/>
                <w:szCs w:val="24"/>
              </w:rPr>
              <w:t>抛光片</w:t>
            </w:r>
            <w:r w:rsidR="0021525F">
              <w:rPr>
                <w:rFonts w:ascii="宋体" w:hAnsi="宋体" w:hint="eastAsia"/>
                <w:szCs w:val="24"/>
              </w:rPr>
              <w:t>产品</w:t>
            </w:r>
            <w:r w:rsidRPr="00884455">
              <w:rPr>
                <w:rFonts w:ascii="宋体" w:hAnsi="宋体" w:hint="eastAsia"/>
                <w:szCs w:val="24"/>
              </w:rPr>
              <w:t>。随着</w:t>
            </w:r>
            <w:r w:rsidR="00AE3D9A">
              <w:rPr>
                <w:rFonts w:ascii="宋体" w:hAnsi="宋体" w:hint="eastAsia"/>
                <w:szCs w:val="24"/>
              </w:rPr>
              <w:t>第一工厂效能的</w:t>
            </w:r>
            <w:r w:rsidR="006407EE">
              <w:rPr>
                <w:rFonts w:ascii="宋体" w:hAnsi="宋体" w:hint="eastAsia"/>
                <w:szCs w:val="24"/>
              </w:rPr>
              <w:t>不断</w:t>
            </w:r>
            <w:r w:rsidR="00AE3D9A">
              <w:rPr>
                <w:rFonts w:ascii="宋体" w:hAnsi="宋体" w:hint="eastAsia"/>
                <w:szCs w:val="24"/>
              </w:rPr>
              <w:t>提升及</w:t>
            </w:r>
            <w:r w:rsidRPr="00884455">
              <w:rPr>
                <w:rFonts w:ascii="宋体" w:hAnsi="宋体" w:hint="eastAsia"/>
                <w:szCs w:val="24"/>
              </w:rPr>
              <w:t>第</w:t>
            </w:r>
            <w:proofErr w:type="gramStart"/>
            <w:r w:rsidRPr="00884455">
              <w:rPr>
                <w:rFonts w:ascii="宋体" w:hAnsi="宋体" w:hint="eastAsia"/>
                <w:szCs w:val="24"/>
              </w:rPr>
              <w:t>二工</w:t>
            </w:r>
            <w:r w:rsidRPr="00884455">
              <w:rPr>
                <w:rFonts w:ascii="宋体" w:hAnsi="宋体" w:hint="eastAsia"/>
                <w:szCs w:val="24"/>
              </w:rPr>
              <w:lastRenderedPageBreak/>
              <w:t>厂</w:t>
            </w:r>
            <w:proofErr w:type="gramEnd"/>
            <w:r w:rsidR="006407EE">
              <w:rPr>
                <w:rFonts w:ascii="宋体" w:hAnsi="宋体" w:hint="eastAsia"/>
                <w:szCs w:val="24"/>
              </w:rPr>
              <w:t>达产</w:t>
            </w:r>
            <w:r w:rsidRPr="00884455">
              <w:rPr>
                <w:rFonts w:ascii="宋体" w:hAnsi="宋体" w:hint="eastAsia"/>
                <w:szCs w:val="24"/>
              </w:rPr>
              <w:t>，公司</w:t>
            </w:r>
            <w:r w:rsidR="00355794" w:rsidRPr="00884455">
              <w:rPr>
                <w:rFonts w:ascii="宋体" w:hAnsi="宋体" w:hint="eastAsia"/>
                <w:szCs w:val="24"/>
              </w:rPr>
              <w:t>预计</w:t>
            </w:r>
            <w:r w:rsidRPr="00884455">
              <w:rPr>
                <w:rFonts w:ascii="宋体" w:hAnsi="宋体" w:hint="eastAsia"/>
                <w:szCs w:val="24"/>
              </w:rPr>
              <w:t>2026年的出货</w:t>
            </w:r>
            <w:r w:rsidR="00355794" w:rsidRPr="00884455">
              <w:rPr>
                <w:rFonts w:ascii="宋体" w:hAnsi="宋体" w:hint="eastAsia"/>
                <w:szCs w:val="24"/>
              </w:rPr>
              <w:t>量</w:t>
            </w:r>
            <w:r w:rsidR="00EB24B6">
              <w:rPr>
                <w:rFonts w:ascii="宋体" w:hAnsi="宋体" w:hint="eastAsia"/>
                <w:szCs w:val="24"/>
              </w:rPr>
              <w:t>将继续保持</w:t>
            </w:r>
            <w:r w:rsidRPr="00884455">
              <w:rPr>
                <w:rFonts w:ascii="宋体" w:hAnsi="宋体" w:hint="eastAsia"/>
                <w:szCs w:val="24"/>
              </w:rPr>
              <w:t>增长，公司</w:t>
            </w:r>
            <w:r w:rsidR="00C21A42" w:rsidRPr="00884455">
              <w:rPr>
                <w:rFonts w:ascii="宋体" w:hAnsi="宋体" w:hint="eastAsia"/>
                <w:szCs w:val="24"/>
              </w:rPr>
              <w:t>的产品结构将</w:t>
            </w:r>
            <w:r w:rsidR="008D7513" w:rsidRPr="00884455">
              <w:rPr>
                <w:rFonts w:ascii="宋体" w:hAnsi="宋体" w:hint="eastAsia"/>
                <w:szCs w:val="24"/>
              </w:rPr>
              <w:t>进一步</w:t>
            </w:r>
            <w:r w:rsidR="00C21A42" w:rsidRPr="00884455">
              <w:rPr>
                <w:rFonts w:ascii="宋体" w:hAnsi="宋体" w:hint="eastAsia"/>
                <w:szCs w:val="24"/>
              </w:rPr>
              <w:t>优化</w:t>
            </w:r>
            <w:r w:rsidR="00EB24B6">
              <w:rPr>
                <w:rFonts w:ascii="宋体" w:hAnsi="宋体" w:hint="eastAsia"/>
                <w:szCs w:val="24"/>
              </w:rPr>
              <w:t>，</w:t>
            </w:r>
            <w:r w:rsidR="00AE3D9A">
              <w:rPr>
                <w:rFonts w:ascii="宋体" w:hAnsi="宋体" w:hint="eastAsia"/>
                <w:szCs w:val="24"/>
              </w:rPr>
              <w:t>正片</w:t>
            </w:r>
            <w:r w:rsidR="006407EE">
              <w:rPr>
                <w:rFonts w:ascii="宋体" w:hAnsi="宋体" w:hint="eastAsia"/>
                <w:szCs w:val="24"/>
              </w:rPr>
              <w:t>包括高端测试</w:t>
            </w:r>
            <w:proofErr w:type="gramStart"/>
            <w:r w:rsidR="006407EE">
              <w:rPr>
                <w:rFonts w:ascii="宋体" w:hAnsi="宋体" w:hint="eastAsia"/>
                <w:szCs w:val="24"/>
              </w:rPr>
              <w:t>片比例</w:t>
            </w:r>
            <w:proofErr w:type="gramEnd"/>
            <w:r w:rsidR="006407EE">
              <w:rPr>
                <w:rFonts w:ascii="宋体" w:hAnsi="宋体" w:hint="eastAsia"/>
                <w:szCs w:val="24"/>
              </w:rPr>
              <w:t>将提升至70%以上</w:t>
            </w:r>
            <w:r w:rsidR="00AE3D9A">
              <w:rPr>
                <w:rFonts w:ascii="宋体" w:hAnsi="宋体" w:hint="eastAsia"/>
                <w:szCs w:val="24"/>
              </w:rPr>
              <w:t>，海外销售规模将继续增长，产品结构及客户结构的优化将促进</w:t>
            </w:r>
            <w:r w:rsidR="00EB24B6">
              <w:rPr>
                <w:rFonts w:ascii="宋体" w:hAnsi="宋体" w:hint="eastAsia"/>
                <w:szCs w:val="24"/>
              </w:rPr>
              <w:t>平均销售价格</w:t>
            </w:r>
            <w:r w:rsidR="0021525F">
              <w:rPr>
                <w:rFonts w:ascii="宋体" w:hAnsi="宋体" w:hint="eastAsia"/>
                <w:szCs w:val="24"/>
              </w:rPr>
              <w:t>优化</w:t>
            </w:r>
            <w:r w:rsidRPr="00884455">
              <w:rPr>
                <w:rFonts w:ascii="宋体" w:hAnsi="宋体" w:hint="eastAsia"/>
                <w:szCs w:val="24"/>
              </w:rPr>
              <w:t>。</w:t>
            </w:r>
          </w:p>
          <w:p w14:paraId="7370C06C" w14:textId="77777777" w:rsidR="00F13687" w:rsidRPr="00884455" w:rsidRDefault="00F13687" w:rsidP="00F13687">
            <w:pPr>
              <w:spacing w:line="276" w:lineRule="auto"/>
              <w:rPr>
                <w:rFonts w:ascii="宋体" w:hAnsi="宋体" w:hint="eastAsia"/>
                <w:szCs w:val="24"/>
              </w:rPr>
            </w:pPr>
          </w:p>
          <w:p w14:paraId="4792F3EF" w14:textId="2ED2AF17" w:rsidR="00F13687" w:rsidRPr="00884455" w:rsidRDefault="00A42442" w:rsidP="00F13687">
            <w:pPr>
              <w:spacing w:line="276" w:lineRule="auto"/>
              <w:rPr>
                <w:rFonts w:ascii="宋体" w:hAnsi="宋体" w:hint="eastAsia"/>
                <w:b/>
                <w:bCs/>
                <w:szCs w:val="24"/>
              </w:rPr>
            </w:pPr>
            <w:r w:rsidRPr="00884455">
              <w:rPr>
                <w:rFonts w:ascii="宋体" w:hAnsi="宋体" w:hint="eastAsia"/>
                <w:b/>
                <w:bCs/>
                <w:szCs w:val="24"/>
              </w:rPr>
              <w:t>三、</w:t>
            </w:r>
            <w:r w:rsidR="00F13687" w:rsidRPr="00884455">
              <w:rPr>
                <w:rFonts w:ascii="宋体" w:hAnsi="宋体" w:hint="eastAsia"/>
                <w:b/>
                <w:bCs/>
                <w:szCs w:val="24"/>
              </w:rPr>
              <w:t>公司下游客户明年的意向需求如何？</w:t>
            </w:r>
          </w:p>
          <w:p w14:paraId="5BAA9F6E" w14:textId="36E04E91" w:rsidR="00EB24B6" w:rsidRDefault="00CE4F78" w:rsidP="00CA17A1">
            <w:pPr>
              <w:spacing w:line="276" w:lineRule="auto"/>
              <w:ind w:firstLineChars="200" w:firstLine="480"/>
              <w:rPr>
                <w:rFonts w:ascii="宋体" w:hAnsi="宋体" w:hint="eastAsia"/>
                <w:szCs w:val="24"/>
              </w:rPr>
            </w:pPr>
            <w:r>
              <w:rPr>
                <w:rFonts w:ascii="宋体" w:hAnsi="宋体" w:hint="eastAsia"/>
                <w:szCs w:val="24"/>
              </w:rPr>
              <w:t>答：</w:t>
            </w:r>
            <w:r w:rsidR="00EB24B6">
              <w:rPr>
                <w:rFonts w:ascii="宋体" w:hAnsi="宋体" w:hint="eastAsia"/>
                <w:szCs w:val="24"/>
              </w:rPr>
              <w:t>1、市场复苏，需求稳步增长：</w:t>
            </w:r>
            <w:r w:rsidR="00884455" w:rsidRPr="00884455">
              <w:rPr>
                <w:rFonts w:ascii="宋体" w:hAnsi="宋体" w:hint="eastAsia"/>
                <w:szCs w:val="24"/>
              </w:rPr>
              <w:t>2022至2024年，全球半导体行业经历周期性调整，市场</w:t>
            </w:r>
            <w:r w:rsidR="00EB24B6">
              <w:rPr>
                <w:rFonts w:ascii="宋体" w:hAnsi="宋体" w:hint="eastAsia"/>
                <w:szCs w:val="24"/>
              </w:rPr>
              <w:t>需求</w:t>
            </w:r>
            <w:r w:rsidR="00884455" w:rsidRPr="00884455">
              <w:rPr>
                <w:rFonts w:ascii="宋体" w:hAnsi="宋体" w:hint="eastAsia"/>
                <w:szCs w:val="24"/>
              </w:rPr>
              <w:t>承压，2025年</w:t>
            </w:r>
            <w:r w:rsidR="006407EE">
              <w:rPr>
                <w:rFonts w:ascii="宋体" w:hAnsi="宋体" w:hint="eastAsia"/>
                <w:szCs w:val="24"/>
              </w:rPr>
              <w:t>半导体市场</w:t>
            </w:r>
            <w:r w:rsidR="00884455" w:rsidRPr="00884455">
              <w:rPr>
                <w:rFonts w:ascii="宋体" w:hAnsi="宋体" w:hint="eastAsia"/>
                <w:szCs w:val="24"/>
              </w:rPr>
              <w:t>逐步进入上升周期。截止2025年12月，半导体市场收入接近7700亿</w:t>
            </w:r>
            <w:r w:rsidR="00CA17A1">
              <w:rPr>
                <w:rFonts w:ascii="宋体" w:hAnsi="宋体" w:hint="eastAsia"/>
                <w:szCs w:val="24"/>
              </w:rPr>
              <w:t>美</w:t>
            </w:r>
            <w:r w:rsidR="00884455" w:rsidRPr="00884455">
              <w:rPr>
                <w:rFonts w:ascii="宋体" w:hAnsi="宋体" w:hint="eastAsia"/>
                <w:szCs w:val="24"/>
              </w:rPr>
              <w:t>元，增长率超20%。</w:t>
            </w:r>
            <w:r w:rsidR="00F13687" w:rsidRPr="00884455">
              <w:rPr>
                <w:rFonts w:ascii="宋体" w:hAnsi="宋体" w:hint="eastAsia"/>
                <w:szCs w:val="24"/>
              </w:rPr>
              <w:t>公开数据显示，</w:t>
            </w:r>
            <w:r w:rsidR="00A42442" w:rsidRPr="00884455">
              <w:rPr>
                <w:rFonts w:ascii="宋体" w:hAnsi="宋体" w:hint="eastAsia"/>
                <w:szCs w:val="24"/>
              </w:rPr>
              <w:t>预计到2026年</w:t>
            </w:r>
            <w:r w:rsidR="00A42442" w:rsidRPr="00884455">
              <w:rPr>
                <w:rFonts w:ascii="宋体" w:hAnsi="宋体"/>
                <w:szCs w:val="24"/>
              </w:rPr>
              <w:t>中国大陆地区12英寸晶</w:t>
            </w:r>
            <w:proofErr w:type="gramStart"/>
            <w:r w:rsidR="00A42442" w:rsidRPr="00884455">
              <w:rPr>
                <w:rFonts w:ascii="宋体" w:hAnsi="宋体"/>
                <w:szCs w:val="24"/>
              </w:rPr>
              <w:t>圆厂量产数量</w:t>
            </w:r>
            <w:proofErr w:type="gramEnd"/>
            <w:r w:rsidR="00A42442" w:rsidRPr="00884455">
              <w:rPr>
                <w:rFonts w:ascii="宋体" w:hAnsi="宋体"/>
                <w:szCs w:val="24"/>
              </w:rPr>
              <w:t>超过70座，相应产能增长至321万片/月</w:t>
            </w:r>
            <w:r w:rsidR="00A42442" w:rsidRPr="00884455">
              <w:rPr>
                <w:rFonts w:ascii="宋体" w:hAnsi="宋体" w:hint="eastAsia"/>
                <w:szCs w:val="24"/>
              </w:rPr>
              <w:t>；</w:t>
            </w:r>
            <w:r w:rsidR="00A42442" w:rsidRPr="00884455">
              <w:rPr>
                <w:rFonts w:ascii="宋体" w:hAnsi="宋体"/>
                <w:szCs w:val="24"/>
              </w:rPr>
              <w:t>全球12英寸晶</w:t>
            </w:r>
            <w:proofErr w:type="gramStart"/>
            <w:r w:rsidR="00A42442" w:rsidRPr="00884455">
              <w:rPr>
                <w:rFonts w:ascii="宋体" w:hAnsi="宋体"/>
                <w:szCs w:val="24"/>
              </w:rPr>
              <w:t>圆厂量产数量</w:t>
            </w:r>
            <w:proofErr w:type="gramEnd"/>
            <w:r w:rsidR="00A42442" w:rsidRPr="00884455">
              <w:rPr>
                <w:rFonts w:ascii="宋体" w:hAnsi="宋体"/>
                <w:szCs w:val="24"/>
              </w:rPr>
              <w:t>将达到230座，</w:t>
            </w:r>
            <w:r w:rsidR="00E97248" w:rsidRPr="00884455">
              <w:rPr>
                <w:rFonts w:ascii="宋体" w:hAnsi="宋体" w:hint="eastAsia"/>
                <w:szCs w:val="24"/>
              </w:rPr>
              <w:t>伴随全球规划的</w:t>
            </w:r>
            <w:proofErr w:type="gramStart"/>
            <w:r w:rsidR="00E97248" w:rsidRPr="00884455">
              <w:rPr>
                <w:rFonts w:ascii="宋体" w:hAnsi="宋体" w:hint="eastAsia"/>
                <w:szCs w:val="24"/>
              </w:rPr>
              <w:t>晶圆厂逐步</w:t>
            </w:r>
            <w:proofErr w:type="gramEnd"/>
            <w:r w:rsidR="00E97248" w:rsidRPr="00884455">
              <w:rPr>
                <w:rFonts w:ascii="宋体" w:hAnsi="宋体" w:hint="eastAsia"/>
                <w:szCs w:val="24"/>
              </w:rPr>
              <w:t>量产，</w:t>
            </w:r>
            <w:r w:rsidR="00A42442" w:rsidRPr="00884455">
              <w:rPr>
                <w:rFonts w:ascii="宋体" w:hAnsi="宋体"/>
                <w:szCs w:val="24"/>
              </w:rPr>
              <w:t>将</w:t>
            </w:r>
            <w:r w:rsidR="0003161A" w:rsidRPr="00884455">
              <w:rPr>
                <w:rFonts w:ascii="宋体" w:hAnsi="宋体" w:hint="eastAsia"/>
                <w:szCs w:val="24"/>
              </w:rPr>
              <w:t>提升</w:t>
            </w:r>
            <w:r w:rsidR="00A42442" w:rsidRPr="00884455">
              <w:rPr>
                <w:rFonts w:ascii="宋体" w:hAnsi="宋体"/>
                <w:szCs w:val="24"/>
              </w:rPr>
              <w:t>对12英寸硅片的需求</w:t>
            </w:r>
            <w:r w:rsidR="006407EE">
              <w:rPr>
                <w:rFonts w:ascii="宋体" w:hAnsi="宋体" w:hint="eastAsia"/>
                <w:szCs w:val="24"/>
              </w:rPr>
              <w:t>，12英寸硅片的头部效应不断显现</w:t>
            </w:r>
            <w:r w:rsidR="00A42442" w:rsidRPr="00884455">
              <w:rPr>
                <w:rFonts w:ascii="宋体" w:hAnsi="宋体" w:hint="eastAsia"/>
                <w:szCs w:val="24"/>
              </w:rPr>
              <w:t>。</w:t>
            </w:r>
          </w:p>
          <w:p w14:paraId="3B683B8E" w14:textId="647045D8" w:rsidR="00E97248" w:rsidRPr="00884455" w:rsidRDefault="00EB24B6" w:rsidP="006407EE">
            <w:pPr>
              <w:spacing w:line="276" w:lineRule="auto"/>
              <w:ind w:firstLineChars="200" w:firstLine="480"/>
              <w:rPr>
                <w:rFonts w:ascii="宋体" w:hAnsi="宋体" w:hint="eastAsia"/>
                <w:szCs w:val="24"/>
              </w:rPr>
            </w:pPr>
            <w:r>
              <w:rPr>
                <w:rFonts w:ascii="宋体" w:hAnsi="宋体" w:hint="eastAsia"/>
                <w:szCs w:val="24"/>
              </w:rPr>
              <w:t>2、</w:t>
            </w:r>
            <w:r w:rsidR="00E32D79" w:rsidRPr="00884455">
              <w:rPr>
                <w:rFonts w:ascii="宋体" w:hAnsi="宋体" w:hint="eastAsia"/>
                <w:szCs w:val="24"/>
              </w:rPr>
              <w:t>AI、新能源汽车、数据中心等新应用</w:t>
            </w:r>
            <w:r>
              <w:rPr>
                <w:rFonts w:ascii="宋体" w:hAnsi="宋体" w:hint="eastAsia"/>
                <w:szCs w:val="24"/>
              </w:rPr>
              <w:t>的推广</w:t>
            </w:r>
            <w:r w:rsidR="00E32D79" w:rsidRPr="00884455">
              <w:rPr>
                <w:rFonts w:ascii="宋体" w:hAnsi="宋体" w:hint="eastAsia"/>
                <w:szCs w:val="24"/>
              </w:rPr>
              <w:t>对芯片</w:t>
            </w:r>
            <w:r>
              <w:rPr>
                <w:rFonts w:ascii="宋体" w:hAnsi="宋体" w:hint="eastAsia"/>
                <w:szCs w:val="24"/>
              </w:rPr>
              <w:t>带来新技术</w:t>
            </w:r>
            <w:r w:rsidR="00E32D79" w:rsidRPr="00884455">
              <w:rPr>
                <w:rFonts w:ascii="宋体" w:hAnsi="宋体" w:hint="eastAsia"/>
                <w:szCs w:val="24"/>
              </w:rPr>
              <w:t>迭代，</w:t>
            </w:r>
            <w:r w:rsidR="00EC0635">
              <w:rPr>
                <w:rFonts w:ascii="宋体" w:hAnsi="宋体" w:hint="eastAsia"/>
                <w:szCs w:val="24"/>
              </w:rPr>
              <w:t>有望为</w:t>
            </w:r>
            <w:r>
              <w:rPr>
                <w:rFonts w:ascii="宋体" w:hAnsi="宋体" w:hint="eastAsia"/>
                <w:szCs w:val="24"/>
              </w:rPr>
              <w:t>12英寸</w:t>
            </w:r>
            <w:r w:rsidR="00E32D79" w:rsidRPr="00CA17A1">
              <w:rPr>
                <w:rFonts w:ascii="宋体" w:hAnsi="宋体" w:hint="eastAsia"/>
                <w:szCs w:val="24"/>
              </w:rPr>
              <w:t>硅片</w:t>
            </w:r>
            <w:r w:rsidR="00EC0635">
              <w:rPr>
                <w:rFonts w:ascii="宋体" w:hAnsi="宋体" w:hint="eastAsia"/>
                <w:szCs w:val="24"/>
              </w:rPr>
              <w:t>带来新增长点：</w:t>
            </w:r>
            <w:r w:rsidR="00E97248" w:rsidRPr="00884455">
              <w:rPr>
                <w:rFonts w:ascii="宋体" w:hAnsi="宋体"/>
                <w:szCs w:val="24"/>
              </w:rPr>
              <w:t>新产品</w:t>
            </w:r>
            <w:r w:rsidR="00EC0635">
              <w:rPr>
                <w:rFonts w:ascii="宋体" w:hAnsi="宋体" w:hint="eastAsia"/>
                <w:szCs w:val="24"/>
              </w:rPr>
              <w:t>、</w:t>
            </w:r>
            <w:r w:rsidR="00E97248" w:rsidRPr="00884455">
              <w:rPr>
                <w:rFonts w:ascii="宋体" w:hAnsi="宋体"/>
                <w:szCs w:val="24"/>
              </w:rPr>
              <w:t>新技术催生12英寸硅片更多消耗</w:t>
            </w:r>
            <w:r w:rsidR="00EC0635">
              <w:rPr>
                <w:rFonts w:ascii="宋体" w:hAnsi="宋体" w:hint="eastAsia"/>
                <w:szCs w:val="24"/>
              </w:rPr>
              <w:t>，</w:t>
            </w:r>
            <w:r w:rsidR="00E97248" w:rsidRPr="00884455">
              <w:rPr>
                <w:rFonts w:ascii="宋体" w:hAnsi="宋体"/>
                <w:szCs w:val="24"/>
              </w:rPr>
              <w:t>以</w:t>
            </w:r>
            <w:r w:rsidR="006B2F6C" w:rsidRPr="00884455">
              <w:rPr>
                <w:rFonts w:ascii="宋体" w:hAnsi="宋体" w:hint="eastAsia"/>
                <w:szCs w:val="24"/>
              </w:rPr>
              <w:t>公司目前已经送样的</w:t>
            </w:r>
            <w:r w:rsidR="00E97248" w:rsidRPr="00884455">
              <w:rPr>
                <w:rFonts w:ascii="宋体" w:hAnsi="宋体"/>
                <w:szCs w:val="24"/>
              </w:rPr>
              <w:t>高带宽内存（HBM）产品</w:t>
            </w:r>
            <w:r w:rsidR="006B2F6C" w:rsidRPr="00884455">
              <w:rPr>
                <w:rFonts w:ascii="宋体" w:hAnsi="宋体" w:hint="eastAsia"/>
                <w:szCs w:val="24"/>
              </w:rPr>
              <w:t>用抛光片</w:t>
            </w:r>
            <w:r w:rsidR="00E97248" w:rsidRPr="00884455">
              <w:rPr>
                <w:rFonts w:ascii="宋体" w:hAnsi="宋体"/>
                <w:szCs w:val="24"/>
              </w:rPr>
              <w:t>为例</w:t>
            </w:r>
            <w:r w:rsidR="00E97248" w:rsidRPr="00884455">
              <w:rPr>
                <w:rFonts w:ascii="宋体" w:hAnsi="宋体" w:hint="eastAsia"/>
                <w:szCs w:val="24"/>
              </w:rPr>
              <w:t>，</w:t>
            </w:r>
            <w:r w:rsidR="00E97248" w:rsidRPr="00884455">
              <w:rPr>
                <w:rFonts w:ascii="宋体" w:hAnsi="宋体"/>
                <w:szCs w:val="24"/>
              </w:rPr>
              <w:t>同等存储容量的HBM对12英寸硅片的需求量是目前主流DRAM产品的3倍。随着NAND Flash堆叠层数提升至200层、300层，甚至400层，</w:t>
            </w:r>
            <w:proofErr w:type="gramStart"/>
            <w:r w:rsidR="00E97248" w:rsidRPr="00884455">
              <w:rPr>
                <w:rFonts w:ascii="宋体" w:hAnsi="宋体" w:hint="eastAsia"/>
                <w:szCs w:val="24"/>
              </w:rPr>
              <w:t>晶圆厂需要</w:t>
            </w:r>
            <w:proofErr w:type="gramEnd"/>
            <w:r w:rsidR="00E97248" w:rsidRPr="00884455">
              <w:rPr>
                <w:rFonts w:ascii="宋体" w:hAnsi="宋体"/>
                <w:szCs w:val="24"/>
              </w:rPr>
              <w:t>通过2片</w:t>
            </w:r>
            <w:r w:rsidR="00E97248" w:rsidRPr="00884455">
              <w:rPr>
                <w:rFonts w:ascii="宋体" w:hAnsi="宋体" w:hint="eastAsia"/>
                <w:szCs w:val="24"/>
              </w:rPr>
              <w:t>甚至更多晶</w:t>
            </w:r>
            <w:proofErr w:type="gramStart"/>
            <w:r w:rsidR="00E97248" w:rsidRPr="00884455">
              <w:rPr>
                <w:rFonts w:ascii="宋体" w:hAnsi="宋体" w:hint="eastAsia"/>
                <w:szCs w:val="24"/>
              </w:rPr>
              <w:t>圆</w:t>
            </w:r>
            <w:r w:rsidR="00E97248" w:rsidRPr="00884455">
              <w:rPr>
                <w:rFonts w:ascii="宋体" w:hAnsi="宋体"/>
                <w:szCs w:val="24"/>
              </w:rPr>
              <w:t>键合</w:t>
            </w:r>
            <w:proofErr w:type="gramEnd"/>
            <w:r w:rsidR="00E97248" w:rsidRPr="00884455">
              <w:rPr>
                <w:rFonts w:ascii="宋体" w:hAnsi="宋体"/>
                <w:szCs w:val="24"/>
              </w:rPr>
              <w:t>制作1个NAND Flash</w:t>
            </w:r>
            <w:proofErr w:type="gramStart"/>
            <w:r w:rsidR="00E97248" w:rsidRPr="00884455">
              <w:rPr>
                <w:rFonts w:ascii="宋体" w:hAnsi="宋体"/>
                <w:szCs w:val="24"/>
              </w:rPr>
              <w:t>完整晶</w:t>
            </w:r>
            <w:proofErr w:type="gramEnd"/>
            <w:r w:rsidR="00E97248" w:rsidRPr="00884455">
              <w:rPr>
                <w:rFonts w:ascii="宋体" w:hAnsi="宋体"/>
                <w:szCs w:val="24"/>
              </w:rPr>
              <w:t>圆的工艺，相当于12英寸硅片需求翻倍</w:t>
            </w:r>
            <w:r w:rsidR="00E97248" w:rsidRPr="00884455">
              <w:rPr>
                <w:rFonts w:ascii="宋体" w:hAnsi="宋体" w:hint="eastAsia"/>
                <w:szCs w:val="24"/>
              </w:rPr>
              <w:t>甚至更多</w:t>
            </w:r>
            <w:r w:rsidR="00E97248" w:rsidRPr="00884455">
              <w:rPr>
                <w:rFonts w:ascii="宋体" w:hAnsi="宋体"/>
                <w:szCs w:val="24"/>
              </w:rPr>
              <w:t>。</w:t>
            </w:r>
          </w:p>
          <w:p w14:paraId="54949EFE" w14:textId="77777777" w:rsidR="00F13687" w:rsidRPr="00884455" w:rsidRDefault="00F13687" w:rsidP="00F13687">
            <w:pPr>
              <w:spacing w:line="276" w:lineRule="auto"/>
              <w:rPr>
                <w:rFonts w:ascii="宋体" w:hAnsi="宋体" w:hint="eastAsia"/>
                <w:szCs w:val="24"/>
              </w:rPr>
            </w:pPr>
          </w:p>
          <w:p w14:paraId="64A46338" w14:textId="2C9A3A6D" w:rsidR="00F13687" w:rsidRPr="00884455" w:rsidRDefault="00E97248" w:rsidP="00F13687">
            <w:pPr>
              <w:spacing w:line="276" w:lineRule="auto"/>
              <w:rPr>
                <w:rFonts w:ascii="宋体" w:hAnsi="宋体" w:hint="eastAsia"/>
                <w:b/>
                <w:bCs/>
                <w:szCs w:val="24"/>
              </w:rPr>
            </w:pPr>
            <w:r w:rsidRPr="00884455">
              <w:rPr>
                <w:rFonts w:ascii="宋体" w:hAnsi="宋体" w:hint="eastAsia"/>
                <w:b/>
                <w:bCs/>
                <w:szCs w:val="24"/>
              </w:rPr>
              <w:t>四</w:t>
            </w:r>
            <w:r w:rsidR="00F13687" w:rsidRPr="00884455">
              <w:rPr>
                <w:rFonts w:ascii="宋体" w:hAnsi="宋体" w:hint="eastAsia"/>
                <w:b/>
                <w:bCs/>
                <w:szCs w:val="24"/>
              </w:rPr>
              <w:t>、如何看待明年整体硅片的价格走势？公司未来计划如何拓展海外客户？</w:t>
            </w:r>
          </w:p>
          <w:p w14:paraId="117F393B" w14:textId="01A803B5" w:rsidR="00F13687" w:rsidRPr="00884455" w:rsidRDefault="00F13687" w:rsidP="00CA17A1">
            <w:pPr>
              <w:spacing w:line="276" w:lineRule="auto"/>
              <w:ind w:firstLineChars="200" w:firstLine="480"/>
              <w:rPr>
                <w:rFonts w:ascii="宋体" w:hAnsi="宋体" w:hint="eastAsia"/>
                <w:szCs w:val="24"/>
              </w:rPr>
            </w:pPr>
            <w:r w:rsidRPr="00884455">
              <w:rPr>
                <w:rFonts w:ascii="宋体" w:hAnsi="宋体" w:hint="eastAsia"/>
                <w:szCs w:val="24"/>
              </w:rPr>
              <w:t>答：</w:t>
            </w:r>
            <w:r w:rsidR="00BE7A81" w:rsidRPr="00884455">
              <w:rPr>
                <w:rFonts w:ascii="宋体" w:hAnsi="宋体" w:hint="eastAsia"/>
                <w:szCs w:val="24"/>
              </w:rPr>
              <w:t>从行业情况预计，硅片行业2025年逐步进入上升周期，</w:t>
            </w:r>
            <w:r w:rsidR="00EA2966" w:rsidRPr="00884455">
              <w:rPr>
                <w:rFonts w:ascii="宋体" w:hAnsi="宋体" w:hint="eastAsia"/>
                <w:szCs w:val="24"/>
              </w:rPr>
              <w:t>从公司</w:t>
            </w:r>
            <w:r w:rsidR="007B78E3" w:rsidRPr="00884455">
              <w:rPr>
                <w:rFonts w:ascii="宋体" w:hAnsi="宋体" w:hint="eastAsia"/>
                <w:szCs w:val="24"/>
              </w:rPr>
              <w:t>情况预计</w:t>
            </w:r>
            <w:r w:rsidR="00EA2966" w:rsidRPr="00884455">
              <w:rPr>
                <w:rFonts w:ascii="宋体" w:hAnsi="宋体" w:hint="eastAsia"/>
                <w:szCs w:val="24"/>
              </w:rPr>
              <w:t>，伴随公司第二工厂满产，</w:t>
            </w:r>
            <w:r w:rsidR="00EC0635">
              <w:rPr>
                <w:rFonts w:ascii="宋体" w:hAnsi="宋体" w:hint="eastAsia"/>
                <w:szCs w:val="24"/>
              </w:rPr>
              <w:t>公司</w:t>
            </w:r>
            <w:r w:rsidR="00EA2966" w:rsidRPr="00884455">
              <w:rPr>
                <w:rFonts w:ascii="宋体" w:hAnsi="宋体" w:hint="eastAsia"/>
                <w:szCs w:val="24"/>
              </w:rPr>
              <w:t>产品结构</w:t>
            </w:r>
            <w:r w:rsidR="006407EE">
              <w:rPr>
                <w:rFonts w:ascii="宋体" w:hAnsi="宋体" w:hint="eastAsia"/>
                <w:szCs w:val="24"/>
              </w:rPr>
              <w:t>包括正片比例、客户结构等</w:t>
            </w:r>
            <w:r w:rsidR="00BE7A81" w:rsidRPr="00884455">
              <w:rPr>
                <w:rFonts w:ascii="宋体" w:hAnsi="宋体" w:hint="eastAsia"/>
                <w:szCs w:val="24"/>
              </w:rPr>
              <w:t>将</w:t>
            </w:r>
            <w:r w:rsidR="00EA2966" w:rsidRPr="00884455">
              <w:rPr>
                <w:rFonts w:ascii="宋体" w:hAnsi="宋体" w:hint="eastAsia"/>
                <w:szCs w:val="24"/>
              </w:rPr>
              <w:t>不断改善，</w:t>
            </w:r>
            <w:r w:rsidRPr="00884455">
              <w:rPr>
                <w:rFonts w:ascii="宋体" w:hAnsi="宋体" w:hint="eastAsia"/>
                <w:szCs w:val="24"/>
              </w:rPr>
              <w:t>公司</w:t>
            </w:r>
            <w:r w:rsidR="00BE7A81" w:rsidRPr="00884455">
              <w:rPr>
                <w:rFonts w:ascii="宋体" w:hAnsi="宋体" w:hint="eastAsia"/>
                <w:szCs w:val="24"/>
              </w:rPr>
              <w:t>平均</w:t>
            </w:r>
            <w:r w:rsidRPr="00884455">
              <w:rPr>
                <w:rFonts w:ascii="宋体" w:hAnsi="宋体" w:hint="eastAsia"/>
                <w:szCs w:val="24"/>
              </w:rPr>
              <w:t>单价</w:t>
            </w:r>
            <w:r w:rsidR="00EC0635">
              <w:rPr>
                <w:rFonts w:ascii="宋体" w:hAnsi="宋体" w:hint="eastAsia"/>
                <w:szCs w:val="24"/>
              </w:rPr>
              <w:t>有望</w:t>
            </w:r>
            <w:r w:rsidRPr="00884455">
              <w:rPr>
                <w:rFonts w:ascii="宋体" w:hAnsi="宋体" w:hint="eastAsia"/>
                <w:szCs w:val="24"/>
              </w:rPr>
              <w:t>提升。</w:t>
            </w:r>
          </w:p>
          <w:p w14:paraId="3BD60281" w14:textId="64015411" w:rsidR="007B78E3" w:rsidRPr="00884455" w:rsidRDefault="00BE7A81" w:rsidP="00A43D12">
            <w:pPr>
              <w:spacing w:line="276" w:lineRule="auto"/>
              <w:ind w:firstLineChars="200" w:firstLine="480"/>
              <w:rPr>
                <w:rFonts w:ascii="宋体" w:hAnsi="宋体" w:hint="eastAsia"/>
                <w:szCs w:val="24"/>
              </w:rPr>
            </w:pPr>
            <w:r w:rsidRPr="00CA17A1">
              <w:rPr>
                <w:rFonts w:ascii="宋体" w:hAnsi="宋体" w:hint="eastAsia"/>
                <w:szCs w:val="24"/>
              </w:rPr>
              <w:t>公司</w:t>
            </w:r>
            <w:r w:rsidR="007B78E3" w:rsidRPr="00CA17A1">
              <w:rPr>
                <w:rFonts w:ascii="宋体" w:hAnsi="宋体" w:hint="eastAsia"/>
                <w:szCs w:val="24"/>
              </w:rPr>
              <w:t>设立之初就</w:t>
            </w:r>
            <w:r w:rsidR="006407EE">
              <w:rPr>
                <w:rFonts w:ascii="宋体" w:hAnsi="宋体" w:hint="eastAsia"/>
                <w:szCs w:val="24"/>
              </w:rPr>
              <w:t>制定了</w:t>
            </w:r>
            <w:r w:rsidR="00EC0635">
              <w:rPr>
                <w:rFonts w:ascii="宋体" w:hAnsi="宋体" w:hint="eastAsia"/>
                <w:szCs w:val="24"/>
              </w:rPr>
              <w:t>立足国内，更放眼</w:t>
            </w:r>
            <w:r w:rsidR="007B78E3" w:rsidRPr="00CA17A1">
              <w:rPr>
                <w:rFonts w:ascii="宋体" w:hAnsi="宋体" w:hint="eastAsia"/>
                <w:szCs w:val="24"/>
              </w:rPr>
              <w:t>全球客户的</w:t>
            </w:r>
            <w:r w:rsidR="00EC0635">
              <w:rPr>
                <w:rFonts w:ascii="宋体" w:hAnsi="宋体" w:hint="eastAsia"/>
                <w:szCs w:val="24"/>
              </w:rPr>
              <w:t>市场</w:t>
            </w:r>
            <w:r w:rsidR="007B78E3" w:rsidRPr="00CA17A1">
              <w:rPr>
                <w:rFonts w:ascii="宋体" w:hAnsi="宋体" w:hint="eastAsia"/>
                <w:szCs w:val="24"/>
              </w:rPr>
              <w:t>策略，</w:t>
            </w:r>
            <w:r w:rsidR="00EC0635">
              <w:rPr>
                <w:rFonts w:ascii="宋体" w:hAnsi="宋体" w:hint="eastAsia"/>
                <w:szCs w:val="24"/>
              </w:rPr>
              <w:t>坚持与全球头部</w:t>
            </w:r>
            <w:r w:rsidR="007B78E3" w:rsidRPr="00884455">
              <w:rPr>
                <w:rFonts w:ascii="宋体" w:hAnsi="宋体" w:hint="eastAsia"/>
                <w:szCs w:val="24"/>
              </w:rPr>
              <w:t>“老师级”客户</w:t>
            </w:r>
            <w:r w:rsidR="00EC0635">
              <w:rPr>
                <w:rFonts w:ascii="宋体" w:hAnsi="宋体" w:hint="eastAsia"/>
                <w:szCs w:val="24"/>
              </w:rPr>
              <w:t>合作</w:t>
            </w:r>
            <w:r w:rsidR="007B78E3" w:rsidRPr="00884455">
              <w:rPr>
                <w:rFonts w:ascii="宋体" w:hAnsi="宋体" w:hint="eastAsia"/>
                <w:szCs w:val="24"/>
              </w:rPr>
              <w:t>，</w:t>
            </w:r>
            <w:r w:rsidR="00EC0635">
              <w:rPr>
                <w:rFonts w:ascii="宋体" w:hAnsi="宋体" w:hint="eastAsia"/>
                <w:szCs w:val="24"/>
              </w:rPr>
              <w:t>不断发现</w:t>
            </w:r>
            <w:r w:rsidR="007B78E3" w:rsidRPr="00884455">
              <w:rPr>
                <w:rFonts w:ascii="宋体" w:hAnsi="宋体" w:hint="eastAsia"/>
                <w:szCs w:val="24"/>
              </w:rPr>
              <w:t>自身的缺陷与差距，</w:t>
            </w:r>
            <w:r w:rsidR="00EC0635">
              <w:rPr>
                <w:rFonts w:ascii="宋体" w:hAnsi="宋体" w:hint="eastAsia"/>
                <w:szCs w:val="24"/>
              </w:rPr>
              <w:t>以便</w:t>
            </w:r>
            <w:r w:rsidR="007B78E3" w:rsidRPr="00884455">
              <w:rPr>
                <w:rFonts w:ascii="宋体" w:hAnsi="宋体" w:hint="eastAsia"/>
                <w:szCs w:val="24"/>
              </w:rPr>
              <w:t>更加精准和快速地提升与突破。</w:t>
            </w:r>
            <w:r w:rsidR="00A43D12" w:rsidRPr="00884455">
              <w:rPr>
                <w:rFonts w:ascii="宋体" w:hAnsi="宋体" w:hint="eastAsia"/>
                <w:szCs w:val="24"/>
              </w:rPr>
              <w:t>目前公司已经与</w:t>
            </w:r>
            <w:r w:rsidR="00EC0635">
              <w:rPr>
                <w:rFonts w:ascii="宋体" w:hAnsi="宋体" w:hint="eastAsia"/>
                <w:szCs w:val="24"/>
              </w:rPr>
              <w:t>多家</w:t>
            </w:r>
            <w:r w:rsidRPr="00CA17A1">
              <w:rPr>
                <w:rFonts w:ascii="宋体" w:hAnsi="宋体" w:hint="eastAsia"/>
                <w:szCs w:val="24"/>
              </w:rPr>
              <w:t>海外头部客户建立了较为稳定的合作关系，未来会持续深化提升。</w:t>
            </w:r>
          </w:p>
          <w:p w14:paraId="58E457DF" w14:textId="77777777" w:rsidR="00F13687" w:rsidRPr="00884455" w:rsidRDefault="00F13687" w:rsidP="00F13687">
            <w:pPr>
              <w:spacing w:line="276" w:lineRule="auto"/>
              <w:rPr>
                <w:rFonts w:ascii="宋体" w:hAnsi="宋体" w:hint="eastAsia"/>
                <w:szCs w:val="24"/>
              </w:rPr>
            </w:pPr>
          </w:p>
          <w:p w14:paraId="4B0BE878" w14:textId="5BED4EA9" w:rsidR="00F13687" w:rsidRPr="00884455" w:rsidRDefault="002078FD" w:rsidP="00F13687">
            <w:pPr>
              <w:spacing w:line="276" w:lineRule="auto"/>
              <w:rPr>
                <w:rFonts w:ascii="宋体" w:hAnsi="宋体" w:hint="eastAsia"/>
                <w:b/>
                <w:bCs/>
                <w:szCs w:val="24"/>
              </w:rPr>
            </w:pPr>
            <w:r w:rsidRPr="00884455">
              <w:rPr>
                <w:rFonts w:ascii="宋体" w:hAnsi="宋体" w:hint="eastAsia"/>
                <w:b/>
                <w:bCs/>
                <w:szCs w:val="24"/>
              </w:rPr>
              <w:t>五、</w:t>
            </w:r>
            <w:r w:rsidR="00F13687" w:rsidRPr="00884455">
              <w:rPr>
                <w:rFonts w:ascii="宋体" w:hAnsi="宋体" w:hint="eastAsia"/>
                <w:b/>
                <w:bCs/>
                <w:szCs w:val="24"/>
              </w:rPr>
              <w:t>未来美国的关税政策对公司是否有影响？</w:t>
            </w:r>
          </w:p>
          <w:p w14:paraId="22E210FF" w14:textId="2A02B25F" w:rsidR="00F13687" w:rsidRPr="00884455" w:rsidRDefault="00F13687" w:rsidP="00CA17A1">
            <w:pPr>
              <w:spacing w:line="276" w:lineRule="auto"/>
              <w:ind w:firstLineChars="200" w:firstLine="480"/>
              <w:rPr>
                <w:rFonts w:ascii="宋体" w:hAnsi="宋体" w:hint="eastAsia"/>
                <w:szCs w:val="24"/>
              </w:rPr>
            </w:pPr>
            <w:r w:rsidRPr="00884455">
              <w:rPr>
                <w:rFonts w:ascii="宋体" w:hAnsi="宋体" w:hint="eastAsia"/>
                <w:szCs w:val="24"/>
              </w:rPr>
              <w:t>答：</w:t>
            </w:r>
            <w:r w:rsidR="0097463F" w:rsidRPr="00884455">
              <w:rPr>
                <w:rFonts w:ascii="宋体" w:hAnsi="宋体" w:hint="eastAsia"/>
                <w:szCs w:val="24"/>
              </w:rPr>
              <w:t>目前</w:t>
            </w:r>
            <w:r w:rsidRPr="00884455">
              <w:rPr>
                <w:rFonts w:ascii="宋体" w:hAnsi="宋体" w:hint="eastAsia"/>
                <w:szCs w:val="24"/>
              </w:rPr>
              <w:t>美国</w:t>
            </w:r>
            <w:r w:rsidR="00920783" w:rsidRPr="00884455">
              <w:rPr>
                <w:rFonts w:ascii="宋体" w:hAnsi="宋体" w:hint="eastAsia"/>
                <w:szCs w:val="24"/>
              </w:rPr>
              <w:t>本土销售</w:t>
            </w:r>
            <w:r w:rsidRPr="00884455">
              <w:rPr>
                <w:rFonts w:ascii="宋体" w:hAnsi="宋体" w:hint="eastAsia"/>
                <w:szCs w:val="24"/>
              </w:rPr>
              <w:t>会受到</w:t>
            </w:r>
            <w:r w:rsidR="0097463F" w:rsidRPr="00884455">
              <w:rPr>
                <w:rFonts w:ascii="宋体" w:hAnsi="宋体" w:hint="eastAsia"/>
                <w:szCs w:val="24"/>
              </w:rPr>
              <w:t>一定</w:t>
            </w:r>
            <w:r w:rsidRPr="00884455">
              <w:rPr>
                <w:rFonts w:ascii="宋体" w:hAnsi="宋体" w:hint="eastAsia"/>
                <w:szCs w:val="24"/>
              </w:rPr>
              <w:t>关税</w:t>
            </w:r>
            <w:r w:rsidR="006407EE">
              <w:rPr>
                <w:rFonts w:ascii="宋体" w:hAnsi="宋体" w:hint="eastAsia"/>
                <w:szCs w:val="24"/>
              </w:rPr>
              <w:t>政策</w:t>
            </w:r>
            <w:r w:rsidR="0097463F" w:rsidRPr="00884455">
              <w:rPr>
                <w:rFonts w:ascii="宋体" w:hAnsi="宋体" w:hint="eastAsia"/>
                <w:szCs w:val="24"/>
              </w:rPr>
              <w:t>影响</w:t>
            </w:r>
            <w:r w:rsidRPr="00884455">
              <w:rPr>
                <w:rFonts w:ascii="宋体" w:hAnsi="宋体" w:hint="eastAsia"/>
                <w:szCs w:val="24"/>
              </w:rPr>
              <w:t>，但因美国本土</w:t>
            </w:r>
            <w:r w:rsidR="0097463F" w:rsidRPr="00884455">
              <w:rPr>
                <w:rFonts w:ascii="宋体" w:hAnsi="宋体" w:hint="eastAsia"/>
                <w:szCs w:val="24"/>
              </w:rPr>
              <w:t>晶圆</w:t>
            </w:r>
            <w:r w:rsidR="00CE4F78">
              <w:rPr>
                <w:rFonts w:ascii="宋体" w:hAnsi="宋体" w:hint="eastAsia"/>
                <w:szCs w:val="24"/>
              </w:rPr>
              <w:t>厂</w:t>
            </w:r>
            <w:r w:rsidR="00EA29CD" w:rsidRPr="00884455">
              <w:rPr>
                <w:rFonts w:ascii="宋体" w:hAnsi="宋体" w:hint="eastAsia"/>
                <w:szCs w:val="24"/>
              </w:rPr>
              <w:t>产能</w:t>
            </w:r>
            <w:r w:rsidRPr="00884455">
              <w:rPr>
                <w:rFonts w:ascii="宋体" w:hAnsi="宋体" w:hint="eastAsia"/>
                <w:szCs w:val="24"/>
              </w:rPr>
              <w:t>较</w:t>
            </w:r>
            <w:r w:rsidR="00EA29CD" w:rsidRPr="00884455">
              <w:rPr>
                <w:rFonts w:ascii="宋体" w:hAnsi="宋体" w:hint="eastAsia"/>
                <w:szCs w:val="24"/>
              </w:rPr>
              <w:t>小</w:t>
            </w:r>
            <w:r w:rsidRPr="00884455">
              <w:rPr>
                <w:rFonts w:ascii="宋体" w:hAnsi="宋体" w:hint="eastAsia"/>
                <w:szCs w:val="24"/>
              </w:rPr>
              <w:t>，</w:t>
            </w:r>
            <w:r w:rsidR="0097463F" w:rsidRPr="00884455">
              <w:rPr>
                <w:rFonts w:ascii="宋体" w:hAnsi="宋体" w:hint="eastAsia"/>
                <w:szCs w:val="24"/>
              </w:rPr>
              <w:t>对公司影响可控</w:t>
            </w:r>
            <w:r w:rsidRPr="00884455">
              <w:rPr>
                <w:rFonts w:ascii="宋体" w:hAnsi="宋体" w:hint="eastAsia"/>
                <w:szCs w:val="24"/>
              </w:rPr>
              <w:t>。</w:t>
            </w:r>
          </w:p>
          <w:p w14:paraId="55B2D277" w14:textId="77777777" w:rsidR="00F13687" w:rsidRPr="00884455" w:rsidRDefault="00F13687" w:rsidP="00F13687">
            <w:pPr>
              <w:spacing w:line="276" w:lineRule="auto"/>
              <w:rPr>
                <w:rFonts w:ascii="宋体" w:hAnsi="宋体" w:hint="eastAsia"/>
                <w:szCs w:val="24"/>
              </w:rPr>
            </w:pPr>
          </w:p>
          <w:p w14:paraId="4840F22D" w14:textId="76D47A8F" w:rsidR="00F13687" w:rsidRPr="00884455" w:rsidRDefault="0097463F" w:rsidP="00F13687">
            <w:pPr>
              <w:spacing w:line="276" w:lineRule="auto"/>
              <w:rPr>
                <w:rFonts w:ascii="宋体" w:hAnsi="宋体" w:hint="eastAsia"/>
                <w:b/>
                <w:bCs/>
                <w:szCs w:val="24"/>
              </w:rPr>
            </w:pPr>
            <w:r w:rsidRPr="00884455">
              <w:rPr>
                <w:rFonts w:ascii="宋体" w:hAnsi="宋体" w:hint="eastAsia"/>
                <w:b/>
                <w:bCs/>
                <w:szCs w:val="24"/>
              </w:rPr>
              <w:t>六、</w:t>
            </w:r>
            <w:r w:rsidR="00F13687" w:rsidRPr="00884455">
              <w:rPr>
                <w:rFonts w:ascii="宋体" w:hAnsi="宋体" w:hint="eastAsia"/>
                <w:b/>
                <w:bCs/>
                <w:szCs w:val="24"/>
              </w:rPr>
              <w:t>公司第二工厂何时实现50万片满产？公司在2027年能否实现盈亏平衡？</w:t>
            </w:r>
          </w:p>
          <w:p w14:paraId="7E97851B" w14:textId="121433F9" w:rsidR="00F13687" w:rsidRPr="00884455" w:rsidRDefault="00F13687" w:rsidP="00CA17A1">
            <w:pPr>
              <w:spacing w:line="276" w:lineRule="auto"/>
              <w:ind w:firstLineChars="200" w:firstLine="480"/>
              <w:rPr>
                <w:rFonts w:ascii="宋体" w:hAnsi="宋体" w:hint="eastAsia"/>
                <w:szCs w:val="24"/>
              </w:rPr>
            </w:pPr>
            <w:r w:rsidRPr="00884455">
              <w:rPr>
                <w:rFonts w:ascii="宋体" w:hAnsi="宋体" w:hint="eastAsia"/>
                <w:szCs w:val="24"/>
              </w:rPr>
              <w:t>答：公司第二工厂计划2026年底实现50万片/月满产</w:t>
            </w:r>
            <w:r w:rsidR="0097463F" w:rsidRPr="00884455">
              <w:rPr>
                <w:rFonts w:ascii="宋体" w:hAnsi="宋体" w:hint="eastAsia"/>
                <w:szCs w:val="24"/>
              </w:rPr>
              <w:t>，</w:t>
            </w:r>
            <w:r w:rsidRPr="00884455">
              <w:rPr>
                <w:rFonts w:ascii="宋体" w:hAnsi="宋体" w:hint="eastAsia"/>
                <w:szCs w:val="24"/>
              </w:rPr>
              <w:t>预计2027年可实现</w:t>
            </w:r>
            <w:r w:rsidR="0097463F" w:rsidRPr="00884455">
              <w:rPr>
                <w:rFonts w:ascii="宋体" w:hAnsi="宋体" w:hint="eastAsia"/>
                <w:szCs w:val="24"/>
              </w:rPr>
              <w:t>合并报表</w:t>
            </w:r>
            <w:r w:rsidR="007E6F3A" w:rsidRPr="00884455">
              <w:rPr>
                <w:rFonts w:ascii="宋体" w:hAnsi="宋体" w:hint="eastAsia"/>
                <w:szCs w:val="24"/>
              </w:rPr>
              <w:t>盈利</w:t>
            </w:r>
            <w:r w:rsidRPr="00884455">
              <w:rPr>
                <w:rFonts w:ascii="宋体" w:hAnsi="宋体" w:hint="eastAsia"/>
                <w:szCs w:val="24"/>
              </w:rPr>
              <w:t>。</w:t>
            </w:r>
          </w:p>
          <w:p w14:paraId="15DA5812" w14:textId="77777777" w:rsidR="00F13687" w:rsidRPr="00884455" w:rsidRDefault="00F13687" w:rsidP="00F13687">
            <w:pPr>
              <w:spacing w:line="276" w:lineRule="auto"/>
              <w:rPr>
                <w:rFonts w:ascii="宋体" w:hAnsi="宋体" w:hint="eastAsia"/>
                <w:szCs w:val="24"/>
              </w:rPr>
            </w:pPr>
          </w:p>
          <w:p w14:paraId="7471565F" w14:textId="72D10340" w:rsidR="00F13687" w:rsidRPr="00884455" w:rsidRDefault="0097463F" w:rsidP="00F13687">
            <w:pPr>
              <w:spacing w:line="276" w:lineRule="auto"/>
              <w:rPr>
                <w:rFonts w:ascii="宋体" w:hAnsi="宋体" w:hint="eastAsia"/>
                <w:b/>
                <w:bCs/>
                <w:szCs w:val="24"/>
              </w:rPr>
            </w:pPr>
            <w:r w:rsidRPr="00884455">
              <w:rPr>
                <w:rFonts w:ascii="宋体" w:hAnsi="宋体" w:hint="eastAsia"/>
                <w:b/>
                <w:bCs/>
                <w:szCs w:val="24"/>
              </w:rPr>
              <w:t>七、</w:t>
            </w:r>
            <w:r w:rsidR="00F13687" w:rsidRPr="00884455">
              <w:rPr>
                <w:rFonts w:ascii="宋体" w:hAnsi="宋体" w:hint="eastAsia"/>
                <w:b/>
                <w:bCs/>
                <w:szCs w:val="24"/>
              </w:rPr>
              <w:t>公司产品技术与质量与海外头部企业主</w:t>
            </w:r>
            <w:proofErr w:type="gramStart"/>
            <w:r w:rsidR="00F13687" w:rsidRPr="00884455">
              <w:rPr>
                <w:rFonts w:ascii="宋体" w:hAnsi="宋体" w:hint="eastAsia"/>
                <w:b/>
                <w:bCs/>
                <w:szCs w:val="24"/>
              </w:rPr>
              <w:t>要差距</w:t>
            </w:r>
            <w:proofErr w:type="gramEnd"/>
            <w:r w:rsidR="00F13687" w:rsidRPr="00884455">
              <w:rPr>
                <w:rFonts w:ascii="宋体" w:hAnsi="宋体" w:hint="eastAsia"/>
                <w:b/>
                <w:bCs/>
                <w:szCs w:val="24"/>
              </w:rPr>
              <w:t>在哪里？</w:t>
            </w:r>
            <w:r w:rsidR="00862F76" w:rsidRPr="00884455" w:rsidDel="00862F76">
              <w:rPr>
                <w:rFonts w:ascii="宋体" w:hAnsi="宋体" w:hint="eastAsia"/>
                <w:b/>
                <w:bCs/>
                <w:szCs w:val="24"/>
              </w:rPr>
              <w:t xml:space="preserve"> </w:t>
            </w:r>
          </w:p>
          <w:p w14:paraId="5AD9A3D1" w14:textId="7DBA0326" w:rsidR="00F63E79" w:rsidRDefault="00F13687" w:rsidP="006407EE">
            <w:pPr>
              <w:spacing w:line="276" w:lineRule="auto"/>
              <w:ind w:firstLineChars="200" w:firstLine="480"/>
              <w:rPr>
                <w:rFonts w:ascii="宋体" w:hAnsi="宋体" w:hint="eastAsia"/>
                <w:szCs w:val="24"/>
              </w:rPr>
            </w:pPr>
            <w:r w:rsidRPr="00884455">
              <w:rPr>
                <w:rFonts w:ascii="宋体" w:hAnsi="宋体" w:hint="eastAsia"/>
                <w:szCs w:val="24"/>
              </w:rPr>
              <w:t>答：</w:t>
            </w:r>
            <w:r w:rsidR="00024835" w:rsidRPr="00884455">
              <w:rPr>
                <w:rFonts w:ascii="宋体" w:hAnsi="宋体" w:hint="eastAsia"/>
                <w:szCs w:val="24"/>
              </w:rPr>
              <w:t>公司作为国内12英寸硅片头部厂商，目前</w:t>
            </w:r>
            <w:r w:rsidR="0097463F" w:rsidRPr="00884455">
              <w:rPr>
                <w:rFonts w:ascii="宋体" w:hAnsi="宋体"/>
                <w:szCs w:val="24"/>
              </w:rPr>
              <w:t>存储芯片用抛光片</w:t>
            </w:r>
            <w:r w:rsidR="00F63E79">
              <w:rPr>
                <w:rFonts w:ascii="宋体" w:hAnsi="宋体" w:hint="eastAsia"/>
                <w:szCs w:val="24"/>
              </w:rPr>
              <w:t>产品</w:t>
            </w:r>
            <w:r w:rsidR="0097463F" w:rsidRPr="00884455">
              <w:rPr>
                <w:rFonts w:ascii="宋体" w:hAnsi="宋体"/>
                <w:szCs w:val="24"/>
              </w:rPr>
              <w:t>与全球</w:t>
            </w:r>
            <w:bookmarkStart w:id="0" w:name="OLE_LINK1"/>
            <w:r w:rsidR="007E6F3A" w:rsidRPr="00884455">
              <w:rPr>
                <w:rFonts w:ascii="宋体" w:hAnsi="宋体" w:hint="eastAsia"/>
                <w:szCs w:val="24"/>
              </w:rPr>
              <w:t>头部企业</w:t>
            </w:r>
            <w:bookmarkEnd w:id="0"/>
            <w:r w:rsidR="00EC0635">
              <w:rPr>
                <w:rFonts w:ascii="宋体" w:hAnsi="宋体" w:hint="eastAsia"/>
                <w:szCs w:val="24"/>
              </w:rPr>
              <w:t>水平</w:t>
            </w:r>
            <w:r w:rsidR="00F63E79">
              <w:rPr>
                <w:rFonts w:ascii="宋体" w:hAnsi="宋体" w:hint="eastAsia"/>
                <w:szCs w:val="24"/>
              </w:rPr>
              <w:t>相当</w:t>
            </w:r>
            <w:r w:rsidR="0097463F" w:rsidRPr="00884455">
              <w:rPr>
                <w:rFonts w:ascii="宋体" w:hAnsi="宋体"/>
                <w:szCs w:val="24"/>
              </w:rPr>
              <w:t>，</w:t>
            </w:r>
            <w:r w:rsidR="00F63E79">
              <w:rPr>
                <w:rFonts w:ascii="宋体" w:hAnsi="宋体" w:hint="eastAsia"/>
                <w:szCs w:val="24"/>
              </w:rPr>
              <w:t>可与全球头部企业供应</w:t>
            </w:r>
            <w:proofErr w:type="gramStart"/>
            <w:r w:rsidR="00F63E79">
              <w:rPr>
                <w:rFonts w:ascii="宋体" w:hAnsi="宋体" w:hint="eastAsia"/>
                <w:szCs w:val="24"/>
              </w:rPr>
              <w:t>相同制程芯片</w:t>
            </w:r>
            <w:proofErr w:type="gramEnd"/>
            <w:r w:rsidR="00F63E79">
              <w:rPr>
                <w:rFonts w:ascii="宋体" w:hAnsi="宋体" w:hint="eastAsia"/>
                <w:szCs w:val="24"/>
              </w:rPr>
              <w:t>用抛光片产品，但需清醒认识到，在深层次技术及品质指标方面，全球头部客户仍具备深厚的技术及工艺储备；</w:t>
            </w:r>
            <w:r w:rsidR="0097463F" w:rsidRPr="00884455">
              <w:rPr>
                <w:rFonts w:ascii="宋体" w:hAnsi="宋体"/>
                <w:szCs w:val="24"/>
              </w:rPr>
              <w:t>逻辑芯片</w:t>
            </w:r>
            <w:r w:rsidR="0097463F" w:rsidRPr="00884455">
              <w:rPr>
                <w:rFonts w:ascii="宋体" w:hAnsi="宋体"/>
                <w:szCs w:val="24"/>
              </w:rPr>
              <w:lastRenderedPageBreak/>
              <w:t>用外延片产品</w:t>
            </w:r>
            <w:r w:rsidR="006407EE">
              <w:rPr>
                <w:rFonts w:ascii="宋体" w:hAnsi="宋体" w:hint="eastAsia"/>
                <w:szCs w:val="24"/>
              </w:rPr>
              <w:t>虽</w:t>
            </w:r>
            <w:r w:rsidR="00AE3D9A">
              <w:rPr>
                <w:rFonts w:ascii="宋体" w:hAnsi="宋体" w:hint="eastAsia"/>
                <w:szCs w:val="24"/>
              </w:rPr>
              <w:t>已取得长足进步但</w:t>
            </w:r>
            <w:r w:rsidR="0097463F" w:rsidRPr="00884455">
              <w:rPr>
                <w:rFonts w:ascii="宋体" w:hAnsi="宋体"/>
                <w:szCs w:val="24"/>
              </w:rPr>
              <w:t>与</w:t>
            </w:r>
            <w:r w:rsidR="007E6F3A" w:rsidRPr="00884455">
              <w:rPr>
                <w:rFonts w:ascii="宋体" w:hAnsi="宋体" w:hint="eastAsia"/>
                <w:szCs w:val="24"/>
              </w:rPr>
              <w:t>全球头部企业</w:t>
            </w:r>
            <w:r w:rsidR="0097463F" w:rsidRPr="00884455">
              <w:rPr>
                <w:rFonts w:ascii="宋体" w:hAnsi="宋体"/>
                <w:szCs w:val="24"/>
              </w:rPr>
              <w:t>具有一定差距</w:t>
            </w:r>
            <w:r w:rsidR="00AE3D9A">
              <w:rPr>
                <w:rFonts w:ascii="宋体" w:hAnsi="宋体" w:hint="eastAsia"/>
                <w:szCs w:val="24"/>
              </w:rPr>
              <w:t>；</w:t>
            </w:r>
            <w:r w:rsidR="0097463F" w:rsidRPr="00884455">
              <w:rPr>
                <w:rFonts w:ascii="宋体" w:hAnsi="宋体"/>
                <w:szCs w:val="24"/>
              </w:rPr>
              <w:t>测试片</w:t>
            </w:r>
            <w:r w:rsidR="00F63E79">
              <w:rPr>
                <w:rFonts w:ascii="宋体" w:hAnsi="宋体" w:hint="eastAsia"/>
                <w:szCs w:val="24"/>
              </w:rPr>
              <w:t>产品</w:t>
            </w:r>
            <w:r w:rsidR="0097463F" w:rsidRPr="00884455">
              <w:rPr>
                <w:rFonts w:ascii="宋体" w:hAnsi="宋体"/>
                <w:szCs w:val="24"/>
              </w:rPr>
              <w:t>与</w:t>
            </w:r>
            <w:r w:rsidR="00F63E79">
              <w:rPr>
                <w:rFonts w:ascii="宋体" w:hAnsi="宋体" w:hint="eastAsia"/>
                <w:szCs w:val="24"/>
              </w:rPr>
              <w:t>全球头部企业</w:t>
            </w:r>
            <w:r w:rsidR="0097463F" w:rsidRPr="00884455">
              <w:rPr>
                <w:rFonts w:ascii="宋体" w:hAnsi="宋体"/>
                <w:szCs w:val="24"/>
              </w:rPr>
              <w:t>不存在技术代差。</w:t>
            </w:r>
          </w:p>
          <w:p w14:paraId="1453C2F6" w14:textId="03F8F0D4" w:rsidR="00C04875" w:rsidRPr="00884455" w:rsidRDefault="00C04875" w:rsidP="00AE3D9A">
            <w:pPr>
              <w:spacing w:line="276" w:lineRule="auto"/>
              <w:ind w:firstLineChars="200" w:firstLine="480"/>
              <w:rPr>
                <w:rFonts w:ascii="宋体" w:hAnsi="宋体" w:hint="eastAsia"/>
                <w:szCs w:val="24"/>
              </w:rPr>
            </w:pPr>
          </w:p>
        </w:tc>
      </w:tr>
    </w:tbl>
    <w:p w14:paraId="198A44CA" w14:textId="77777777" w:rsidR="00CA71A8" w:rsidRPr="00CA17A1" w:rsidRDefault="00CA71A8" w:rsidP="001C2392">
      <w:pPr>
        <w:spacing w:line="276" w:lineRule="auto"/>
        <w:rPr>
          <w:rFonts w:ascii="宋体" w:hAnsi="宋体" w:hint="eastAsia"/>
          <w:szCs w:val="24"/>
        </w:rPr>
      </w:pPr>
    </w:p>
    <w:sectPr w:rsidR="00CA71A8" w:rsidRPr="00CA17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0CA3" w14:textId="77777777" w:rsidR="0039334A" w:rsidRDefault="0039334A" w:rsidP="00E57E60">
      <w:r>
        <w:separator/>
      </w:r>
    </w:p>
  </w:endnote>
  <w:endnote w:type="continuationSeparator" w:id="0">
    <w:p w14:paraId="63BE1A84" w14:textId="77777777" w:rsidR="0039334A" w:rsidRDefault="0039334A" w:rsidP="00E5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D8FF" w14:textId="77777777" w:rsidR="0039334A" w:rsidRDefault="0039334A" w:rsidP="00E57E60">
      <w:r>
        <w:separator/>
      </w:r>
    </w:p>
  </w:footnote>
  <w:footnote w:type="continuationSeparator" w:id="0">
    <w:p w14:paraId="76A33228" w14:textId="77777777" w:rsidR="0039334A" w:rsidRDefault="0039334A" w:rsidP="00E5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B14E4"/>
    <w:multiLevelType w:val="hybridMultilevel"/>
    <w:tmpl w:val="A470F552"/>
    <w:lvl w:ilvl="0" w:tplc="8A76709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FD3432B"/>
    <w:multiLevelType w:val="hybridMultilevel"/>
    <w:tmpl w:val="20665C50"/>
    <w:lvl w:ilvl="0" w:tplc="A4D60E76">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5D22D67"/>
    <w:multiLevelType w:val="multilevel"/>
    <w:tmpl w:val="04B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7915D7"/>
    <w:multiLevelType w:val="hybridMultilevel"/>
    <w:tmpl w:val="7E1A246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D724A"/>
    <w:multiLevelType w:val="hybridMultilevel"/>
    <w:tmpl w:val="B4AEEF82"/>
    <w:lvl w:ilvl="0" w:tplc="5AFA807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6E6027D8"/>
    <w:multiLevelType w:val="multilevel"/>
    <w:tmpl w:val="A14C6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82124016">
    <w:abstractNumId w:val="5"/>
  </w:num>
  <w:num w:numId="2" w16cid:durableId="1694302299">
    <w:abstractNumId w:val="2"/>
  </w:num>
  <w:num w:numId="3" w16cid:durableId="1478454341">
    <w:abstractNumId w:val="1"/>
  </w:num>
  <w:num w:numId="4" w16cid:durableId="1260525520">
    <w:abstractNumId w:val="4"/>
  </w:num>
  <w:num w:numId="5" w16cid:durableId="584536023">
    <w:abstractNumId w:val="0"/>
  </w:num>
  <w:num w:numId="6" w16cid:durableId="497162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E46"/>
    <w:rsid w:val="000032AE"/>
    <w:rsid w:val="00003989"/>
    <w:rsid w:val="00024835"/>
    <w:rsid w:val="00027909"/>
    <w:rsid w:val="0003161A"/>
    <w:rsid w:val="00042E74"/>
    <w:rsid w:val="00044337"/>
    <w:rsid w:val="00074444"/>
    <w:rsid w:val="00074601"/>
    <w:rsid w:val="00094148"/>
    <w:rsid w:val="000977D6"/>
    <w:rsid w:val="000A14D4"/>
    <w:rsid w:val="000B61FC"/>
    <w:rsid w:val="000C1058"/>
    <w:rsid w:val="000C45C9"/>
    <w:rsid w:val="000D09E3"/>
    <w:rsid w:val="000D2872"/>
    <w:rsid w:val="000E1009"/>
    <w:rsid w:val="000F16C8"/>
    <w:rsid w:val="000F7253"/>
    <w:rsid w:val="0011085A"/>
    <w:rsid w:val="00116869"/>
    <w:rsid w:val="00122359"/>
    <w:rsid w:val="00171B17"/>
    <w:rsid w:val="0018181F"/>
    <w:rsid w:val="001B6A7A"/>
    <w:rsid w:val="001C2392"/>
    <w:rsid w:val="001F0F88"/>
    <w:rsid w:val="0020500F"/>
    <w:rsid w:val="002078FD"/>
    <w:rsid w:val="002141E4"/>
    <w:rsid w:val="0021525F"/>
    <w:rsid w:val="00262648"/>
    <w:rsid w:val="00264A69"/>
    <w:rsid w:val="00266B3D"/>
    <w:rsid w:val="002F5E73"/>
    <w:rsid w:val="0031390E"/>
    <w:rsid w:val="0033757E"/>
    <w:rsid w:val="003475BE"/>
    <w:rsid w:val="00355794"/>
    <w:rsid w:val="003730D6"/>
    <w:rsid w:val="003755E8"/>
    <w:rsid w:val="00375F12"/>
    <w:rsid w:val="00386E47"/>
    <w:rsid w:val="0039334A"/>
    <w:rsid w:val="003A3A46"/>
    <w:rsid w:val="003C41BB"/>
    <w:rsid w:val="003C7AA0"/>
    <w:rsid w:val="003E30E3"/>
    <w:rsid w:val="003F3C92"/>
    <w:rsid w:val="003F5613"/>
    <w:rsid w:val="00406427"/>
    <w:rsid w:val="004107B2"/>
    <w:rsid w:val="00417009"/>
    <w:rsid w:val="00440786"/>
    <w:rsid w:val="004616A7"/>
    <w:rsid w:val="004754E9"/>
    <w:rsid w:val="004E40CA"/>
    <w:rsid w:val="004E5C48"/>
    <w:rsid w:val="004E65BE"/>
    <w:rsid w:val="00503E82"/>
    <w:rsid w:val="00513BB5"/>
    <w:rsid w:val="00515BBE"/>
    <w:rsid w:val="00535DC9"/>
    <w:rsid w:val="00546452"/>
    <w:rsid w:val="005555A2"/>
    <w:rsid w:val="005806B3"/>
    <w:rsid w:val="005D4B36"/>
    <w:rsid w:val="005E58DC"/>
    <w:rsid w:val="00614F2C"/>
    <w:rsid w:val="006334A0"/>
    <w:rsid w:val="006407EE"/>
    <w:rsid w:val="006507ED"/>
    <w:rsid w:val="00656787"/>
    <w:rsid w:val="00657348"/>
    <w:rsid w:val="00660AC7"/>
    <w:rsid w:val="00674A6C"/>
    <w:rsid w:val="006B2F6C"/>
    <w:rsid w:val="006B435A"/>
    <w:rsid w:val="006C364F"/>
    <w:rsid w:val="006C6554"/>
    <w:rsid w:val="006D7C7F"/>
    <w:rsid w:val="006F5715"/>
    <w:rsid w:val="006F76B3"/>
    <w:rsid w:val="007251E0"/>
    <w:rsid w:val="00745028"/>
    <w:rsid w:val="007562E0"/>
    <w:rsid w:val="00756E7D"/>
    <w:rsid w:val="00771140"/>
    <w:rsid w:val="00772701"/>
    <w:rsid w:val="00773E29"/>
    <w:rsid w:val="00775DB6"/>
    <w:rsid w:val="0078187C"/>
    <w:rsid w:val="007A40C0"/>
    <w:rsid w:val="007B1D32"/>
    <w:rsid w:val="007B78E3"/>
    <w:rsid w:val="007C2AEF"/>
    <w:rsid w:val="007C7BA9"/>
    <w:rsid w:val="007D47AB"/>
    <w:rsid w:val="007E6F3A"/>
    <w:rsid w:val="00826F5E"/>
    <w:rsid w:val="00862F76"/>
    <w:rsid w:val="00880942"/>
    <w:rsid w:val="00884455"/>
    <w:rsid w:val="008A6174"/>
    <w:rsid w:val="008B3CEC"/>
    <w:rsid w:val="008D7513"/>
    <w:rsid w:val="008E2088"/>
    <w:rsid w:val="008E4C9A"/>
    <w:rsid w:val="008E54EF"/>
    <w:rsid w:val="009107B5"/>
    <w:rsid w:val="00920783"/>
    <w:rsid w:val="00936AA5"/>
    <w:rsid w:val="009642C9"/>
    <w:rsid w:val="009648F7"/>
    <w:rsid w:val="0097463F"/>
    <w:rsid w:val="00983E0A"/>
    <w:rsid w:val="009966ED"/>
    <w:rsid w:val="009C00D9"/>
    <w:rsid w:val="009C5AD1"/>
    <w:rsid w:val="009F4679"/>
    <w:rsid w:val="009F4D8E"/>
    <w:rsid w:val="00A152D6"/>
    <w:rsid w:val="00A27E2E"/>
    <w:rsid w:val="00A300B7"/>
    <w:rsid w:val="00A42442"/>
    <w:rsid w:val="00A43D12"/>
    <w:rsid w:val="00A52400"/>
    <w:rsid w:val="00A52963"/>
    <w:rsid w:val="00A60671"/>
    <w:rsid w:val="00A632D7"/>
    <w:rsid w:val="00A94D79"/>
    <w:rsid w:val="00AA7776"/>
    <w:rsid w:val="00AB0D5C"/>
    <w:rsid w:val="00AD49BA"/>
    <w:rsid w:val="00AE3D9A"/>
    <w:rsid w:val="00AF3C8E"/>
    <w:rsid w:val="00B17C95"/>
    <w:rsid w:val="00B503D0"/>
    <w:rsid w:val="00B6184B"/>
    <w:rsid w:val="00B71EE6"/>
    <w:rsid w:val="00B81593"/>
    <w:rsid w:val="00B92C33"/>
    <w:rsid w:val="00BD7386"/>
    <w:rsid w:val="00BD7538"/>
    <w:rsid w:val="00BE7A81"/>
    <w:rsid w:val="00BF7AD4"/>
    <w:rsid w:val="00C023F8"/>
    <w:rsid w:val="00C04875"/>
    <w:rsid w:val="00C1545D"/>
    <w:rsid w:val="00C2123E"/>
    <w:rsid w:val="00C21A42"/>
    <w:rsid w:val="00C22560"/>
    <w:rsid w:val="00C57345"/>
    <w:rsid w:val="00C62BF9"/>
    <w:rsid w:val="00C736A7"/>
    <w:rsid w:val="00C81277"/>
    <w:rsid w:val="00C94026"/>
    <w:rsid w:val="00CA17A1"/>
    <w:rsid w:val="00CA71A8"/>
    <w:rsid w:val="00CB1546"/>
    <w:rsid w:val="00CD6D81"/>
    <w:rsid w:val="00CE4F78"/>
    <w:rsid w:val="00CF6008"/>
    <w:rsid w:val="00D16C72"/>
    <w:rsid w:val="00D43BEE"/>
    <w:rsid w:val="00D55A26"/>
    <w:rsid w:val="00D927B4"/>
    <w:rsid w:val="00DA3A2F"/>
    <w:rsid w:val="00DA5184"/>
    <w:rsid w:val="00DB3860"/>
    <w:rsid w:val="00DC0644"/>
    <w:rsid w:val="00DC5E46"/>
    <w:rsid w:val="00DE57A5"/>
    <w:rsid w:val="00DF5CBE"/>
    <w:rsid w:val="00E24B19"/>
    <w:rsid w:val="00E25FA9"/>
    <w:rsid w:val="00E32D79"/>
    <w:rsid w:val="00E57E60"/>
    <w:rsid w:val="00E6310B"/>
    <w:rsid w:val="00E76C70"/>
    <w:rsid w:val="00E9000F"/>
    <w:rsid w:val="00E97248"/>
    <w:rsid w:val="00EA2966"/>
    <w:rsid w:val="00EA29CD"/>
    <w:rsid w:val="00EA4C56"/>
    <w:rsid w:val="00EB24B6"/>
    <w:rsid w:val="00EC0635"/>
    <w:rsid w:val="00ED6850"/>
    <w:rsid w:val="00EE0041"/>
    <w:rsid w:val="00F13687"/>
    <w:rsid w:val="00F1375E"/>
    <w:rsid w:val="00F35B84"/>
    <w:rsid w:val="00F368B8"/>
    <w:rsid w:val="00F511BF"/>
    <w:rsid w:val="00F63E79"/>
    <w:rsid w:val="00F87D21"/>
    <w:rsid w:val="00FA3456"/>
    <w:rsid w:val="00FA6961"/>
    <w:rsid w:val="00FC0145"/>
    <w:rsid w:val="00FE4F6E"/>
    <w:rsid w:val="00FF652B"/>
    <w:rsid w:val="408E3038"/>
    <w:rsid w:val="49DD1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32B305"/>
  <w15:docId w15:val="{B715A743-4A15-4225-B38E-E6EBC8D9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kern w:val="2"/>
      <w:sz w:val="24"/>
      <w:szCs w:val="22"/>
    </w:rPr>
  </w:style>
  <w:style w:type="paragraph" w:styleId="3">
    <w:name w:val="heading 3"/>
    <w:basedOn w:val="a"/>
    <w:next w:val="a"/>
    <w:link w:val="30"/>
    <w:uiPriority w:val="9"/>
    <w:semiHidden/>
    <w:unhideWhenUsed/>
    <w:qFormat/>
    <w:rsid w:val="006B435A"/>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9966E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basedOn w:val="a0"/>
    <w:link w:val="a3"/>
    <w:uiPriority w:val="99"/>
    <w:semiHidden/>
    <w:qFormat/>
    <w:rPr>
      <w:rFonts w:ascii="Times New Roman" w:eastAsia="宋体" w:hAnsi="Times New Roman"/>
      <w:sz w:val="18"/>
      <w:szCs w:val="18"/>
    </w:rPr>
  </w:style>
  <w:style w:type="character" w:customStyle="1" w:styleId="a8">
    <w:name w:val="页眉 字符"/>
    <w:basedOn w:val="a0"/>
    <w:link w:val="a7"/>
    <w:uiPriority w:val="99"/>
    <w:qFormat/>
    <w:rPr>
      <w:rFonts w:ascii="Times New Roman" w:eastAsia="宋体" w:hAnsi="Times New Roman"/>
      <w:sz w:val="18"/>
      <w:szCs w:val="18"/>
    </w:rPr>
  </w:style>
  <w:style w:type="character" w:customStyle="1" w:styleId="a6">
    <w:name w:val="页脚 字符"/>
    <w:basedOn w:val="a0"/>
    <w:link w:val="a5"/>
    <w:uiPriority w:val="99"/>
    <w:qFormat/>
    <w:rPr>
      <w:rFonts w:ascii="Times New Roman" w:eastAsia="宋体" w:hAnsi="Times New Roman"/>
      <w:sz w:val="18"/>
      <w:szCs w:val="18"/>
    </w:rPr>
  </w:style>
  <w:style w:type="paragraph" w:styleId="HTML">
    <w:name w:val="HTML Preformatted"/>
    <w:basedOn w:val="a"/>
    <w:link w:val="HTML0"/>
    <w:uiPriority w:val="99"/>
    <w:semiHidden/>
    <w:unhideWhenUsed/>
    <w:rsid w:val="00CF6008"/>
    <w:rPr>
      <w:rFonts w:ascii="Consolas" w:hAnsi="Consolas"/>
      <w:sz w:val="20"/>
      <w:szCs w:val="20"/>
    </w:rPr>
  </w:style>
  <w:style w:type="character" w:customStyle="1" w:styleId="HTML0">
    <w:name w:val="HTML 预设格式 字符"/>
    <w:basedOn w:val="a0"/>
    <w:link w:val="HTML"/>
    <w:uiPriority w:val="99"/>
    <w:semiHidden/>
    <w:rsid w:val="00CF6008"/>
    <w:rPr>
      <w:rFonts w:ascii="Consolas" w:eastAsia="宋体" w:hAnsi="Consolas"/>
      <w:kern w:val="2"/>
    </w:rPr>
  </w:style>
  <w:style w:type="character" w:customStyle="1" w:styleId="40">
    <w:name w:val="标题 4 字符"/>
    <w:basedOn w:val="a0"/>
    <w:link w:val="4"/>
    <w:uiPriority w:val="9"/>
    <w:semiHidden/>
    <w:rsid w:val="009966ED"/>
    <w:rPr>
      <w:rFonts w:asciiTheme="majorHAnsi" w:eastAsiaTheme="majorEastAsia" w:hAnsiTheme="majorHAnsi" w:cstheme="majorBidi"/>
      <w:b/>
      <w:bCs/>
      <w:kern w:val="2"/>
      <w:sz w:val="28"/>
      <w:szCs w:val="28"/>
    </w:rPr>
  </w:style>
  <w:style w:type="paragraph" w:styleId="aa">
    <w:name w:val="List Paragraph"/>
    <w:basedOn w:val="a"/>
    <w:uiPriority w:val="34"/>
    <w:qFormat/>
    <w:rsid w:val="007A40C0"/>
    <w:pPr>
      <w:ind w:firstLineChars="200" w:firstLine="420"/>
    </w:pPr>
  </w:style>
  <w:style w:type="character" w:customStyle="1" w:styleId="30">
    <w:name w:val="标题 3 字符"/>
    <w:basedOn w:val="a0"/>
    <w:link w:val="3"/>
    <w:uiPriority w:val="9"/>
    <w:semiHidden/>
    <w:rsid w:val="006B435A"/>
    <w:rPr>
      <w:rFonts w:ascii="Times New Roman" w:eastAsia="宋体" w:hAnsi="Times New Roman"/>
      <w:b/>
      <w:bCs/>
      <w:kern w:val="2"/>
      <w:sz w:val="32"/>
      <w:szCs w:val="32"/>
    </w:rPr>
  </w:style>
  <w:style w:type="paragraph" w:styleId="ab">
    <w:name w:val="Revision"/>
    <w:hidden/>
    <w:uiPriority w:val="99"/>
    <w:semiHidden/>
    <w:rsid w:val="006C6554"/>
    <w:rPr>
      <w:rFonts w:ascii="Times New Roman" w:eastAsia="宋体" w:hAnsi="Times New Roman"/>
      <w:kern w:val="2"/>
      <w:sz w:val="24"/>
      <w:szCs w:val="22"/>
    </w:rPr>
  </w:style>
  <w:style w:type="character" w:styleId="ac">
    <w:name w:val="annotation reference"/>
    <w:basedOn w:val="a0"/>
    <w:uiPriority w:val="99"/>
    <w:semiHidden/>
    <w:unhideWhenUsed/>
    <w:rsid w:val="00355794"/>
    <w:rPr>
      <w:sz w:val="21"/>
      <w:szCs w:val="21"/>
    </w:rPr>
  </w:style>
  <w:style w:type="paragraph" w:styleId="ad">
    <w:name w:val="annotation text"/>
    <w:basedOn w:val="a"/>
    <w:link w:val="ae"/>
    <w:uiPriority w:val="99"/>
    <w:semiHidden/>
    <w:unhideWhenUsed/>
    <w:rsid w:val="00355794"/>
    <w:pPr>
      <w:jc w:val="left"/>
    </w:pPr>
  </w:style>
  <w:style w:type="character" w:customStyle="1" w:styleId="ae">
    <w:name w:val="批注文字 字符"/>
    <w:basedOn w:val="a0"/>
    <w:link w:val="ad"/>
    <w:uiPriority w:val="99"/>
    <w:semiHidden/>
    <w:rsid w:val="00355794"/>
    <w:rPr>
      <w:rFonts w:ascii="Times New Roman" w:eastAsia="宋体" w:hAnsi="Times New Roman"/>
      <w:kern w:val="2"/>
      <w:sz w:val="24"/>
      <w:szCs w:val="22"/>
    </w:rPr>
  </w:style>
  <w:style w:type="paragraph" w:styleId="af">
    <w:name w:val="annotation subject"/>
    <w:basedOn w:val="ad"/>
    <w:next w:val="ad"/>
    <w:link w:val="af0"/>
    <w:uiPriority w:val="99"/>
    <w:semiHidden/>
    <w:unhideWhenUsed/>
    <w:rsid w:val="00355794"/>
    <w:rPr>
      <w:b/>
      <w:bCs/>
    </w:rPr>
  </w:style>
  <w:style w:type="character" w:customStyle="1" w:styleId="af0">
    <w:name w:val="批注主题 字符"/>
    <w:basedOn w:val="ae"/>
    <w:link w:val="af"/>
    <w:uiPriority w:val="99"/>
    <w:semiHidden/>
    <w:rsid w:val="00355794"/>
    <w:rPr>
      <w:rFonts w:ascii="Times New Roman" w:eastAsia="宋体" w:hAnsi="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8065">
      <w:bodyDiv w:val="1"/>
      <w:marLeft w:val="0"/>
      <w:marRight w:val="0"/>
      <w:marTop w:val="0"/>
      <w:marBottom w:val="0"/>
      <w:divBdr>
        <w:top w:val="none" w:sz="0" w:space="0" w:color="auto"/>
        <w:left w:val="none" w:sz="0" w:space="0" w:color="auto"/>
        <w:bottom w:val="none" w:sz="0" w:space="0" w:color="auto"/>
        <w:right w:val="none" w:sz="0" w:space="0" w:color="auto"/>
      </w:divBdr>
    </w:div>
    <w:div w:id="314530540">
      <w:bodyDiv w:val="1"/>
      <w:marLeft w:val="0"/>
      <w:marRight w:val="0"/>
      <w:marTop w:val="0"/>
      <w:marBottom w:val="0"/>
      <w:divBdr>
        <w:top w:val="none" w:sz="0" w:space="0" w:color="auto"/>
        <w:left w:val="none" w:sz="0" w:space="0" w:color="auto"/>
        <w:bottom w:val="none" w:sz="0" w:space="0" w:color="auto"/>
        <w:right w:val="none" w:sz="0" w:space="0" w:color="auto"/>
      </w:divBdr>
    </w:div>
    <w:div w:id="472842349">
      <w:bodyDiv w:val="1"/>
      <w:marLeft w:val="0"/>
      <w:marRight w:val="0"/>
      <w:marTop w:val="0"/>
      <w:marBottom w:val="0"/>
      <w:divBdr>
        <w:top w:val="none" w:sz="0" w:space="0" w:color="auto"/>
        <w:left w:val="none" w:sz="0" w:space="0" w:color="auto"/>
        <w:bottom w:val="none" w:sz="0" w:space="0" w:color="auto"/>
        <w:right w:val="none" w:sz="0" w:space="0" w:color="auto"/>
      </w:divBdr>
    </w:div>
    <w:div w:id="515271295">
      <w:bodyDiv w:val="1"/>
      <w:marLeft w:val="0"/>
      <w:marRight w:val="0"/>
      <w:marTop w:val="0"/>
      <w:marBottom w:val="0"/>
      <w:divBdr>
        <w:top w:val="none" w:sz="0" w:space="0" w:color="auto"/>
        <w:left w:val="none" w:sz="0" w:space="0" w:color="auto"/>
        <w:bottom w:val="none" w:sz="0" w:space="0" w:color="auto"/>
        <w:right w:val="none" w:sz="0" w:space="0" w:color="auto"/>
      </w:divBdr>
    </w:div>
    <w:div w:id="554241578">
      <w:bodyDiv w:val="1"/>
      <w:marLeft w:val="0"/>
      <w:marRight w:val="0"/>
      <w:marTop w:val="0"/>
      <w:marBottom w:val="0"/>
      <w:divBdr>
        <w:top w:val="none" w:sz="0" w:space="0" w:color="auto"/>
        <w:left w:val="none" w:sz="0" w:space="0" w:color="auto"/>
        <w:bottom w:val="none" w:sz="0" w:space="0" w:color="auto"/>
        <w:right w:val="none" w:sz="0" w:space="0" w:color="auto"/>
      </w:divBdr>
    </w:div>
    <w:div w:id="558981964">
      <w:bodyDiv w:val="1"/>
      <w:marLeft w:val="0"/>
      <w:marRight w:val="0"/>
      <w:marTop w:val="0"/>
      <w:marBottom w:val="0"/>
      <w:divBdr>
        <w:top w:val="none" w:sz="0" w:space="0" w:color="auto"/>
        <w:left w:val="none" w:sz="0" w:space="0" w:color="auto"/>
        <w:bottom w:val="none" w:sz="0" w:space="0" w:color="auto"/>
        <w:right w:val="none" w:sz="0" w:space="0" w:color="auto"/>
      </w:divBdr>
    </w:div>
    <w:div w:id="728723197">
      <w:bodyDiv w:val="1"/>
      <w:marLeft w:val="0"/>
      <w:marRight w:val="0"/>
      <w:marTop w:val="0"/>
      <w:marBottom w:val="0"/>
      <w:divBdr>
        <w:top w:val="none" w:sz="0" w:space="0" w:color="auto"/>
        <w:left w:val="none" w:sz="0" w:space="0" w:color="auto"/>
        <w:bottom w:val="none" w:sz="0" w:space="0" w:color="auto"/>
        <w:right w:val="none" w:sz="0" w:space="0" w:color="auto"/>
      </w:divBdr>
    </w:div>
    <w:div w:id="982276335">
      <w:bodyDiv w:val="1"/>
      <w:marLeft w:val="0"/>
      <w:marRight w:val="0"/>
      <w:marTop w:val="0"/>
      <w:marBottom w:val="0"/>
      <w:divBdr>
        <w:top w:val="none" w:sz="0" w:space="0" w:color="auto"/>
        <w:left w:val="none" w:sz="0" w:space="0" w:color="auto"/>
        <w:bottom w:val="none" w:sz="0" w:space="0" w:color="auto"/>
        <w:right w:val="none" w:sz="0" w:space="0" w:color="auto"/>
      </w:divBdr>
    </w:div>
    <w:div w:id="1174883353">
      <w:bodyDiv w:val="1"/>
      <w:marLeft w:val="0"/>
      <w:marRight w:val="0"/>
      <w:marTop w:val="0"/>
      <w:marBottom w:val="0"/>
      <w:divBdr>
        <w:top w:val="none" w:sz="0" w:space="0" w:color="auto"/>
        <w:left w:val="none" w:sz="0" w:space="0" w:color="auto"/>
        <w:bottom w:val="none" w:sz="0" w:space="0" w:color="auto"/>
        <w:right w:val="none" w:sz="0" w:space="0" w:color="auto"/>
      </w:divBdr>
    </w:div>
    <w:div w:id="1194926785">
      <w:bodyDiv w:val="1"/>
      <w:marLeft w:val="0"/>
      <w:marRight w:val="0"/>
      <w:marTop w:val="0"/>
      <w:marBottom w:val="0"/>
      <w:divBdr>
        <w:top w:val="none" w:sz="0" w:space="0" w:color="auto"/>
        <w:left w:val="none" w:sz="0" w:space="0" w:color="auto"/>
        <w:bottom w:val="none" w:sz="0" w:space="0" w:color="auto"/>
        <w:right w:val="none" w:sz="0" w:space="0" w:color="auto"/>
      </w:divBdr>
    </w:div>
    <w:div w:id="1245456940">
      <w:bodyDiv w:val="1"/>
      <w:marLeft w:val="0"/>
      <w:marRight w:val="0"/>
      <w:marTop w:val="0"/>
      <w:marBottom w:val="0"/>
      <w:divBdr>
        <w:top w:val="none" w:sz="0" w:space="0" w:color="auto"/>
        <w:left w:val="none" w:sz="0" w:space="0" w:color="auto"/>
        <w:bottom w:val="none" w:sz="0" w:space="0" w:color="auto"/>
        <w:right w:val="none" w:sz="0" w:space="0" w:color="auto"/>
      </w:divBdr>
    </w:div>
    <w:div w:id="1380058443">
      <w:bodyDiv w:val="1"/>
      <w:marLeft w:val="0"/>
      <w:marRight w:val="0"/>
      <w:marTop w:val="0"/>
      <w:marBottom w:val="0"/>
      <w:divBdr>
        <w:top w:val="none" w:sz="0" w:space="0" w:color="auto"/>
        <w:left w:val="none" w:sz="0" w:space="0" w:color="auto"/>
        <w:bottom w:val="none" w:sz="0" w:space="0" w:color="auto"/>
        <w:right w:val="none" w:sz="0" w:space="0" w:color="auto"/>
      </w:divBdr>
    </w:div>
    <w:div w:id="1639843166">
      <w:bodyDiv w:val="1"/>
      <w:marLeft w:val="0"/>
      <w:marRight w:val="0"/>
      <w:marTop w:val="0"/>
      <w:marBottom w:val="0"/>
      <w:divBdr>
        <w:top w:val="none" w:sz="0" w:space="0" w:color="auto"/>
        <w:left w:val="none" w:sz="0" w:space="0" w:color="auto"/>
        <w:bottom w:val="none" w:sz="0" w:space="0" w:color="auto"/>
        <w:right w:val="none" w:sz="0" w:space="0" w:color="auto"/>
      </w:divBdr>
    </w:div>
    <w:div w:id="2003966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荣大-李雷</dc:creator>
  <cp:lastModifiedBy>Eswin</cp:lastModifiedBy>
  <cp:revision>12</cp:revision>
  <cp:lastPrinted>2025-12-29T06:49:00Z</cp:lastPrinted>
  <dcterms:created xsi:type="dcterms:W3CDTF">2025-12-29T08:02:00Z</dcterms:created>
  <dcterms:modified xsi:type="dcterms:W3CDTF">2026-01-05T06:09:00Z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4692EE691F244CEB96FEAC9D5A4CBF0E</vt:lpwstr>
  </property>
  <property fmtid="{D5CDD505-2E9C-101B-9397-08002B2CF9AE}" pid="4" name="KSOTemplateDocerSaveRecord">
    <vt:lpwstr>eyJoZGlkIjoiYmI1MjBmY2U3NDQ5Zjk1YWQwMGEyZjJkMjYxYjRhMDgiLCJ1c2VySWQiOiI0NDQwNjI2NDYifQ==</vt:lpwstr>
  </property>
</Properties>
</file>