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E75A6">
      <w:pPr>
        <w:ind w:firstLine="120" w:firstLineChars="50"/>
        <w:rPr>
          <w:b/>
          <w:bCs/>
          <w:iCs/>
          <w:color w:val="000000"/>
        </w:rPr>
      </w:pPr>
      <w:r>
        <w:rPr>
          <w:bCs/>
          <w:iCs/>
          <w:color w:val="000000"/>
        </w:rPr>
        <w:t>证券代码：6</w:t>
      </w:r>
      <w:r>
        <w:rPr>
          <w:rFonts w:hint="eastAsia"/>
          <w:bCs/>
          <w:iCs/>
          <w:color w:val="000000"/>
        </w:rPr>
        <w:t>05388</w:t>
      </w:r>
      <w:r>
        <w:rPr>
          <w:bCs/>
          <w:iCs/>
          <w:color w:val="000000"/>
        </w:rPr>
        <w:t xml:space="preserve">                               证券简称：</w:t>
      </w:r>
      <w:r>
        <w:rPr>
          <w:rFonts w:hint="eastAsia"/>
          <w:bCs/>
          <w:iCs/>
          <w:color w:val="000000"/>
        </w:rPr>
        <w:t>均瑶健康</w:t>
      </w:r>
    </w:p>
    <w:p w14:paraId="44B426FD">
      <w:pPr>
        <w:spacing w:before="156" w:beforeLines="50" w:after="156" w:afterLines="50"/>
        <w:ind w:firstLine="0" w:firstLineChars="0"/>
        <w:jc w:val="center"/>
        <w:rPr>
          <w:b/>
          <w:bCs/>
          <w:iCs/>
          <w:color w:val="000000"/>
          <w:sz w:val="28"/>
          <w:szCs w:val="28"/>
        </w:rPr>
      </w:pPr>
      <w:r>
        <w:rPr>
          <w:rFonts w:hint="eastAsia"/>
          <w:b/>
          <w:bCs/>
          <w:iCs/>
          <w:color w:val="000000"/>
          <w:sz w:val="28"/>
          <w:szCs w:val="28"/>
        </w:rPr>
        <w:t>湖北均瑶大健康饮品</w:t>
      </w:r>
      <w:r>
        <w:rPr>
          <w:b/>
          <w:bCs/>
          <w:iCs/>
          <w:color w:val="000000"/>
          <w:sz w:val="28"/>
          <w:szCs w:val="28"/>
        </w:rPr>
        <w:t>股份有限公司投资者关系活动记录表</w:t>
      </w:r>
    </w:p>
    <w:p w14:paraId="4E488EE7">
      <w:pPr>
        <w:spacing w:line="400" w:lineRule="exact"/>
        <w:ind w:firstLine="480"/>
        <w:rPr>
          <w:bCs/>
          <w:iCs/>
          <w:color w:val="000000"/>
        </w:rPr>
      </w:pPr>
      <w:r>
        <w:rPr>
          <w:bCs/>
          <w:iCs/>
          <w:color w:val="000000"/>
        </w:rPr>
        <w:t xml:space="preserve">                                                 编号：</w:t>
      </w:r>
      <w:r>
        <w:rPr>
          <w:bCs/>
          <w:iCs/>
          <w:color w:val="000000"/>
          <w:highlight w:val="none"/>
        </w:rPr>
        <w:t>202</w:t>
      </w:r>
      <w:r>
        <w:rPr>
          <w:rFonts w:hint="eastAsia"/>
          <w:bCs/>
          <w:iCs/>
          <w:color w:val="000000"/>
          <w:highlight w:val="none"/>
          <w:lang w:val="en-US" w:eastAsia="zh-CN"/>
        </w:rPr>
        <w:t>6</w:t>
      </w:r>
      <w:bookmarkStart w:id="0" w:name="_GoBack"/>
      <w:bookmarkEnd w:id="0"/>
      <w:r>
        <w:rPr>
          <w:bCs/>
          <w:iCs/>
          <w:color w:val="000000"/>
          <w:highlight w:val="none"/>
        </w:rPr>
        <w:t>-0</w:t>
      </w:r>
      <w:r>
        <w:rPr>
          <w:rFonts w:hint="eastAsia"/>
          <w:bCs/>
          <w:iCs/>
          <w:color w:val="000000"/>
          <w:highlight w:val="none"/>
          <w:lang w:val="en-US" w:eastAsia="zh-CN"/>
        </w:rPr>
        <w:t>0</w:t>
      </w:r>
      <w:r>
        <w:rPr>
          <w:rFonts w:hint="eastAsia"/>
          <w:bCs/>
          <w:iCs/>
          <w:color w:val="000000"/>
          <w:highlight w:val="none"/>
        </w:rPr>
        <w:t>1</w:t>
      </w:r>
    </w:p>
    <w:tbl>
      <w:tblPr>
        <w:tblStyle w:val="11"/>
        <w:tblW w:w="8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859"/>
      </w:tblGrid>
      <w:tr w14:paraId="2BDA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vAlign w:val="center"/>
          </w:tcPr>
          <w:p w14:paraId="509F0956">
            <w:pPr>
              <w:ind w:firstLine="0" w:firstLineChars="0"/>
              <w:rPr>
                <w:bCs/>
                <w:iCs/>
                <w:color w:val="000000"/>
              </w:rPr>
            </w:pPr>
            <w:r>
              <w:rPr>
                <w:bCs/>
                <w:iCs/>
                <w:color w:val="000000"/>
              </w:rPr>
              <w:t>投资者关系活动类别</w:t>
            </w:r>
          </w:p>
          <w:p w14:paraId="003604C8">
            <w:pPr>
              <w:ind w:firstLine="0" w:firstLineChars="0"/>
              <w:rPr>
                <w:bCs/>
                <w:iCs/>
                <w:color w:val="000000"/>
              </w:rPr>
            </w:pPr>
          </w:p>
        </w:tc>
        <w:tc>
          <w:tcPr>
            <w:tcW w:w="6859" w:type="dxa"/>
            <w:tcBorders>
              <w:top w:val="single" w:color="auto" w:sz="4" w:space="0"/>
              <w:left w:val="single" w:color="auto" w:sz="4" w:space="0"/>
              <w:bottom w:val="single" w:color="auto" w:sz="4" w:space="0"/>
              <w:right w:val="single" w:color="auto" w:sz="4" w:space="0"/>
            </w:tcBorders>
          </w:tcPr>
          <w:p w14:paraId="33622CA5">
            <w:pPr>
              <w:spacing w:line="480" w:lineRule="atLeast"/>
              <w:ind w:firstLine="0" w:firstLineChars="0"/>
              <w:rPr>
                <w:bCs/>
                <w:iCs/>
                <w:color w:val="000000"/>
              </w:rPr>
            </w:pPr>
            <w:r>
              <w:rPr>
                <w:bCs/>
                <w:iCs/>
                <w:color w:val="000000"/>
              </w:rPr>
              <w:sym w:font="Wingdings 2" w:char="0052"/>
            </w:r>
            <w:r>
              <w:rPr>
                <w:bCs/>
                <w:iCs/>
                <w:color w:val="000000"/>
              </w:rPr>
              <w:t xml:space="preserve"> </w:t>
            </w:r>
            <w:r>
              <w:t xml:space="preserve">特定对象调研        </w:t>
            </w:r>
            <w:r>
              <w:rPr>
                <w:bCs/>
                <w:iCs/>
                <w:color w:val="000000"/>
              </w:rPr>
              <w:sym w:font="Wingdings 2" w:char="00A3"/>
            </w:r>
            <w:r>
              <w:rPr>
                <w:bCs/>
                <w:iCs/>
                <w:color w:val="000000"/>
              </w:rPr>
              <w:t xml:space="preserve"> </w:t>
            </w:r>
            <w:r>
              <w:t>分析师会议</w:t>
            </w:r>
          </w:p>
          <w:p w14:paraId="5857946D">
            <w:pPr>
              <w:spacing w:line="480" w:lineRule="atLeast"/>
              <w:ind w:firstLine="0" w:firstLineChars="0"/>
              <w:rPr>
                <w:bCs/>
                <w:iCs/>
                <w:color w:val="000000"/>
              </w:rPr>
            </w:pPr>
            <w:r>
              <w:rPr>
                <w:bCs/>
                <w:iCs/>
                <w:color w:val="000000"/>
              </w:rPr>
              <w:sym w:font="Wingdings 2" w:char="00A3"/>
            </w:r>
            <w:r>
              <w:rPr>
                <w:bCs/>
                <w:iCs/>
                <w:color w:val="000000"/>
              </w:rPr>
              <w:t xml:space="preserve"> </w:t>
            </w:r>
            <w:r>
              <w:t xml:space="preserve">媒体采访            </w:t>
            </w:r>
            <w:r>
              <w:rPr>
                <w:bCs/>
                <w:iCs/>
                <w:color w:val="000000"/>
              </w:rPr>
              <w:sym w:font="Wingdings 2" w:char="00A3"/>
            </w:r>
            <w:r>
              <w:t>业绩说明会</w:t>
            </w:r>
          </w:p>
          <w:p w14:paraId="32E603B2">
            <w:pPr>
              <w:spacing w:line="480" w:lineRule="atLeast"/>
              <w:ind w:firstLine="0" w:firstLineChars="0"/>
              <w:rPr>
                <w:bCs/>
                <w:iCs/>
                <w:color w:val="000000"/>
              </w:rPr>
            </w:pPr>
            <w:r>
              <w:rPr>
                <w:bCs/>
                <w:iCs/>
                <w:color w:val="000000"/>
              </w:rPr>
              <w:sym w:font="Wingdings 2" w:char="00A3"/>
            </w:r>
            <w:r>
              <w:rPr>
                <w:bCs/>
                <w:iCs/>
                <w:color w:val="000000"/>
              </w:rPr>
              <w:t xml:space="preserve"> </w:t>
            </w:r>
            <w:r>
              <w:t xml:space="preserve">新闻发布会          </w:t>
            </w:r>
            <w:r>
              <w:rPr>
                <w:bCs/>
                <w:iCs/>
                <w:color w:val="000000"/>
              </w:rPr>
              <w:sym w:font="Wingdings 2" w:char="00A3"/>
            </w:r>
            <w:r>
              <w:rPr>
                <w:bCs/>
                <w:iCs/>
                <w:color w:val="000000"/>
              </w:rPr>
              <w:t xml:space="preserve"> </w:t>
            </w:r>
            <w:r>
              <w:t>路演活动</w:t>
            </w:r>
          </w:p>
          <w:p w14:paraId="3D28A54C">
            <w:pPr>
              <w:tabs>
                <w:tab w:val="left" w:pos="3045"/>
                <w:tab w:val="center" w:pos="3199"/>
              </w:tabs>
              <w:spacing w:line="480" w:lineRule="atLeast"/>
              <w:ind w:firstLine="0" w:firstLineChars="0"/>
              <w:rPr>
                <w:bCs/>
                <w:iCs/>
                <w:color w:val="000000"/>
              </w:rPr>
            </w:pPr>
            <w:r>
              <w:rPr>
                <w:bCs/>
                <w:iCs/>
                <w:color w:val="000000"/>
              </w:rPr>
              <w:sym w:font="Wingdings 2" w:char="00A3"/>
            </w:r>
            <w:r>
              <w:rPr>
                <w:bCs/>
                <w:iCs/>
                <w:color w:val="000000"/>
              </w:rPr>
              <w:t xml:space="preserve"> </w:t>
            </w:r>
            <w:r>
              <w:t>现场参观</w:t>
            </w:r>
          </w:p>
          <w:p w14:paraId="5B5A2215">
            <w:pPr>
              <w:tabs>
                <w:tab w:val="center" w:pos="3199"/>
              </w:tabs>
              <w:spacing w:line="480" w:lineRule="atLeast"/>
              <w:ind w:firstLine="0" w:firstLineChars="0"/>
              <w:rPr>
                <w:bCs/>
                <w:iCs/>
                <w:color w:val="000000"/>
              </w:rPr>
            </w:pPr>
            <w:r>
              <w:rPr>
                <w:bCs/>
                <w:iCs/>
                <w:color w:val="000000"/>
              </w:rPr>
              <w:sym w:font="Wingdings 2" w:char="0052"/>
            </w:r>
            <w:r>
              <w:rPr>
                <w:bCs/>
                <w:iCs/>
                <w:color w:val="000000"/>
              </w:rPr>
              <w:t xml:space="preserve"> </w:t>
            </w:r>
            <w:r>
              <w:t>其他（</w:t>
            </w:r>
            <w:r>
              <w:rPr>
                <w:rFonts w:hint="eastAsia" w:ascii="宋体" w:hAnsi="宋体"/>
                <w:u w:val="single"/>
                <w:lang w:val="en-US" w:eastAsia="zh-CN"/>
              </w:rPr>
              <w:t>券商策略会</w:t>
            </w:r>
            <w:r>
              <w:t>）</w:t>
            </w:r>
          </w:p>
        </w:tc>
      </w:tr>
      <w:tr w14:paraId="07D9A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vAlign w:val="center"/>
          </w:tcPr>
          <w:p w14:paraId="7758AC34">
            <w:pPr>
              <w:ind w:firstLine="0" w:firstLineChars="0"/>
              <w:rPr>
                <w:bCs/>
                <w:iCs/>
                <w:color w:val="000000"/>
              </w:rPr>
            </w:pPr>
            <w:r>
              <w:rPr>
                <w:rFonts w:hint="eastAsia"/>
                <w:bCs/>
                <w:iCs/>
                <w:color w:val="000000"/>
              </w:rPr>
              <w:t>参与单位名称及人员姓名</w:t>
            </w:r>
          </w:p>
        </w:tc>
        <w:tc>
          <w:tcPr>
            <w:tcW w:w="6859" w:type="dxa"/>
            <w:tcBorders>
              <w:top w:val="single" w:color="auto" w:sz="4" w:space="0"/>
              <w:left w:val="single" w:color="auto" w:sz="4" w:space="0"/>
              <w:bottom w:val="single" w:color="auto" w:sz="4" w:space="0"/>
              <w:right w:val="single" w:color="auto" w:sz="4" w:space="0"/>
            </w:tcBorders>
            <w:vAlign w:val="center"/>
          </w:tcPr>
          <w:p w14:paraId="1FD34A64">
            <w:pPr>
              <w:ind w:firstLine="0" w:firstLineChars="0"/>
              <w:rPr>
                <w:rFonts w:hint="default" w:eastAsia="宋体"/>
                <w:bCs/>
                <w:iCs/>
                <w:color w:val="000000"/>
                <w:lang w:val="en-US" w:eastAsia="zh-CN"/>
              </w:rPr>
            </w:pPr>
            <w:r>
              <w:rPr>
                <w:rFonts w:hint="eastAsia"/>
                <w:bCs/>
                <w:iCs/>
                <w:color w:val="000000"/>
                <w:lang w:val="en-US" w:eastAsia="zh-CN"/>
              </w:rPr>
              <w:t>华创证券、国金证券、方正证券、华鑫证券、财通证券、华安证券、浙商证券等</w:t>
            </w:r>
          </w:p>
        </w:tc>
      </w:tr>
      <w:tr w14:paraId="735D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vAlign w:val="center"/>
          </w:tcPr>
          <w:p w14:paraId="453929C7">
            <w:pPr>
              <w:ind w:firstLine="0" w:firstLineChars="0"/>
              <w:rPr>
                <w:bCs/>
                <w:iCs/>
                <w:color w:val="000000"/>
              </w:rPr>
            </w:pPr>
            <w:r>
              <w:rPr>
                <w:bCs/>
                <w:iCs/>
                <w:color w:val="000000"/>
              </w:rPr>
              <w:t>时间</w:t>
            </w:r>
          </w:p>
        </w:tc>
        <w:tc>
          <w:tcPr>
            <w:tcW w:w="6859" w:type="dxa"/>
            <w:tcBorders>
              <w:top w:val="single" w:color="auto" w:sz="4" w:space="0"/>
              <w:left w:val="single" w:color="auto" w:sz="4" w:space="0"/>
              <w:bottom w:val="single" w:color="auto" w:sz="4" w:space="0"/>
              <w:right w:val="single" w:color="auto" w:sz="4" w:space="0"/>
            </w:tcBorders>
            <w:vAlign w:val="center"/>
          </w:tcPr>
          <w:p w14:paraId="3D0491E2">
            <w:pPr>
              <w:spacing w:line="480" w:lineRule="atLeast"/>
              <w:ind w:firstLine="0" w:firstLineChars="0"/>
              <w:rPr>
                <w:bCs/>
                <w:iCs/>
                <w:color w:val="000000"/>
              </w:rPr>
            </w:pPr>
            <w:r>
              <w:rPr>
                <w:bCs/>
                <w:iCs/>
                <w:color w:val="000000"/>
              </w:rPr>
              <w:t>202</w:t>
            </w:r>
            <w:r>
              <w:rPr>
                <w:rFonts w:hint="eastAsia"/>
                <w:bCs/>
                <w:iCs/>
                <w:color w:val="000000"/>
              </w:rPr>
              <w:t>5</w:t>
            </w:r>
            <w:r>
              <w:rPr>
                <w:bCs/>
                <w:iCs/>
                <w:color w:val="000000"/>
              </w:rPr>
              <w:t>年</w:t>
            </w:r>
            <w:r>
              <w:rPr>
                <w:rFonts w:hint="eastAsia"/>
                <w:bCs/>
                <w:iCs/>
                <w:color w:val="000000"/>
              </w:rPr>
              <w:t>12</w:t>
            </w:r>
            <w:r>
              <w:rPr>
                <w:bCs/>
                <w:iCs/>
                <w:color w:val="000000"/>
              </w:rPr>
              <w:t>月</w:t>
            </w:r>
          </w:p>
        </w:tc>
      </w:tr>
      <w:tr w14:paraId="6EFEC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14:paraId="5EAEBD79">
            <w:pPr>
              <w:ind w:firstLine="0" w:firstLineChars="0"/>
              <w:rPr>
                <w:bCs/>
                <w:iCs/>
                <w:color w:val="000000"/>
              </w:rPr>
            </w:pPr>
            <w:r>
              <w:rPr>
                <w:bCs/>
                <w:iCs/>
                <w:color w:val="000000"/>
              </w:rPr>
              <w:t>地点</w:t>
            </w:r>
          </w:p>
        </w:tc>
        <w:tc>
          <w:tcPr>
            <w:tcW w:w="6859" w:type="dxa"/>
            <w:tcBorders>
              <w:top w:val="single" w:color="auto" w:sz="4" w:space="0"/>
              <w:left w:val="single" w:color="auto" w:sz="4" w:space="0"/>
              <w:bottom w:val="single" w:color="auto" w:sz="4" w:space="0"/>
              <w:right w:val="single" w:color="auto" w:sz="4" w:space="0"/>
            </w:tcBorders>
            <w:vAlign w:val="center"/>
          </w:tcPr>
          <w:p w14:paraId="70A7C35D">
            <w:pPr>
              <w:spacing w:line="480" w:lineRule="atLeast"/>
              <w:ind w:firstLine="0" w:firstLineChars="0"/>
              <w:rPr>
                <w:bCs/>
                <w:iCs/>
                <w:color w:val="000000"/>
              </w:rPr>
            </w:pPr>
            <w:r>
              <w:rPr>
                <w:rFonts w:hint="eastAsia"/>
                <w:bCs/>
                <w:iCs/>
                <w:color w:val="000000"/>
              </w:rPr>
              <w:t>券商策略会、公司或线上交流</w:t>
            </w:r>
          </w:p>
        </w:tc>
      </w:tr>
      <w:tr w14:paraId="6C170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vAlign w:val="center"/>
          </w:tcPr>
          <w:p w14:paraId="3E8C5096">
            <w:pPr>
              <w:ind w:firstLine="0" w:firstLineChars="0"/>
              <w:rPr>
                <w:bCs/>
                <w:iCs/>
                <w:color w:val="000000"/>
              </w:rPr>
            </w:pPr>
            <w:r>
              <w:rPr>
                <w:bCs/>
                <w:iCs/>
                <w:color w:val="000000"/>
              </w:rPr>
              <w:t>上市公司接待人员姓名</w:t>
            </w:r>
          </w:p>
        </w:tc>
        <w:tc>
          <w:tcPr>
            <w:tcW w:w="6859" w:type="dxa"/>
            <w:tcBorders>
              <w:top w:val="single" w:color="auto" w:sz="4" w:space="0"/>
              <w:left w:val="single" w:color="auto" w:sz="4" w:space="0"/>
              <w:bottom w:val="single" w:color="auto" w:sz="4" w:space="0"/>
              <w:right w:val="single" w:color="auto" w:sz="4" w:space="0"/>
            </w:tcBorders>
            <w:vAlign w:val="center"/>
          </w:tcPr>
          <w:p w14:paraId="27FC6622">
            <w:pPr>
              <w:spacing w:line="480" w:lineRule="atLeast"/>
              <w:ind w:firstLine="0" w:firstLineChars="0"/>
              <w:rPr>
                <w:bCs/>
                <w:iCs/>
                <w:color w:val="000000"/>
              </w:rPr>
            </w:pPr>
            <w:r>
              <w:rPr>
                <w:bCs/>
                <w:iCs/>
                <w:color w:val="000000"/>
              </w:rPr>
              <w:t>董事会秘书：郭沁先生</w:t>
            </w:r>
          </w:p>
          <w:p w14:paraId="18E6DF73">
            <w:pPr>
              <w:spacing w:line="480" w:lineRule="atLeast"/>
              <w:ind w:firstLine="0" w:firstLineChars="0"/>
              <w:rPr>
                <w:bCs/>
                <w:iCs/>
                <w:color w:val="000000"/>
              </w:rPr>
            </w:pPr>
            <w:r>
              <w:rPr>
                <w:rFonts w:hint="eastAsia"/>
                <w:bCs/>
                <w:iCs/>
                <w:color w:val="000000"/>
              </w:rPr>
              <w:t>IR：徐佳怡女士</w:t>
            </w:r>
          </w:p>
        </w:tc>
      </w:tr>
      <w:tr w14:paraId="55A6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vAlign w:val="center"/>
          </w:tcPr>
          <w:p w14:paraId="49B41E20">
            <w:pPr>
              <w:ind w:firstLine="0" w:firstLineChars="0"/>
              <w:rPr>
                <w:bCs/>
                <w:iCs/>
                <w:color w:val="000000"/>
              </w:rPr>
            </w:pPr>
            <w:r>
              <w:rPr>
                <w:bCs/>
                <w:iCs/>
                <w:color w:val="000000"/>
              </w:rPr>
              <w:t>投资者关系活动主要内容介绍</w:t>
            </w:r>
          </w:p>
        </w:tc>
        <w:tc>
          <w:tcPr>
            <w:tcW w:w="6859" w:type="dxa"/>
            <w:tcBorders>
              <w:top w:val="single" w:color="auto" w:sz="4" w:space="0"/>
              <w:left w:val="single" w:color="auto" w:sz="4" w:space="0"/>
              <w:bottom w:val="single" w:color="auto" w:sz="4" w:space="0"/>
              <w:right w:val="single" w:color="auto" w:sz="4" w:space="0"/>
            </w:tcBorders>
          </w:tcPr>
          <w:p w14:paraId="1DF49BF3">
            <w:pPr>
              <w:pStyle w:val="17"/>
              <w:numPr>
                <w:ilvl w:val="0"/>
                <w:numId w:val="1"/>
              </w:numPr>
              <w:tabs>
                <w:tab w:val="left" w:pos="598"/>
              </w:tabs>
              <w:autoSpaceDE w:val="0"/>
              <w:autoSpaceDN w:val="0"/>
              <w:adjustRightInd w:val="0"/>
              <w:ind w:firstLineChars="0"/>
              <w:rPr>
                <w:b/>
                <w:bCs/>
                <w:iCs/>
                <w:color w:val="000000"/>
              </w:rPr>
            </w:pPr>
            <w:r>
              <w:rPr>
                <w:rFonts w:hint="eastAsia"/>
                <w:b/>
                <w:bCs/>
                <w:iCs/>
                <w:color w:val="000000"/>
              </w:rPr>
              <w:t>围绕均瑶健康的益生菌饮品、益生菌食品供应链业务及新品推广等方面，与市场进行了沟通交流。</w:t>
            </w:r>
          </w:p>
          <w:p w14:paraId="4C0F8973">
            <w:pPr>
              <w:pStyle w:val="17"/>
              <w:tabs>
                <w:tab w:val="left" w:pos="598"/>
              </w:tabs>
              <w:autoSpaceDE w:val="0"/>
              <w:autoSpaceDN w:val="0"/>
              <w:adjustRightInd w:val="0"/>
              <w:ind w:firstLine="480"/>
              <w:rPr>
                <w:iCs/>
                <w:color w:val="000000"/>
              </w:rPr>
            </w:pPr>
            <w:r>
              <w:rPr>
                <w:rFonts w:hint="eastAsia"/>
                <w:iCs/>
                <w:color w:val="000000"/>
              </w:rPr>
              <w:t>益生菌饮品领域，味动力常温乳酸菌产品受品类收缩及渠道挑战影响，收入面临一定压力。公司持续推进新品布局，积极拓展连锁KA渠道，同时与头部连锁渠道开展联合研发合作推出新品，为后续业务推进奠定基础，未来将重点强化以益生菌为载体的饮料业务布局。</w:t>
            </w:r>
          </w:p>
          <w:p w14:paraId="0B18E842">
            <w:pPr>
              <w:pStyle w:val="17"/>
              <w:tabs>
                <w:tab w:val="left" w:pos="598"/>
              </w:tabs>
              <w:autoSpaceDE w:val="0"/>
              <w:autoSpaceDN w:val="0"/>
              <w:adjustRightInd w:val="0"/>
              <w:ind w:firstLine="480"/>
              <w:rPr>
                <w:b/>
                <w:bCs/>
                <w:iCs/>
                <w:color w:val="000000"/>
              </w:rPr>
            </w:pPr>
            <w:r>
              <w:rPr>
                <w:rFonts w:hint="eastAsia"/>
                <w:iCs/>
                <w:color w:val="000000"/>
              </w:rPr>
              <w:t>益生菌食品领域，B端润盈业务海外布局稳步推进，当前正准备产能优化工作，后续将根据业务匹配情况推进产能布局调整；C端每日博士业务保持良好增长态势，后续将持续推进线上专业产品推广，同时拓展线下专业产品铺货渠道以提升盈利水平，体内培育业务以线上品牌宣传与消费者互动为核心，着力实现盈亏平衡。</w:t>
            </w:r>
          </w:p>
          <w:p w14:paraId="5592D988">
            <w:pPr>
              <w:pStyle w:val="17"/>
              <w:tabs>
                <w:tab w:val="left" w:pos="598"/>
              </w:tabs>
              <w:autoSpaceDE w:val="0"/>
              <w:autoSpaceDN w:val="0"/>
              <w:adjustRightInd w:val="0"/>
              <w:ind w:firstLine="480"/>
              <w:rPr>
                <w:iCs/>
                <w:color w:val="000000"/>
              </w:rPr>
            </w:pPr>
            <w:r>
              <w:rPr>
                <w:rFonts w:hint="eastAsia"/>
                <w:iCs/>
                <w:color w:val="000000"/>
              </w:rPr>
              <w:t>供应链业务当前面临行业环境挑战，后续将推进业务转型，组建内部供应链团队，聚焦均瑶健康自有产品的配送与销售，既补全现代通路配送能力，也借助自有产品提升盈利空间，同时持续收缩低利润传统业务，保障整体业务稳健运转。</w:t>
            </w:r>
          </w:p>
          <w:p w14:paraId="7DB02107">
            <w:pPr>
              <w:pStyle w:val="17"/>
              <w:tabs>
                <w:tab w:val="left" w:pos="598"/>
              </w:tabs>
              <w:autoSpaceDE w:val="0"/>
              <w:autoSpaceDN w:val="0"/>
              <w:adjustRightInd w:val="0"/>
              <w:ind w:left="396" w:firstLine="0" w:firstLineChars="0"/>
              <w:rPr>
                <w:b/>
                <w:bCs/>
                <w:iCs/>
                <w:color w:val="000000"/>
              </w:rPr>
            </w:pPr>
          </w:p>
          <w:p w14:paraId="68EFF596">
            <w:pPr>
              <w:pStyle w:val="17"/>
              <w:numPr>
                <w:ilvl w:val="0"/>
                <w:numId w:val="1"/>
              </w:numPr>
              <w:tabs>
                <w:tab w:val="left" w:pos="598"/>
              </w:tabs>
              <w:autoSpaceDE w:val="0"/>
              <w:autoSpaceDN w:val="0"/>
              <w:adjustRightInd w:val="0"/>
              <w:ind w:firstLineChars="0"/>
              <w:rPr>
                <w:b/>
                <w:bCs/>
                <w:iCs/>
                <w:color w:val="000000"/>
              </w:rPr>
            </w:pPr>
            <w:r>
              <w:rPr>
                <w:rFonts w:hint="eastAsia"/>
                <w:b/>
                <w:bCs/>
                <w:iCs/>
                <w:color w:val="000000"/>
              </w:rPr>
              <w:t>沟通交流问答环节：</w:t>
            </w:r>
          </w:p>
          <w:p w14:paraId="58AD78FF">
            <w:pPr>
              <w:pStyle w:val="17"/>
              <w:tabs>
                <w:tab w:val="left" w:pos="462"/>
              </w:tabs>
              <w:ind w:firstLine="482"/>
              <w:rPr>
                <w:b/>
                <w:bCs/>
                <w:iCs/>
                <w:color w:val="000000"/>
              </w:rPr>
            </w:pPr>
            <w:r>
              <w:rPr>
                <w:rFonts w:hint="eastAsia"/>
                <w:b/>
                <w:bCs/>
                <w:iCs/>
                <w:color w:val="000000"/>
              </w:rPr>
              <w:t>1、公司与头部渠道合作哪些产品，此类合作对公司产品布局的影响？</w:t>
            </w:r>
          </w:p>
          <w:p w14:paraId="1207B1FF">
            <w:pPr>
              <w:pStyle w:val="17"/>
              <w:tabs>
                <w:tab w:val="left" w:pos="462"/>
              </w:tabs>
              <w:ind w:firstLine="482"/>
              <w:rPr>
                <w:b/>
                <w:bCs/>
                <w:iCs/>
                <w:color w:val="000000"/>
              </w:rPr>
            </w:pPr>
            <w:r>
              <w:rPr>
                <w:rFonts w:hint="eastAsia"/>
                <w:b/>
                <w:bCs/>
                <w:iCs/>
                <w:color w:val="000000"/>
              </w:rPr>
              <w:t>A：</w:t>
            </w:r>
            <w:r>
              <w:rPr>
                <w:rFonts w:hint="eastAsia"/>
                <w:iCs/>
                <w:color w:val="000000"/>
              </w:rPr>
              <w:t>公司近期在饮品领域的重要合作亮点是与</w:t>
            </w:r>
            <w:r>
              <w:rPr>
                <w:rFonts w:hint="eastAsia"/>
                <w:b/>
                <w:bCs/>
                <w:iCs/>
                <w:color w:val="000000"/>
              </w:rPr>
              <w:t>头部渠道</w:t>
            </w:r>
            <w:r>
              <w:rPr>
                <w:rFonts w:hint="eastAsia"/>
                <w:iCs/>
                <w:color w:val="000000"/>
              </w:rPr>
              <w:t>展开联动，25年四季度上新了4款SKU，包括J26活菌青梅水、茉莉冰椰茶、两款椰子水等，通过丰富产品品类进一步拓展饮品市场布局。结合渠道和产品联动，既可以扩充公司自有工厂的产能，也可以为产品迭代与下沉市场布局奠定基础，助力公司整体业务在核心区域的渗透与强化。</w:t>
            </w:r>
          </w:p>
          <w:p w14:paraId="4C443191">
            <w:pPr>
              <w:pStyle w:val="17"/>
              <w:tabs>
                <w:tab w:val="left" w:pos="462"/>
              </w:tabs>
              <w:ind w:firstLine="0" w:firstLineChars="0"/>
              <w:rPr>
                <w:b/>
                <w:bCs/>
                <w:iCs/>
                <w:color w:val="000000"/>
              </w:rPr>
            </w:pPr>
          </w:p>
          <w:p w14:paraId="6F2E6EC6">
            <w:pPr>
              <w:pStyle w:val="17"/>
              <w:tabs>
                <w:tab w:val="left" w:pos="462"/>
              </w:tabs>
              <w:ind w:firstLine="482"/>
              <w:rPr>
                <w:b/>
                <w:bCs/>
                <w:iCs/>
                <w:color w:val="000000"/>
              </w:rPr>
            </w:pPr>
            <w:r>
              <w:rPr>
                <w:rFonts w:hint="eastAsia"/>
                <w:b/>
                <w:bCs/>
                <w:iCs/>
                <w:color w:val="000000"/>
              </w:rPr>
              <w:t>2、明年饮料业务的增量主要来源是什么？</w:t>
            </w:r>
          </w:p>
          <w:p w14:paraId="635C9FBC">
            <w:pPr>
              <w:pStyle w:val="17"/>
              <w:tabs>
                <w:tab w:val="left" w:pos="462"/>
              </w:tabs>
              <w:ind w:firstLine="482"/>
              <w:rPr>
                <w:iCs/>
                <w:color w:val="000000"/>
              </w:rPr>
            </w:pPr>
            <w:r>
              <w:rPr>
                <w:rFonts w:hint="eastAsia"/>
                <w:b/>
                <w:bCs/>
                <w:iCs/>
                <w:color w:val="000000"/>
              </w:rPr>
              <w:t>A：</w:t>
            </w:r>
            <w:r>
              <w:rPr>
                <w:rFonts w:hint="eastAsia"/>
                <w:iCs/>
                <w:color w:val="000000"/>
              </w:rPr>
              <w:t>饮料业务增量与味动力品牌新品保持协同联动，后续公司将重点深化拓展全国连锁KA渠道，凭借“均瑶味动力”品牌的国民认知度、健康饮品赛道的消费升级趋势，以及产品在前期渠道积累的口碑基础，快速打开消费市场；同时通过借助主流渠道资源与公司产品联动优势，有效承接自有工厂的产能释放，争取在此合作模式下保障饮料板块收入及盈利水平。</w:t>
            </w:r>
          </w:p>
          <w:p w14:paraId="7368C83C">
            <w:pPr>
              <w:pStyle w:val="17"/>
              <w:tabs>
                <w:tab w:val="left" w:pos="462"/>
              </w:tabs>
              <w:ind w:firstLine="480"/>
              <w:rPr>
                <w:iCs/>
                <w:color w:val="000000"/>
              </w:rPr>
            </w:pPr>
          </w:p>
          <w:p w14:paraId="15D696F1">
            <w:pPr>
              <w:pStyle w:val="17"/>
              <w:tabs>
                <w:tab w:val="left" w:pos="462"/>
              </w:tabs>
              <w:ind w:firstLine="482"/>
              <w:rPr>
                <w:b/>
                <w:bCs/>
                <w:iCs/>
                <w:color w:val="000000"/>
              </w:rPr>
            </w:pPr>
            <w:r>
              <w:rPr>
                <w:rFonts w:hint="eastAsia"/>
                <w:b/>
                <w:bCs/>
                <w:iCs/>
                <w:color w:val="000000"/>
              </w:rPr>
              <w:t>3、均瑶润盈的专利技术和临床试验目前有多少？专利验证壁垒在哪里？</w:t>
            </w:r>
          </w:p>
          <w:p w14:paraId="646959D0">
            <w:pPr>
              <w:pStyle w:val="17"/>
              <w:tabs>
                <w:tab w:val="left" w:pos="462"/>
              </w:tabs>
              <w:ind w:firstLine="482"/>
              <w:rPr>
                <w:iCs/>
                <w:color w:val="000000"/>
              </w:rPr>
            </w:pPr>
            <w:r>
              <w:rPr>
                <w:rFonts w:hint="eastAsia"/>
                <w:b/>
                <w:bCs/>
                <w:iCs/>
                <w:color w:val="000000"/>
              </w:rPr>
              <w:t>A：</w:t>
            </w:r>
            <w:r>
              <w:rPr>
                <w:rFonts w:hint="eastAsia"/>
                <w:iCs/>
                <w:color w:val="000000"/>
              </w:rPr>
              <w:t>目前均瑶润盈拥有5万余株自主菌株库和100+专利菌株证书，已发表100+篇科研论文，包括临床试验、动物试验及体外试验。另一方面，益生菌行业的竞争核心并非局限于专利菌株，发酵工艺的成熟度与生产效率也是影响成本控制的核心因素，这一关键能力主要依赖长期实践积累的专有技术与行业经验。均瑶润盈目前全面承接了其在益生菌领域的深厚技术积淀与行业资源，这也让公司在该领域具备了显著的先发优势。</w:t>
            </w:r>
          </w:p>
          <w:p w14:paraId="38A77E98">
            <w:pPr>
              <w:pStyle w:val="17"/>
              <w:tabs>
                <w:tab w:val="left" w:pos="462"/>
              </w:tabs>
              <w:ind w:firstLine="480"/>
              <w:rPr>
                <w:iCs/>
                <w:color w:val="000000"/>
              </w:rPr>
            </w:pPr>
          </w:p>
          <w:p w14:paraId="0CB054A1">
            <w:pPr>
              <w:ind w:firstLine="482"/>
              <w:rPr>
                <w:b/>
                <w:bCs/>
              </w:rPr>
            </w:pPr>
            <w:r>
              <w:rPr>
                <w:rFonts w:hint="eastAsia"/>
                <w:b/>
                <w:bCs/>
              </w:rPr>
              <w:t>4、公司是不是也有AKK菌，对这个菌类怎么看？对于AKK菌在国内的发展，有何看法？</w:t>
            </w:r>
          </w:p>
          <w:p w14:paraId="63AB5BEF">
            <w:pPr>
              <w:pStyle w:val="17"/>
              <w:tabs>
                <w:tab w:val="left" w:pos="462"/>
              </w:tabs>
              <w:ind w:firstLine="482"/>
              <w:rPr>
                <w:iCs/>
                <w:color w:val="000000"/>
              </w:rPr>
            </w:pPr>
            <w:r>
              <w:rPr>
                <w:rFonts w:hint="eastAsia"/>
                <w:b/>
                <w:bCs/>
                <w:iCs/>
                <w:color w:val="000000"/>
              </w:rPr>
              <w:t>A：</w:t>
            </w:r>
            <w:r>
              <w:rPr>
                <w:rFonts w:hint="eastAsia"/>
                <w:iCs/>
                <w:color w:val="000000"/>
              </w:rPr>
              <w:t>公司布局的 AKK 菌，是作为下一代益生菌中的潜力品类，全球范围内已积累一定科研基础，具备产品化可行性。</w:t>
            </w:r>
          </w:p>
          <w:p w14:paraId="3FF2C98C">
            <w:pPr>
              <w:pStyle w:val="17"/>
              <w:tabs>
                <w:tab w:val="left" w:pos="462"/>
              </w:tabs>
              <w:ind w:firstLine="480"/>
              <w:rPr>
                <w:iCs/>
                <w:color w:val="000000"/>
              </w:rPr>
            </w:pPr>
            <w:r>
              <w:rPr>
                <w:rFonts w:hint="eastAsia"/>
                <w:iCs/>
                <w:color w:val="000000"/>
              </w:rPr>
              <w:t>均瑶润盈已自主研发AKKBG-001™灭活 AKK 菌等核心菌株，推出中国首个经多中心 RCT 临床试验验证的 AKK 菌株 ——AKK WST01 活菌，该菌株可显著降低体重与糖化血红蛋白，已获 13 国发明专利及美国 Self-GRAS 认证。相关菌株已实现规模化量产并通过多项安全性验证，现已推出 300 亿 TFU/粒 AKKBG-001™标准化胶囊，经科研实证可抑制脂肪吸收、促进脂肪分解、提高能量代谢、修复胃肠黏膜损伤。</w:t>
            </w:r>
          </w:p>
          <w:p w14:paraId="602AE503">
            <w:pPr>
              <w:pStyle w:val="17"/>
              <w:tabs>
                <w:tab w:val="left" w:pos="462"/>
              </w:tabs>
              <w:ind w:left="462" w:firstLine="0" w:firstLineChars="0"/>
              <w:rPr>
                <w:b/>
                <w:bCs/>
                <w:iCs/>
                <w:color w:val="000000"/>
              </w:rPr>
            </w:pPr>
          </w:p>
          <w:p w14:paraId="68A0862B">
            <w:pPr>
              <w:pStyle w:val="17"/>
              <w:tabs>
                <w:tab w:val="left" w:pos="462"/>
              </w:tabs>
              <w:ind w:left="462" w:firstLine="0" w:firstLineChars="0"/>
              <w:rPr>
                <w:b/>
                <w:bCs/>
                <w:iCs/>
                <w:color w:val="000000"/>
              </w:rPr>
            </w:pPr>
            <w:r>
              <w:rPr>
                <w:rFonts w:hint="eastAsia"/>
                <w:b/>
                <w:bCs/>
                <w:iCs/>
                <w:color w:val="000000"/>
              </w:rPr>
              <w:t>5、今年整体益生菌B端客户信息有哪些变化？</w:t>
            </w:r>
          </w:p>
          <w:p w14:paraId="714816E7">
            <w:pPr>
              <w:pStyle w:val="17"/>
              <w:tabs>
                <w:tab w:val="left" w:pos="462"/>
              </w:tabs>
              <w:ind w:firstLine="460" w:firstLineChars="191"/>
              <w:rPr>
                <w:iCs/>
                <w:color w:val="000000"/>
              </w:rPr>
            </w:pPr>
            <w:r>
              <w:rPr>
                <w:rFonts w:hint="eastAsia"/>
                <w:b/>
                <w:bCs/>
                <w:iCs/>
                <w:color w:val="000000"/>
              </w:rPr>
              <w:t>A：</w:t>
            </w:r>
            <w:r>
              <w:rPr>
                <w:rFonts w:hint="eastAsia"/>
                <w:iCs/>
                <w:color w:val="000000"/>
              </w:rPr>
              <w:t>今年均瑶润盈客户主要集中在欧洲和美国，客户类型主要是药企和保健品。部分海外客户通过参加国际展会进一步转化，目前海外客户数量保持增长趋势。作为国内益生菌发酵领域先发企业，均瑶润盈对技术匹配度充满信心，后续将聚焦自身能力提升，稳步扩大国际合作客户。</w:t>
            </w:r>
          </w:p>
          <w:p w14:paraId="75A3A2B6">
            <w:pPr>
              <w:tabs>
                <w:tab w:val="left" w:pos="4312"/>
              </w:tabs>
              <w:ind w:firstLine="0" w:firstLineChars="0"/>
              <w:rPr>
                <w:iCs/>
                <w:color w:val="000000"/>
              </w:rPr>
            </w:pPr>
            <w:r>
              <w:rPr>
                <w:rFonts w:hint="eastAsia"/>
                <w:iCs/>
                <w:color w:val="000000"/>
              </w:rPr>
              <w:tab/>
            </w:r>
          </w:p>
          <w:p w14:paraId="21A617A1">
            <w:pPr>
              <w:pStyle w:val="17"/>
              <w:tabs>
                <w:tab w:val="left" w:pos="462"/>
              </w:tabs>
              <w:ind w:firstLine="482"/>
              <w:rPr>
                <w:b/>
                <w:bCs/>
                <w:iCs/>
                <w:color w:val="000000"/>
              </w:rPr>
            </w:pPr>
            <w:r>
              <w:rPr>
                <w:rFonts w:hint="eastAsia"/>
                <w:b/>
                <w:bCs/>
                <w:iCs/>
                <w:color w:val="000000"/>
              </w:rPr>
              <w:t>6、当前均瑶润盈订单和产能情况如何？</w:t>
            </w:r>
          </w:p>
          <w:p w14:paraId="7BE54A89">
            <w:pPr>
              <w:pStyle w:val="17"/>
              <w:tabs>
                <w:tab w:val="left" w:pos="462"/>
              </w:tabs>
              <w:ind w:firstLine="482"/>
              <w:rPr>
                <w:iCs/>
                <w:color w:val="000000"/>
              </w:rPr>
            </w:pPr>
            <w:r>
              <w:rPr>
                <w:rFonts w:hint="eastAsia"/>
                <w:b/>
                <w:bCs/>
                <w:iCs/>
                <w:color w:val="000000"/>
              </w:rPr>
              <w:t>A：</w:t>
            </w:r>
            <w:r>
              <w:rPr>
                <w:rFonts w:hint="eastAsia"/>
                <w:iCs/>
                <w:color w:val="000000"/>
              </w:rPr>
              <w:t>从运营节奏来看，公司期望产能爬坡进度能与订单增长态势保持同步，目前均瑶润盈在手订单规模保持稳健态势，业务承接节奏与产能规划相匹配，确保服务质量与交付稳定。</w:t>
            </w:r>
          </w:p>
          <w:p w14:paraId="26695BD0">
            <w:pPr>
              <w:pStyle w:val="17"/>
              <w:tabs>
                <w:tab w:val="left" w:pos="462"/>
              </w:tabs>
              <w:ind w:firstLine="480"/>
              <w:rPr>
                <w:iCs/>
                <w:color w:val="000000"/>
              </w:rPr>
            </w:pPr>
            <w:r>
              <w:rPr>
                <w:rFonts w:hint="eastAsia"/>
                <w:iCs/>
                <w:color w:val="000000"/>
              </w:rPr>
              <w:t>后续公司正通过优化现有场地生产调度等方式释放产能潜力，同时持续跟踪新产能建设进展，为业务增长提供更稳定的产能保障。现阶段均瑶润盈新产能投产正在扩张规划中，需综合考量区位运营成本等核心因素，优化产能布局决策。</w:t>
            </w:r>
          </w:p>
          <w:p w14:paraId="32F3FFB9">
            <w:pPr>
              <w:ind w:firstLine="0" w:firstLineChars="0"/>
            </w:pPr>
          </w:p>
        </w:tc>
      </w:tr>
      <w:tr w14:paraId="30C63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14:paraId="627772EC">
            <w:pPr>
              <w:ind w:firstLine="0" w:firstLineChars="0"/>
              <w:rPr>
                <w:bCs/>
                <w:iCs/>
                <w:color w:val="000000"/>
              </w:rPr>
            </w:pPr>
            <w:r>
              <w:rPr>
                <w:bCs/>
                <w:iCs/>
                <w:color w:val="000000"/>
              </w:rPr>
              <w:t>附件清单（如有）</w:t>
            </w:r>
          </w:p>
        </w:tc>
        <w:tc>
          <w:tcPr>
            <w:tcW w:w="6859" w:type="dxa"/>
            <w:tcBorders>
              <w:top w:val="single" w:color="auto" w:sz="4" w:space="0"/>
              <w:left w:val="single" w:color="auto" w:sz="4" w:space="0"/>
              <w:bottom w:val="single" w:color="auto" w:sz="4" w:space="0"/>
              <w:right w:val="single" w:color="auto" w:sz="4" w:space="0"/>
            </w:tcBorders>
          </w:tcPr>
          <w:p w14:paraId="1B80A1A7">
            <w:pPr>
              <w:spacing w:line="480" w:lineRule="atLeast"/>
              <w:ind w:firstLine="480"/>
              <w:rPr>
                <w:bCs/>
                <w:iCs/>
                <w:color w:val="000000"/>
              </w:rPr>
            </w:pPr>
          </w:p>
        </w:tc>
      </w:tr>
    </w:tbl>
    <w:p w14:paraId="3F105A2F">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304" w:right="1797" w:bottom="1304"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622C2">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94475">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BA008">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CFD4F">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2422B">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7D215">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CB3E48"/>
    <w:multiLevelType w:val="multilevel"/>
    <w:tmpl w:val="6ECB3E48"/>
    <w:lvl w:ilvl="0" w:tentative="0">
      <w:start w:val="1"/>
      <w:numFmt w:val="japaneseCounting"/>
      <w:lvlText w:val="%1、"/>
      <w:lvlJc w:val="left"/>
      <w:pPr>
        <w:ind w:left="396" w:hanging="39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NotDisplayPageBoundarie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0NDI3NTJlZDMyYjQwMGQ1MGJiYjc0OWE2OGU4YmYifQ=="/>
  </w:docVars>
  <w:rsids>
    <w:rsidRoot w:val="00084F2C"/>
    <w:rsid w:val="00001CBC"/>
    <w:rsid w:val="0001073B"/>
    <w:rsid w:val="00014B6D"/>
    <w:rsid w:val="00021890"/>
    <w:rsid w:val="00021B3C"/>
    <w:rsid w:val="00031C3C"/>
    <w:rsid w:val="000352EB"/>
    <w:rsid w:val="00036DDC"/>
    <w:rsid w:val="000372B0"/>
    <w:rsid w:val="000377CD"/>
    <w:rsid w:val="000441BF"/>
    <w:rsid w:val="00052EC6"/>
    <w:rsid w:val="00057ACE"/>
    <w:rsid w:val="00063866"/>
    <w:rsid w:val="000651FA"/>
    <w:rsid w:val="00073AC8"/>
    <w:rsid w:val="00077630"/>
    <w:rsid w:val="00081BEF"/>
    <w:rsid w:val="00084F2C"/>
    <w:rsid w:val="00091C67"/>
    <w:rsid w:val="00094CEC"/>
    <w:rsid w:val="00097A04"/>
    <w:rsid w:val="000A44E4"/>
    <w:rsid w:val="000A56C4"/>
    <w:rsid w:val="000B2B5A"/>
    <w:rsid w:val="000C0E70"/>
    <w:rsid w:val="000C20C0"/>
    <w:rsid w:val="000C33A3"/>
    <w:rsid w:val="000C37C5"/>
    <w:rsid w:val="000C3D57"/>
    <w:rsid w:val="000C46DF"/>
    <w:rsid w:val="000D207A"/>
    <w:rsid w:val="000D4D3B"/>
    <w:rsid w:val="000E7295"/>
    <w:rsid w:val="000F476A"/>
    <w:rsid w:val="001059AE"/>
    <w:rsid w:val="00110E7D"/>
    <w:rsid w:val="00127912"/>
    <w:rsid w:val="001358B9"/>
    <w:rsid w:val="00140C04"/>
    <w:rsid w:val="00146610"/>
    <w:rsid w:val="00151112"/>
    <w:rsid w:val="0015561F"/>
    <w:rsid w:val="00156A1D"/>
    <w:rsid w:val="001618A3"/>
    <w:rsid w:val="00166122"/>
    <w:rsid w:val="00167860"/>
    <w:rsid w:val="001749C5"/>
    <w:rsid w:val="00176DC1"/>
    <w:rsid w:val="001770B9"/>
    <w:rsid w:val="0018618C"/>
    <w:rsid w:val="00191F63"/>
    <w:rsid w:val="001B07AF"/>
    <w:rsid w:val="001B3AC5"/>
    <w:rsid w:val="001B45AB"/>
    <w:rsid w:val="001B4B8D"/>
    <w:rsid w:val="001C45E1"/>
    <w:rsid w:val="001E035F"/>
    <w:rsid w:val="001E2303"/>
    <w:rsid w:val="00210A61"/>
    <w:rsid w:val="00211FF4"/>
    <w:rsid w:val="002137E1"/>
    <w:rsid w:val="002148DC"/>
    <w:rsid w:val="0021611F"/>
    <w:rsid w:val="00216AC0"/>
    <w:rsid w:val="00216BEC"/>
    <w:rsid w:val="00217898"/>
    <w:rsid w:val="00217F01"/>
    <w:rsid w:val="00223D42"/>
    <w:rsid w:val="0022479A"/>
    <w:rsid w:val="002308D2"/>
    <w:rsid w:val="00230EC6"/>
    <w:rsid w:val="002322C7"/>
    <w:rsid w:val="00236D81"/>
    <w:rsid w:val="00240F43"/>
    <w:rsid w:val="002430D3"/>
    <w:rsid w:val="0024589F"/>
    <w:rsid w:val="00250B1C"/>
    <w:rsid w:val="00254F21"/>
    <w:rsid w:val="00260CB5"/>
    <w:rsid w:val="00261B15"/>
    <w:rsid w:val="00261F38"/>
    <w:rsid w:val="00263EF0"/>
    <w:rsid w:val="00267F08"/>
    <w:rsid w:val="00267F4E"/>
    <w:rsid w:val="002700FD"/>
    <w:rsid w:val="00275A8F"/>
    <w:rsid w:val="00277CB6"/>
    <w:rsid w:val="0028791E"/>
    <w:rsid w:val="002906E5"/>
    <w:rsid w:val="00293B51"/>
    <w:rsid w:val="002A0DC6"/>
    <w:rsid w:val="002B365A"/>
    <w:rsid w:val="002B7808"/>
    <w:rsid w:val="002C61DC"/>
    <w:rsid w:val="002E59F7"/>
    <w:rsid w:val="002F1373"/>
    <w:rsid w:val="002F3C3C"/>
    <w:rsid w:val="002F69F0"/>
    <w:rsid w:val="00300676"/>
    <w:rsid w:val="00303FD7"/>
    <w:rsid w:val="003053CA"/>
    <w:rsid w:val="00307D54"/>
    <w:rsid w:val="0031351F"/>
    <w:rsid w:val="00324026"/>
    <w:rsid w:val="00327184"/>
    <w:rsid w:val="0033523D"/>
    <w:rsid w:val="003378E6"/>
    <w:rsid w:val="0034209A"/>
    <w:rsid w:val="0034681C"/>
    <w:rsid w:val="00346C42"/>
    <w:rsid w:val="00350F53"/>
    <w:rsid w:val="00361A7D"/>
    <w:rsid w:val="00371E87"/>
    <w:rsid w:val="00372343"/>
    <w:rsid w:val="00382FDC"/>
    <w:rsid w:val="0039791B"/>
    <w:rsid w:val="003A7539"/>
    <w:rsid w:val="003B09A4"/>
    <w:rsid w:val="003B32DA"/>
    <w:rsid w:val="003B4FF6"/>
    <w:rsid w:val="003D023F"/>
    <w:rsid w:val="003D19D8"/>
    <w:rsid w:val="003D6656"/>
    <w:rsid w:val="003E2D86"/>
    <w:rsid w:val="003F1A52"/>
    <w:rsid w:val="003F4ACD"/>
    <w:rsid w:val="00401079"/>
    <w:rsid w:val="00403789"/>
    <w:rsid w:val="00404338"/>
    <w:rsid w:val="00407621"/>
    <w:rsid w:val="00407F3A"/>
    <w:rsid w:val="00410604"/>
    <w:rsid w:val="00411D83"/>
    <w:rsid w:val="00413449"/>
    <w:rsid w:val="00422FAE"/>
    <w:rsid w:val="00424FF7"/>
    <w:rsid w:val="004274BF"/>
    <w:rsid w:val="00427E4C"/>
    <w:rsid w:val="004349B7"/>
    <w:rsid w:val="00447095"/>
    <w:rsid w:val="004545DA"/>
    <w:rsid w:val="00487EFF"/>
    <w:rsid w:val="00490B57"/>
    <w:rsid w:val="00491251"/>
    <w:rsid w:val="00494643"/>
    <w:rsid w:val="004979AF"/>
    <w:rsid w:val="004B0349"/>
    <w:rsid w:val="004B3CD5"/>
    <w:rsid w:val="004C2E2B"/>
    <w:rsid w:val="004D3830"/>
    <w:rsid w:val="004D3A97"/>
    <w:rsid w:val="004D7AC6"/>
    <w:rsid w:val="004E0673"/>
    <w:rsid w:val="004E45ED"/>
    <w:rsid w:val="004E59E2"/>
    <w:rsid w:val="004F00AC"/>
    <w:rsid w:val="0050527B"/>
    <w:rsid w:val="00517BAD"/>
    <w:rsid w:val="00521E7E"/>
    <w:rsid w:val="005228C4"/>
    <w:rsid w:val="00523372"/>
    <w:rsid w:val="005238EE"/>
    <w:rsid w:val="00524815"/>
    <w:rsid w:val="00527728"/>
    <w:rsid w:val="00530DB9"/>
    <w:rsid w:val="005371BC"/>
    <w:rsid w:val="00541B5F"/>
    <w:rsid w:val="00543ED1"/>
    <w:rsid w:val="0055069A"/>
    <w:rsid w:val="00562AB0"/>
    <w:rsid w:val="00565704"/>
    <w:rsid w:val="00570026"/>
    <w:rsid w:val="0057603A"/>
    <w:rsid w:val="00580BA2"/>
    <w:rsid w:val="00580FF4"/>
    <w:rsid w:val="005820D8"/>
    <w:rsid w:val="005862D7"/>
    <w:rsid w:val="005879FF"/>
    <w:rsid w:val="005907B8"/>
    <w:rsid w:val="0059415F"/>
    <w:rsid w:val="00597893"/>
    <w:rsid w:val="005A447B"/>
    <w:rsid w:val="005A455B"/>
    <w:rsid w:val="005A7609"/>
    <w:rsid w:val="005B1E3E"/>
    <w:rsid w:val="005B57E0"/>
    <w:rsid w:val="005C0E53"/>
    <w:rsid w:val="005C624F"/>
    <w:rsid w:val="005D0B39"/>
    <w:rsid w:val="005D6E99"/>
    <w:rsid w:val="005E18EC"/>
    <w:rsid w:val="005E7783"/>
    <w:rsid w:val="00601DDD"/>
    <w:rsid w:val="006054B1"/>
    <w:rsid w:val="0060553B"/>
    <w:rsid w:val="00615F8E"/>
    <w:rsid w:val="00625E5D"/>
    <w:rsid w:val="00634E33"/>
    <w:rsid w:val="006443D3"/>
    <w:rsid w:val="00646F2E"/>
    <w:rsid w:val="006472B8"/>
    <w:rsid w:val="00647899"/>
    <w:rsid w:val="006523CF"/>
    <w:rsid w:val="00664935"/>
    <w:rsid w:val="00665708"/>
    <w:rsid w:val="00665BAD"/>
    <w:rsid w:val="006850BC"/>
    <w:rsid w:val="00686E28"/>
    <w:rsid w:val="00691096"/>
    <w:rsid w:val="00692200"/>
    <w:rsid w:val="006A0D14"/>
    <w:rsid w:val="006A132A"/>
    <w:rsid w:val="006A1AD3"/>
    <w:rsid w:val="006A7E2C"/>
    <w:rsid w:val="006B3AEF"/>
    <w:rsid w:val="006C2229"/>
    <w:rsid w:val="006C6349"/>
    <w:rsid w:val="006C655D"/>
    <w:rsid w:val="006D1E0D"/>
    <w:rsid w:val="006D5489"/>
    <w:rsid w:val="006E64EE"/>
    <w:rsid w:val="006E7A55"/>
    <w:rsid w:val="006F12C8"/>
    <w:rsid w:val="006F319A"/>
    <w:rsid w:val="006F4584"/>
    <w:rsid w:val="006F700D"/>
    <w:rsid w:val="006F7102"/>
    <w:rsid w:val="0070273B"/>
    <w:rsid w:val="00702A89"/>
    <w:rsid w:val="0070451C"/>
    <w:rsid w:val="0071445C"/>
    <w:rsid w:val="00743470"/>
    <w:rsid w:val="00745456"/>
    <w:rsid w:val="007474BB"/>
    <w:rsid w:val="00747517"/>
    <w:rsid w:val="007506A5"/>
    <w:rsid w:val="00752783"/>
    <w:rsid w:val="00767EA5"/>
    <w:rsid w:val="00770B00"/>
    <w:rsid w:val="0077151A"/>
    <w:rsid w:val="00773EA8"/>
    <w:rsid w:val="0078601C"/>
    <w:rsid w:val="00790954"/>
    <w:rsid w:val="007A03A8"/>
    <w:rsid w:val="007A3346"/>
    <w:rsid w:val="007A60D8"/>
    <w:rsid w:val="007B74E1"/>
    <w:rsid w:val="007D0BD7"/>
    <w:rsid w:val="007D200D"/>
    <w:rsid w:val="007D2FC6"/>
    <w:rsid w:val="007D30E6"/>
    <w:rsid w:val="007E3473"/>
    <w:rsid w:val="007E508A"/>
    <w:rsid w:val="007E559E"/>
    <w:rsid w:val="007F26B6"/>
    <w:rsid w:val="007F38B0"/>
    <w:rsid w:val="007F398C"/>
    <w:rsid w:val="007F697F"/>
    <w:rsid w:val="00813F62"/>
    <w:rsid w:val="00814C6A"/>
    <w:rsid w:val="008150FB"/>
    <w:rsid w:val="00815104"/>
    <w:rsid w:val="00816C66"/>
    <w:rsid w:val="00822949"/>
    <w:rsid w:val="00826434"/>
    <w:rsid w:val="00830F62"/>
    <w:rsid w:val="00834DFC"/>
    <w:rsid w:val="00841A72"/>
    <w:rsid w:val="00845315"/>
    <w:rsid w:val="00850E94"/>
    <w:rsid w:val="00860CC1"/>
    <w:rsid w:val="00863156"/>
    <w:rsid w:val="008659E4"/>
    <w:rsid w:val="00867B21"/>
    <w:rsid w:val="0087133E"/>
    <w:rsid w:val="00882929"/>
    <w:rsid w:val="008959FE"/>
    <w:rsid w:val="008A05BE"/>
    <w:rsid w:val="008A4B0B"/>
    <w:rsid w:val="008A71F9"/>
    <w:rsid w:val="008D22FB"/>
    <w:rsid w:val="008D3C48"/>
    <w:rsid w:val="008E13B2"/>
    <w:rsid w:val="008E16F2"/>
    <w:rsid w:val="008E6536"/>
    <w:rsid w:val="008F14F8"/>
    <w:rsid w:val="008F2B28"/>
    <w:rsid w:val="008F2DA5"/>
    <w:rsid w:val="008F56D8"/>
    <w:rsid w:val="009174E1"/>
    <w:rsid w:val="00920E49"/>
    <w:rsid w:val="0092394A"/>
    <w:rsid w:val="009240CE"/>
    <w:rsid w:val="009321B3"/>
    <w:rsid w:val="00932231"/>
    <w:rsid w:val="00932A46"/>
    <w:rsid w:val="0093743A"/>
    <w:rsid w:val="00947FE4"/>
    <w:rsid w:val="009519C6"/>
    <w:rsid w:val="00956CB0"/>
    <w:rsid w:val="00956FED"/>
    <w:rsid w:val="00966022"/>
    <w:rsid w:val="0097677A"/>
    <w:rsid w:val="00987765"/>
    <w:rsid w:val="009959D7"/>
    <w:rsid w:val="0099763F"/>
    <w:rsid w:val="009A198B"/>
    <w:rsid w:val="009A1C3B"/>
    <w:rsid w:val="009B2DC9"/>
    <w:rsid w:val="009B5720"/>
    <w:rsid w:val="009B645C"/>
    <w:rsid w:val="009C65E1"/>
    <w:rsid w:val="009D13E4"/>
    <w:rsid w:val="009E18EA"/>
    <w:rsid w:val="009E22EF"/>
    <w:rsid w:val="009E2BDF"/>
    <w:rsid w:val="009E492B"/>
    <w:rsid w:val="009F0E76"/>
    <w:rsid w:val="00A05538"/>
    <w:rsid w:val="00A15357"/>
    <w:rsid w:val="00A17473"/>
    <w:rsid w:val="00A23A96"/>
    <w:rsid w:val="00A251BF"/>
    <w:rsid w:val="00A32380"/>
    <w:rsid w:val="00A32401"/>
    <w:rsid w:val="00A51850"/>
    <w:rsid w:val="00A536D1"/>
    <w:rsid w:val="00A609ED"/>
    <w:rsid w:val="00A65CCD"/>
    <w:rsid w:val="00A67F3E"/>
    <w:rsid w:val="00A73F2E"/>
    <w:rsid w:val="00A74949"/>
    <w:rsid w:val="00A812FD"/>
    <w:rsid w:val="00A84AE4"/>
    <w:rsid w:val="00AA41B1"/>
    <w:rsid w:val="00AA76C7"/>
    <w:rsid w:val="00AC5D07"/>
    <w:rsid w:val="00AC71AC"/>
    <w:rsid w:val="00AC72E5"/>
    <w:rsid w:val="00AD6E89"/>
    <w:rsid w:val="00AE05DA"/>
    <w:rsid w:val="00AE5BF9"/>
    <w:rsid w:val="00AF1CFE"/>
    <w:rsid w:val="00AF66E8"/>
    <w:rsid w:val="00B06799"/>
    <w:rsid w:val="00B077CA"/>
    <w:rsid w:val="00B078CD"/>
    <w:rsid w:val="00B117E8"/>
    <w:rsid w:val="00B13E91"/>
    <w:rsid w:val="00B2003E"/>
    <w:rsid w:val="00B2044E"/>
    <w:rsid w:val="00B20B70"/>
    <w:rsid w:val="00B22DF0"/>
    <w:rsid w:val="00B23014"/>
    <w:rsid w:val="00B368C4"/>
    <w:rsid w:val="00B43130"/>
    <w:rsid w:val="00B45E9F"/>
    <w:rsid w:val="00B469F8"/>
    <w:rsid w:val="00B52D0D"/>
    <w:rsid w:val="00B66B06"/>
    <w:rsid w:val="00B777FE"/>
    <w:rsid w:val="00B82AA0"/>
    <w:rsid w:val="00B85CA8"/>
    <w:rsid w:val="00B87470"/>
    <w:rsid w:val="00B91E36"/>
    <w:rsid w:val="00B948E2"/>
    <w:rsid w:val="00B965CC"/>
    <w:rsid w:val="00BA7426"/>
    <w:rsid w:val="00BB40EB"/>
    <w:rsid w:val="00BB579F"/>
    <w:rsid w:val="00BC23FE"/>
    <w:rsid w:val="00BC2712"/>
    <w:rsid w:val="00BD1509"/>
    <w:rsid w:val="00BE5B68"/>
    <w:rsid w:val="00C0041D"/>
    <w:rsid w:val="00C02E26"/>
    <w:rsid w:val="00C12A4B"/>
    <w:rsid w:val="00C22B53"/>
    <w:rsid w:val="00C24C02"/>
    <w:rsid w:val="00C267CD"/>
    <w:rsid w:val="00C27928"/>
    <w:rsid w:val="00C27AA0"/>
    <w:rsid w:val="00C40FCD"/>
    <w:rsid w:val="00C4183E"/>
    <w:rsid w:val="00C56D35"/>
    <w:rsid w:val="00C8048F"/>
    <w:rsid w:val="00C86C9D"/>
    <w:rsid w:val="00C904BA"/>
    <w:rsid w:val="00C91F00"/>
    <w:rsid w:val="00CA506E"/>
    <w:rsid w:val="00CB0988"/>
    <w:rsid w:val="00CB5DD9"/>
    <w:rsid w:val="00CC3BD4"/>
    <w:rsid w:val="00CC5775"/>
    <w:rsid w:val="00CE2DD9"/>
    <w:rsid w:val="00CE5600"/>
    <w:rsid w:val="00CF4AF5"/>
    <w:rsid w:val="00D21A8F"/>
    <w:rsid w:val="00D274D9"/>
    <w:rsid w:val="00D32C35"/>
    <w:rsid w:val="00D45042"/>
    <w:rsid w:val="00D56C57"/>
    <w:rsid w:val="00D6010D"/>
    <w:rsid w:val="00D6121B"/>
    <w:rsid w:val="00D61969"/>
    <w:rsid w:val="00D653DC"/>
    <w:rsid w:val="00D72395"/>
    <w:rsid w:val="00D73BD5"/>
    <w:rsid w:val="00D74531"/>
    <w:rsid w:val="00D77555"/>
    <w:rsid w:val="00D77869"/>
    <w:rsid w:val="00D77D70"/>
    <w:rsid w:val="00D84984"/>
    <w:rsid w:val="00D91173"/>
    <w:rsid w:val="00D96F5E"/>
    <w:rsid w:val="00DA1D5C"/>
    <w:rsid w:val="00DA3062"/>
    <w:rsid w:val="00DA3A8E"/>
    <w:rsid w:val="00DB2245"/>
    <w:rsid w:val="00DB791E"/>
    <w:rsid w:val="00DD1683"/>
    <w:rsid w:val="00DD4EF9"/>
    <w:rsid w:val="00DE0F72"/>
    <w:rsid w:val="00DE1CB3"/>
    <w:rsid w:val="00DE7051"/>
    <w:rsid w:val="00DF3130"/>
    <w:rsid w:val="00DF3691"/>
    <w:rsid w:val="00E03298"/>
    <w:rsid w:val="00E04886"/>
    <w:rsid w:val="00E07F32"/>
    <w:rsid w:val="00E15B48"/>
    <w:rsid w:val="00E1681E"/>
    <w:rsid w:val="00E17CF2"/>
    <w:rsid w:val="00E200E0"/>
    <w:rsid w:val="00E226A7"/>
    <w:rsid w:val="00E23B0C"/>
    <w:rsid w:val="00E27CD9"/>
    <w:rsid w:val="00E30054"/>
    <w:rsid w:val="00E30DAE"/>
    <w:rsid w:val="00E4211C"/>
    <w:rsid w:val="00E45517"/>
    <w:rsid w:val="00E6543F"/>
    <w:rsid w:val="00E71F0B"/>
    <w:rsid w:val="00E82FFC"/>
    <w:rsid w:val="00E83B9F"/>
    <w:rsid w:val="00E8542A"/>
    <w:rsid w:val="00E91974"/>
    <w:rsid w:val="00E96D10"/>
    <w:rsid w:val="00E97645"/>
    <w:rsid w:val="00EA0EBF"/>
    <w:rsid w:val="00EA2D59"/>
    <w:rsid w:val="00EA7737"/>
    <w:rsid w:val="00EB6D8B"/>
    <w:rsid w:val="00EC0BB4"/>
    <w:rsid w:val="00EC2EED"/>
    <w:rsid w:val="00EC6707"/>
    <w:rsid w:val="00EC7367"/>
    <w:rsid w:val="00ED0F44"/>
    <w:rsid w:val="00ED1EEB"/>
    <w:rsid w:val="00EE0118"/>
    <w:rsid w:val="00EE2795"/>
    <w:rsid w:val="00EE3A6C"/>
    <w:rsid w:val="00EF3C20"/>
    <w:rsid w:val="00EF514E"/>
    <w:rsid w:val="00EF564D"/>
    <w:rsid w:val="00F027DD"/>
    <w:rsid w:val="00F0607A"/>
    <w:rsid w:val="00F062FD"/>
    <w:rsid w:val="00F07C33"/>
    <w:rsid w:val="00F16201"/>
    <w:rsid w:val="00F17E36"/>
    <w:rsid w:val="00F20F2C"/>
    <w:rsid w:val="00F2782E"/>
    <w:rsid w:val="00F338B6"/>
    <w:rsid w:val="00F367F2"/>
    <w:rsid w:val="00F42785"/>
    <w:rsid w:val="00F451C5"/>
    <w:rsid w:val="00F60837"/>
    <w:rsid w:val="00F63ABD"/>
    <w:rsid w:val="00F73320"/>
    <w:rsid w:val="00F858E9"/>
    <w:rsid w:val="00F94D06"/>
    <w:rsid w:val="00F97739"/>
    <w:rsid w:val="00FB4910"/>
    <w:rsid w:val="00FC546B"/>
    <w:rsid w:val="00FC6BD6"/>
    <w:rsid w:val="00FD4768"/>
    <w:rsid w:val="00FD499A"/>
    <w:rsid w:val="00FE2DBD"/>
    <w:rsid w:val="00FE4193"/>
    <w:rsid w:val="00FF2529"/>
    <w:rsid w:val="01B464A4"/>
    <w:rsid w:val="02487F9C"/>
    <w:rsid w:val="02F72AEC"/>
    <w:rsid w:val="041D2A27"/>
    <w:rsid w:val="05573D16"/>
    <w:rsid w:val="05EC26B0"/>
    <w:rsid w:val="06840B3B"/>
    <w:rsid w:val="06B37672"/>
    <w:rsid w:val="07FF55F8"/>
    <w:rsid w:val="08E92ED7"/>
    <w:rsid w:val="095A5B83"/>
    <w:rsid w:val="09D122E9"/>
    <w:rsid w:val="0A4C79A2"/>
    <w:rsid w:val="0A8E01DA"/>
    <w:rsid w:val="0B3D575C"/>
    <w:rsid w:val="0B6E1DBA"/>
    <w:rsid w:val="0B8E7995"/>
    <w:rsid w:val="0BA23811"/>
    <w:rsid w:val="0C4548C9"/>
    <w:rsid w:val="0CB127E0"/>
    <w:rsid w:val="0D8E229F"/>
    <w:rsid w:val="0DE6751E"/>
    <w:rsid w:val="0FB75ADD"/>
    <w:rsid w:val="108720BF"/>
    <w:rsid w:val="10B63FE7"/>
    <w:rsid w:val="1111746F"/>
    <w:rsid w:val="11360C84"/>
    <w:rsid w:val="11621A79"/>
    <w:rsid w:val="126A4CCD"/>
    <w:rsid w:val="126C71FF"/>
    <w:rsid w:val="12CF6026"/>
    <w:rsid w:val="12DF75A8"/>
    <w:rsid w:val="1369653F"/>
    <w:rsid w:val="15595889"/>
    <w:rsid w:val="15F630D7"/>
    <w:rsid w:val="162E461F"/>
    <w:rsid w:val="16B20004"/>
    <w:rsid w:val="16DC051F"/>
    <w:rsid w:val="17683B61"/>
    <w:rsid w:val="185A794E"/>
    <w:rsid w:val="19581961"/>
    <w:rsid w:val="196B16E7"/>
    <w:rsid w:val="19A7110E"/>
    <w:rsid w:val="1AE300CE"/>
    <w:rsid w:val="1B302BE8"/>
    <w:rsid w:val="1B4641B9"/>
    <w:rsid w:val="1B486183"/>
    <w:rsid w:val="1B505038"/>
    <w:rsid w:val="1B9C202B"/>
    <w:rsid w:val="1BDE43F2"/>
    <w:rsid w:val="1C694603"/>
    <w:rsid w:val="1CE27F12"/>
    <w:rsid w:val="1CE712D2"/>
    <w:rsid w:val="1D0936F0"/>
    <w:rsid w:val="1D9751A0"/>
    <w:rsid w:val="1DE32193"/>
    <w:rsid w:val="1E4C5F8A"/>
    <w:rsid w:val="1EEA12FF"/>
    <w:rsid w:val="1F220A99"/>
    <w:rsid w:val="1FE4496A"/>
    <w:rsid w:val="20016901"/>
    <w:rsid w:val="204809D3"/>
    <w:rsid w:val="208A1C21"/>
    <w:rsid w:val="20FF1092"/>
    <w:rsid w:val="210448FA"/>
    <w:rsid w:val="211A5ECC"/>
    <w:rsid w:val="215B0293"/>
    <w:rsid w:val="217A4BBD"/>
    <w:rsid w:val="21933ED0"/>
    <w:rsid w:val="22260612"/>
    <w:rsid w:val="2366189C"/>
    <w:rsid w:val="237613B4"/>
    <w:rsid w:val="2403533D"/>
    <w:rsid w:val="24C90335"/>
    <w:rsid w:val="24ED56A6"/>
    <w:rsid w:val="24EF5C02"/>
    <w:rsid w:val="25F3318F"/>
    <w:rsid w:val="26154EB4"/>
    <w:rsid w:val="261F3F85"/>
    <w:rsid w:val="2714160F"/>
    <w:rsid w:val="272730F1"/>
    <w:rsid w:val="277F13CF"/>
    <w:rsid w:val="27B32BD6"/>
    <w:rsid w:val="281573ED"/>
    <w:rsid w:val="28397580"/>
    <w:rsid w:val="285E4FCC"/>
    <w:rsid w:val="28A32C4B"/>
    <w:rsid w:val="28A703BF"/>
    <w:rsid w:val="29736AC1"/>
    <w:rsid w:val="298365D8"/>
    <w:rsid w:val="29F51284"/>
    <w:rsid w:val="2A0E2346"/>
    <w:rsid w:val="2A8F5E5D"/>
    <w:rsid w:val="2B597F39"/>
    <w:rsid w:val="2B9B40AD"/>
    <w:rsid w:val="2C251BC9"/>
    <w:rsid w:val="2DFC020A"/>
    <w:rsid w:val="2E00644A"/>
    <w:rsid w:val="2EC13E2B"/>
    <w:rsid w:val="2F414F6C"/>
    <w:rsid w:val="2F8C7AEC"/>
    <w:rsid w:val="306343D3"/>
    <w:rsid w:val="32317519"/>
    <w:rsid w:val="325925CC"/>
    <w:rsid w:val="32981347"/>
    <w:rsid w:val="3341553A"/>
    <w:rsid w:val="335C4122"/>
    <w:rsid w:val="338673F1"/>
    <w:rsid w:val="33F26834"/>
    <w:rsid w:val="346A0AC1"/>
    <w:rsid w:val="34CF6B76"/>
    <w:rsid w:val="355754E9"/>
    <w:rsid w:val="360A473D"/>
    <w:rsid w:val="36F6663C"/>
    <w:rsid w:val="375A306E"/>
    <w:rsid w:val="375C6562"/>
    <w:rsid w:val="37B07132"/>
    <w:rsid w:val="38080D1C"/>
    <w:rsid w:val="38082ACA"/>
    <w:rsid w:val="391D25A6"/>
    <w:rsid w:val="398E6FFF"/>
    <w:rsid w:val="39F07CBA"/>
    <w:rsid w:val="3A1A0DDF"/>
    <w:rsid w:val="3B4E4C98"/>
    <w:rsid w:val="3B7364AD"/>
    <w:rsid w:val="3C371BD0"/>
    <w:rsid w:val="3C760EF7"/>
    <w:rsid w:val="3C964B49"/>
    <w:rsid w:val="3D510A70"/>
    <w:rsid w:val="3D934BE4"/>
    <w:rsid w:val="3DBB413B"/>
    <w:rsid w:val="3DC54FBA"/>
    <w:rsid w:val="3E730B9E"/>
    <w:rsid w:val="3EAD1CD6"/>
    <w:rsid w:val="3FF83425"/>
    <w:rsid w:val="403F208D"/>
    <w:rsid w:val="40BC7839"/>
    <w:rsid w:val="40D519B8"/>
    <w:rsid w:val="413761CE"/>
    <w:rsid w:val="419158DF"/>
    <w:rsid w:val="41994793"/>
    <w:rsid w:val="423B2E21"/>
    <w:rsid w:val="42424E2B"/>
    <w:rsid w:val="42756FAE"/>
    <w:rsid w:val="427C658F"/>
    <w:rsid w:val="42A67168"/>
    <w:rsid w:val="435D2AF7"/>
    <w:rsid w:val="43BF2BD7"/>
    <w:rsid w:val="443F5AC6"/>
    <w:rsid w:val="444C01E3"/>
    <w:rsid w:val="447137A5"/>
    <w:rsid w:val="452866A9"/>
    <w:rsid w:val="455235D7"/>
    <w:rsid w:val="45DB537A"/>
    <w:rsid w:val="45E36925"/>
    <w:rsid w:val="45F621B4"/>
    <w:rsid w:val="47462CC7"/>
    <w:rsid w:val="476A10AC"/>
    <w:rsid w:val="47B642F1"/>
    <w:rsid w:val="47CB7671"/>
    <w:rsid w:val="47D12ED9"/>
    <w:rsid w:val="482E20D9"/>
    <w:rsid w:val="48435459"/>
    <w:rsid w:val="48E21116"/>
    <w:rsid w:val="49262DB0"/>
    <w:rsid w:val="49B04D70"/>
    <w:rsid w:val="49B108F4"/>
    <w:rsid w:val="4A3B6D2F"/>
    <w:rsid w:val="4ABB577A"/>
    <w:rsid w:val="4B72052F"/>
    <w:rsid w:val="4B7324F9"/>
    <w:rsid w:val="4B7D6ED4"/>
    <w:rsid w:val="4BE41453"/>
    <w:rsid w:val="4BF058F8"/>
    <w:rsid w:val="4CA50490"/>
    <w:rsid w:val="4D844549"/>
    <w:rsid w:val="4E9702AC"/>
    <w:rsid w:val="4EBD5F65"/>
    <w:rsid w:val="4F2A2ECF"/>
    <w:rsid w:val="4F587A3C"/>
    <w:rsid w:val="500D0826"/>
    <w:rsid w:val="50C25AB5"/>
    <w:rsid w:val="50F639B0"/>
    <w:rsid w:val="5176064D"/>
    <w:rsid w:val="51864D34"/>
    <w:rsid w:val="52416EAD"/>
    <w:rsid w:val="528B1ED6"/>
    <w:rsid w:val="530A54F1"/>
    <w:rsid w:val="53740BBC"/>
    <w:rsid w:val="53CE651E"/>
    <w:rsid w:val="53E45D42"/>
    <w:rsid w:val="53E61ABA"/>
    <w:rsid w:val="54C47921"/>
    <w:rsid w:val="55B33C1E"/>
    <w:rsid w:val="575136EE"/>
    <w:rsid w:val="575B456D"/>
    <w:rsid w:val="577473DD"/>
    <w:rsid w:val="578A4E52"/>
    <w:rsid w:val="57AE6D93"/>
    <w:rsid w:val="588673C8"/>
    <w:rsid w:val="58D8399B"/>
    <w:rsid w:val="595A2602"/>
    <w:rsid w:val="59926240"/>
    <w:rsid w:val="59F22C3A"/>
    <w:rsid w:val="5A236E98"/>
    <w:rsid w:val="5A635857"/>
    <w:rsid w:val="5C935747"/>
    <w:rsid w:val="5CCA3C49"/>
    <w:rsid w:val="5DEC4171"/>
    <w:rsid w:val="5E0C4813"/>
    <w:rsid w:val="5EC7073A"/>
    <w:rsid w:val="5F487ACD"/>
    <w:rsid w:val="6042451C"/>
    <w:rsid w:val="60CE7B5E"/>
    <w:rsid w:val="610C68D8"/>
    <w:rsid w:val="612C2AD6"/>
    <w:rsid w:val="61D513C0"/>
    <w:rsid w:val="62621EBF"/>
    <w:rsid w:val="63464323"/>
    <w:rsid w:val="634C3904"/>
    <w:rsid w:val="63844520"/>
    <w:rsid w:val="642F3266"/>
    <w:rsid w:val="64992B79"/>
    <w:rsid w:val="656F7435"/>
    <w:rsid w:val="659D3FA3"/>
    <w:rsid w:val="65F20792"/>
    <w:rsid w:val="660B1854"/>
    <w:rsid w:val="6612673F"/>
    <w:rsid w:val="66C537B1"/>
    <w:rsid w:val="675863D3"/>
    <w:rsid w:val="675E02F4"/>
    <w:rsid w:val="68ED3493"/>
    <w:rsid w:val="6905258B"/>
    <w:rsid w:val="6938470E"/>
    <w:rsid w:val="69635503"/>
    <w:rsid w:val="6A616842"/>
    <w:rsid w:val="6CF10926"/>
    <w:rsid w:val="6DE704B1"/>
    <w:rsid w:val="6F084B83"/>
    <w:rsid w:val="6F946416"/>
    <w:rsid w:val="6FD42CB7"/>
    <w:rsid w:val="6FF869A5"/>
    <w:rsid w:val="70A76930"/>
    <w:rsid w:val="70D54F38"/>
    <w:rsid w:val="71630796"/>
    <w:rsid w:val="71635E8C"/>
    <w:rsid w:val="718D5813"/>
    <w:rsid w:val="71E511AB"/>
    <w:rsid w:val="72563E57"/>
    <w:rsid w:val="726447C6"/>
    <w:rsid w:val="727D13E4"/>
    <w:rsid w:val="72A5093A"/>
    <w:rsid w:val="72BB015E"/>
    <w:rsid w:val="72CE7E91"/>
    <w:rsid w:val="73FE6554"/>
    <w:rsid w:val="743B3F87"/>
    <w:rsid w:val="74A72748"/>
    <w:rsid w:val="750B0AE0"/>
    <w:rsid w:val="75E55C1E"/>
    <w:rsid w:val="768E0063"/>
    <w:rsid w:val="76962A74"/>
    <w:rsid w:val="77770AF7"/>
    <w:rsid w:val="7798281C"/>
    <w:rsid w:val="79752E15"/>
    <w:rsid w:val="7ABE4C8F"/>
    <w:rsid w:val="7AC676A0"/>
    <w:rsid w:val="7B4A02D1"/>
    <w:rsid w:val="7C1E3C37"/>
    <w:rsid w:val="7C3C2310"/>
    <w:rsid w:val="7C5A4544"/>
    <w:rsid w:val="7CED7166"/>
    <w:rsid w:val="7D20753B"/>
    <w:rsid w:val="7D5611AF"/>
    <w:rsid w:val="7DC46119"/>
    <w:rsid w:val="7E1D3D33"/>
    <w:rsid w:val="7E5C27F5"/>
    <w:rsid w:val="7E6E42D6"/>
    <w:rsid w:val="7E7C69F3"/>
    <w:rsid w:val="7EC14D4E"/>
    <w:rsid w:val="7F005876"/>
    <w:rsid w:val="7F7B4EFD"/>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link w:val="26"/>
    <w:qFormat/>
    <w:uiPriority w:val="9"/>
    <w:pPr>
      <w:widowControl/>
      <w:spacing w:before="100" w:beforeAutospacing="1" w:after="100" w:afterAutospacing="1" w:line="240" w:lineRule="auto"/>
      <w:ind w:firstLine="0" w:firstLineChars="0"/>
      <w:jc w:val="left"/>
      <w:outlineLvl w:val="0"/>
    </w:pPr>
    <w:rPr>
      <w:rFonts w:ascii="宋体" w:hAnsi="宋体" w:cs="宋体"/>
      <w:b/>
      <w:bCs/>
      <w:kern w:val="36"/>
      <w:sz w:val="48"/>
      <w:szCs w:val="48"/>
    </w:rPr>
  </w:style>
  <w:style w:type="paragraph" w:styleId="3">
    <w:name w:val="heading 2"/>
    <w:basedOn w:val="1"/>
    <w:next w:val="1"/>
    <w:link w:val="2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semiHidden/>
    <w:unhideWhenUsed/>
    <w:qFormat/>
    <w:uiPriority w:val="99"/>
    <w:pPr>
      <w:jc w:val="left"/>
    </w:pPr>
  </w:style>
  <w:style w:type="paragraph" w:styleId="5">
    <w:name w:val="Balloon Text"/>
    <w:basedOn w:val="1"/>
    <w:link w:val="18"/>
    <w:semiHidden/>
    <w:unhideWhenUsed/>
    <w:qFormat/>
    <w:uiPriority w:val="99"/>
    <w:pPr>
      <w:spacing w:line="240" w:lineRule="auto"/>
    </w:pPr>
    <w:rPr>
      <w:sz w:val="18"/>
      <w:szCs w:val="18"/>
    </w:rPr>
  </w:style>
  <w:style w:type="paragraph" w:styleId="6">
    <w:name w:val="footer"/>
    <w:basedOn w:val="1"/>
    <w:link w:val="16"/>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HTML Preformatted"/>
    <w:basedOn w:val="1"/>
    <w:link w:val="29"/>
    <w:semiHidden/>
    <w:unhideWhenUsed/>
    <w:qFormat/>
    <w:uiPriority w:val="99"/>
    <w:rPr>
      <w:rFonts w:ascii="Courier New" w:hAnsi="Courier New" w:cs="Courier New"/>
      <w:sz w:val="20"/>
      <w:szCs w:val="20"/>
    </w:rPr>
  </w:style>
  <w:style w:type="paragraph" w:styleId="9">
    <w:name w:val="Normal (Web)"/>
    <w:basedOn w:val="1"/>
    <w:unhideWhenUsed/>
    <w:qFormat/>
    <w:uiPriority w:val="99"/>
    <w:pPr>
      <w:widowControl/>
      <w:spacing w:beforeAutospacing="1" w:afterAutospacing="1"/>
      <w:jc w:val="left"/>
    </w:pPr>
    <w:rPr>
      <w:rFonts w:hint="eastAsia" w:ascii="宋体" w:hAnsi="宋体"/>
      <w:kern w:val="0"/>
    </w:rPr>
  </w:style>
  <w:style w:type="paragraph" w:styleId="10">
    <w:name w:val="annotation subject"/>
    <w:basedOn w:val="4"/>
    <w:next w:val="4"/>
    <w:link w:val="22"/>
    <w:semiHidden/>
    <w:unhideWhenUsed/>
    <w:qFormat/>
    <w:uiPriority w:val="99"/>
    <w:rPr>
      <w:b/>
      <w:bCs/>
    </w:rPr>
  </w:style>
  <w:style w:type="character" w:styleId="13">
    <w:name w:val="Hyperlink"/>
    <w:basedOn w:val="12"/>
    <w:semiHidden/>
    <w:unhideWhenUsed/>
    <w:qFormat/>
    <w:uiPriority w:val="99"/>
    <w:rPr>
      <w:color w:val="0000FF"/>
      <w:u w:val="single"/>
    </w:rPr>
  </w:style>
  <w:style w:type="character" w:styleId="14">
    <w:name w:val="annotation reference"/>
    <w:basedOn w:val="12"/>
    <w:semiHidden/>
    <w:unhideWhenUsed/>
    <w:qFormat/>
    <w:uiPriority w:val="99"/>
    <w:rPr>
      <w:sz w:val="21"/>
      <w:szCs w:val="21"/>
    </w:rPr>
  </w:style>
  <w:style w:type="character" w:customStyle="1" w:styleId="15">
    <w:name w:val="页眉 字符"/>
    <w:basedOn w:val="12"/>
    <w:link w:val="7"/>
    <w:qFormat/>
    <w:uiPriority w:val="99"/>
    <w:rPr>
      <w:rFonts w:ascii="Times New Roman" w:hAnsi="Times New Roman" w:eastAsia="宋体" w:cs="Times New Roman"/>
      <w:sz w:val="18"/>
      <w:szCs w:val="18"/>
    </w:rPr>
  </w:style>
  <w:style w:type="character" w:customStyle="1" w:styleId="16">
    <w:name w:val="页脚 字符"/>
    <w:basedOn w:val="12"/>
    <w:link w:val="6"/>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pPr>
  </w:style>
  <w:style w:type="character" w:customStyle="1" w:styleId="18">
    <w:name w:val="批注框文本 字符"/>
    <w:basedOn w:val="12"/>
    <w:link w:val="5"/>
    <w:semiHidden/>
    <w:qFormat/>
    <w:uiPriority w:val="99"/>
    <w:rPr>
      <w:rFonts w:ascii="Times New Roman" w:hAnsi="Times New Roman" w:eastAsia="宋体" w:cs="Times New Roman"/>
      <w:sz w:val="18"/>
      <w:szCs w:val="18"/>
    </w:rPr>
  </w:style>
  <w:style w:type="paragraph" w:customStyle="1" w:styleId="19">
    <w:name w:val="111"/>
    <w:basedOn w:val="1"/>
    <w:link w:val="20"/>
    <w:qFormat/>
    <w:uiPriority w:val="0"/>
    <w:pPr>
      <w:spacing w:beforeLines="50"/>
      <w:ind w:firstLine="480"/>
    </w:pPr>
  </w:style>
  <w:style w:type="character" w:customStyle="1" w:styleId="20">
    <w:name w:val="111 Char"/>
    <w:basedOn w:val="12"/>
    <w:link w:val="19"/>
    <w:qFormat/>
    <w:uiPriority w:val="0"/>
    <w:rPr>
      <w:rFonts w:ascii="Times New Roman" w:hAnsi="Times New Roman" w:eastAsia="宋体" w:cs="Times New Roman"/>
      <w:sz w:val="24"/>
      <w:szCs w:val="24"/>
    </w:rPr>
  </w:style>
  <w:style w:type="character" w:customStyle="1" w:styleId="21">
    <w:name w:val="批注文字 字符"/>
    <w:basedOn w:val="12"/>
    <w:link w:val="4"/>
    <w:semiHidden/>
    <w:qFormat/>
    <w:uiPriority w:val="99"/>
    <w:rPr>
      <w:rFonts w:ascii="Times New Roman" w:hAnsi="Times New Roman" w:eastAsia="宋体" w:cs="Times New Roman"/>
      <w:sz w:val="24"/>
      <w:szCs w:val="24"/>
    </w:rPr>
  </w:style>
  <w:style w:type="character" w:customStyle="1" w:styleId="22">
    <w:name w:val="批注主题 字符"/>
    <w:basedOn w:val="21"/>
    <w:link w:val="10"/>
    <w:semiHidden/>
    <w:qFormat/>
    <w:uiPriority w:val="99"/>
    <w:rPr>
      <w:rFonts w:ascii="Times New Roman" w:hAnsi="Times New Roman" w:eastAsia="宋体" w:cs="Times New Roman"/>
      <w:b/>
      <w:bCs/>
      <w:sz w:val="24"/>
      <w:szCs w:val="24"/>
    </w:rPr>
  </w:style>
  <w:style w:type="paragraph" w:customStyle="1" w:styleId="23">
    <w:name w:val="修订1"/>
    <w:hidden/>
    <w:semiHidden/>
    <w:qFormat/>
    <w:uiPriority w:val="99"/>
    <w:rPr>
      <w:rFonts w:ascii="Times New Roman" w:hAnsi="Times New Roman" w:eastAsia="宋体" w:cs="Times New Roman"/>
      <w:kern w:val="2"/>
      <w:sz w:val="24"/>
      <w:szCs w:val="24"/>
      <w:lang w:val="en-US" w:eastAsia="zh-CN" w:bidi="ar-SA"/>
    </w:rPr>
  </w:style>
  <w:style w:type="paragraph" w:customStyle="1" w:styleId="24">
    <w:name w:val="Table Paragraph"/>
    <w:basedOn w:val="1"/>
    <w:qFormat/>
    <w:uiPriority w:val="1"/>
    <w:pPr>
      <w:ind w:left="107"/>
    </w:pPr>
    <w:rPr>
      <w:rFonts w:ascii="宋体" w:hAnsi="宋体" w:cs="宋体"/>
      <w:lang w:val="zh-CN" w:bidi="zh-CN"/>
    </w:rPr>
  </w:style>
  <w:style w:type="paragraph" w:customStyle="1" w:styleId="25">
    <w:name w:val="修订2"/>
    <w:hidden/>
    <w:semiHidden/>
    <w:qFormat/>
    <w:uiPriority w:val="99"/>
    <w:rPr>
      <w:rFonts w:ascii="Times New Roman" w:hAnsi="Times New Roman" w:eastAsia="宋体" w:cs="Times New Roman"/>
      <w:kern w:val="2"/>
      <w:sz w:val="24"/>
      <w:szCs w:val="24"/>
      <w:lang w:val="en-US" w:eastAsia="zh-CN" w:bidi="ar-SA"/>
    </w:rPr>
  </w:style>
  <w:style w:type="character" w:customStyle="1" w:styleId="26">
    <w:name w:val="标题 1 字符"/>
    <w:basedOn w:val="12"/>
    <w:link w:val="2"/>
    <w:qFormat/>
    <w:uiPriority w:val="9"/>
    <w:rPr>
      <w:rFonts w:ascii="宋体" w:hAnsi="宋体" w:eastAsia="宋体" w:cs="宋体"/>
      <w:b/>
      <w:bCs/>
      <w:kern w:val="36"/>
      <w:sz w:val="48"/>
      <w:szCs w:val="48"/>
    </w:rPr>
  </w:style>
  <w:style w:type="paragraph" w:customStyle="1" w:styleId="27">
    <w:name w:val="md-size"/>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character" w:customStyle="1" w:styleId="28">
    <w:name w:val="标题 2 字符"/>
    <w:basedOn w:val="12"/>
    <w:link w:val="3"/>
    <w:semiHidden/>
    <w:qFormat/>
    <w:uiPriority w:val="9"/>
    <w:rPr>
      <w:rFonts w:asciiTheme="majorHAnsi" w:hAnsiTheme="majorHAnsi" w:eastAsiaTheme="majorEastAsia" w:cstheme="majorBidi"/>
      <w:b/>
      <w:bCs/>
      <w:kern w:val="2"/>
      <w:sz w:val="32"/>
      <w:szCs w:val="32"/>
    </w:rPr>
  </w:style>
  <w:style w:type="character" w:customStyle="1" w:styleId="29">
    <w:name w:val="HTML 预设格式 字符"/>
    <w:basedOn w:val="12"/>
    <w:link w:val="8"/>
    <w:semiHidden/>
    <w:qFormat/>
    <w:uiPriority w:val="99"/>
    <w:rPr>
      <w:rFonts w:ascii="Courier New" w:hAnsi="Courier New" w:eastAsia="宋体" w:cs="Courier New"/>
      <w:kern w:val="2"/>
    </w:rPr>
  </w:style>
  <w:style w:type="paragraph" w:customStyle="1" w:styleId="30">
    <w:name w:val="Revision"/>
    <w:hidden/>
    <w:unhideWhenUsed/>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1796</Words>
  <Characters>1874</Characters>
  <Lines>61</Lines>
  <Paragraphs>41</Paragraphs>
  <TotalTime>177</TotalTime>
  <ScaleCrop>false</ScaleCrop>
  <LinksUpToDate>false</LinksUpToDate>
  <CharactersWithSpaces>2011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2025-12-26T06:27:00Z</dcterms:created>
  <dc:creator>LZG</dc:creator>
  <cp:lastModifiedBy>于百岁</cp:lastModifiedBy>
  <dcterms:modified xsi:type="dcterms:W3CDTF">2026-01-05T08:38:01Z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06076E5A96E440A1A7CFFE441285BF21_13</vt:lpwstr>
  </property>
  <property fmtid="{D5CDD505-2E9C-101B-9397-08002B2CF9AE}" pid="4" name="KSOTemplateDocerSaveRecord">
    <vt:lpwstr>eyJoZGlkIjoiNjk4Y2I4NTA0ZWZlNjU2N2VkMTA1ZDUzYzExZWVlNGQiLCJ1c2VySWQiOiIyODg2MzQyMTIifQ==</vt:lpwstr>
  </property>
</Properties>
</file>