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A5D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证券简称：睿创微纳</w:t>
      </w:r>
    </w:p>
    <w:p w14:paraId="1F5233A6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2F94342F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烟台睿创微纳技术股份有限公司</w:t>
      </w:r>
    </w:p>
    <w:p w14:paraId="63A2B07C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35974D6" w14:textId="4B08C55A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B42CF2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B42CF2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2FBA25BC" w14:textId="77777777" w:rsidTr="002B01EA">
        <w:tc>
          <w:tcPr>
            <w:tcW w:w="1986" w:type="dxa"/>
          </w:tcPr>
          <w:p w14:paraId="49E4363E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5301D625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8811952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BB50407" w14:textId="7BD75661" w:rsidR="00EE5A66" w:rsidRDefault="00B42CF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特定对象调研       </w:t>
            </w:r>
            <w:r w:rsidR="00D21534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□分析师会议</w:t>
            </w:r>
          </w:p>
          <w:p w14:paraId="4A6864F2" w14:textId="48F6418E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48727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1F5810A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2643067" w14:textId="306442A3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3870A0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38A1BC1B" w14:textId="414DA548" w:rsidR="00EE5A66" w:rsidRDefault="00B42CF2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其他（</w:t>
            </w:r>
            <w:r w:rsidR="006A6847">
              <w:rPr>
                <w:rFonts w:ascii="宋体" w:hAnsi="宋体" w:hint="eastAsia"/>
                <w:bCs/>
                <w:iCs/>
                <w:color w:val="000000"/>
                <w:sz w:val="24"/>
              </w:rPr>
              <w:t>股东会</w:t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）</w:t>
            </w:r>
          </w:p>
        </w:tc>
      </w:tr>
      <w:tr w:rsidR="00EE5A66" w14:paraId="6306139A" w14:textId="77777777" w:rsidTr="002B01EA">
        <w:tc>
          <w:tcPr>
            <w:tcW w:w="1986" w:type="dxa"/>
            <w:vAlign w:val="center"/>
          </w:tcPr>
          <w:p w14:paraId="1346738B" w14:textId="77777777" w:rsidR="00EE5A66" w:rsidRPr="00A11CF3" w:rsidRDefault="00E25BD5" w:rsidP="00B42CF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A11CF3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10CB5199" w14:textId="157F91DE" w:rsidR="00EE5A66" w:rsidRPr="00C07440" w:rsidRDefault="00B42CF2" w:rsidP="00500D17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华泰证券、长江证券、</w:t>
            </w:r>
            <w:r w:rsidR="00500D17">
              <w:rPr>
                <w:rFonts w:ascii="宋体" w:hAnsi="宋体" w:hint="eastAsia"/>
                <w:bCs/>
                <w:iCs/>
                <w:color w:val="000000"/>
                <w:sz w:val="24"/>
              </w:rPr>
              <w:t>兴业证券、申万宏源证券、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上海证券、景顺长城基金、泉果基金、华商基金、鸿德基金、诺安基金、银华基金</w:t>
            </w:r>
            <w:r w:rsidR="00500D17">
              <w:rPr>
                <w:rFonts w:ascii="宋体" w:hAnsi="宋体" w:hint="eastAsia"/>
                <w:bCs/>
                <w:iCs/>
                <w:color w:val="000000"/>
                <w:sz w:val="24"/>
              </w:rPr>
              <w:t>、中邮资管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</w:p>
        </w:tc>
      </w:tr>
      <w:tr w:rsidR="00EE5A66" w14:paraId="3EB368F9" w14:textId="77777777" w:rsidTr="00B42CF2">
        <w:tc>
          <w:tcPr>
            <w:tcW w:w="1986" w:type="dxa"/>
            <w:vAlign w:val="center"/>
          </w:tcPr>
          <w:p w14:paraId="7B2ADD8C" w14:textId="77777777" w:rsidR="00EE5A66" w:rsidRDefault="00E25BD5" w:rsidP="00B42CF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36824590" w14:textId="0FAFF98B" w:rsidR="00EE5A66" w:rsidRDefault="00AE7F75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B42CF2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B42CF2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6A6847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  <w:r w:rsidR="00B42CF2">
              <w:rPr>
                <w:rFonts w:ascii="宋体" w:hAnsi="宋体" w:hint="eastAsia"/>
                <w:color w:val="000000"/>
                <w:sz w:val="24"/>
              </w:rPr>
              <w:t>-2026年1月7日</w:t>
            </w:r>
          </w:p>
        </w:tc>
      </w:tr>
      <w:tr w:rsidR="00EE5A66" w14:paraId="1BED7358" w14:textId="77777777" w:rsidTr="002B01EA">
        <w:trPr>
          <w:trHeight w:val="510"/>
        </w:trPr>
        <w:tc>
          <w:tcPr>
            <w:tcW w:w="1986" w:type="dxa"/>
          </w:tcPr>
          <w:p w14:paraId="03CEF320" w14:textId="77777777" w:rsidR="00EE5A66" w:rsidRDefault="00E25BD5" w:rsidP="00B42CF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3551BDDC" w14:textId="5BA60BB3" w:rsidR="00EE5A66" w:rsidRPr="003870A0" w:rsidRDefault="003C779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75EEF57B" w14:textId="77777777" w:rsidTr="003870A0">
        <w:tc>
          <w:tcPr>
            <w:tcW w:w="1986" w:type="dxa"/>
            <w:vAlign w:val="center"/>
          </w:tcPr>
          <w:p w14:paraId="533FC752" w14:textId="77777777" w:rsidR="003870A0" w:rsidRDefault="00E25BD5" w:rsidP="00B42CF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7F6EC950" w14:textId="3EBC2763" w:rsidR="00EE5A66" w:rsidRDefault="00E25BD5" w:rsidP="00B42CF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参加人员姓名</w:t>
            </w:r>
          </w:p>
        </w:tc>
        <w:tc>
          <w:tcPr>
            <w:tcW w:w="7229" w:type="dxa"/>
            <w:vAlign w:val="center"/>
          </w:tcPr>
          <w:p w14:paraId="582DF3CD" w14:textId="249770DD" w:rsidR="00EE5A66" w:rsidRDefault="003870A0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744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 黄艳女士</w:t>
            </w:r>
          </w:p>
        </w:tc>
      </w:tr>
      <w:tr w:rsidR="00EE5A66" w14:paraId="7D30BD96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6B4C731B" w14:textId="77777777" w:rsidR="00EE5A6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EE8C3B9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10F9A9BF" w14:textId="4A4283D2" w:rsidR="00D21534" w:rsidRPr="00487275" w:rsidRDefault="00D21534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1</w:t>
            </w:r>
            <w:r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、公司在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低空经济</w:t>
            </w:r>
            <w:r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领域布局了哪些产品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，如何看待无人机市场未来的需求</w:t>
            </w:r>
            <w:r w:rsidRPr="0048727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54F1B53D" w14:textId="77777777" w:rsidR="00D21534" w:rsidRDefault="00D21534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答：公司深耕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“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多维感知+AI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”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领域，可为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低空经济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提供红外热成像模组、激光测距模块、微波射频芯片及整机系统等多种产品。公司已进入无人机行业发展多年，随着近年行业需求提升，公司配套产品种类也从单红外模组扩展到激光测距模块、微波射频芯片等产品，业务领域也逐步从单无人机扩展到无人机反制、低空飞行汽车等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更为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广泛的低空经济领域。</w:t>
            </w:r>
          </w:p>
          <w:p w14:paraId="47DDDAE9" w14:textId="74C7E335" w:rsidR="00B42CF2" w:rsidRPr="00D21534" w:rsidRDefault="00D21534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近年随着智能化、无人化的需求提升，红外在无人机上的应用越来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lastRenderedPageBreak/>
              <w:t>越广泛，市场需求也越来越多。当前，我们看到红外无人机在电力石油石化巡检、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应急救援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、林业保护、公共安全等多场景应用，政府部门、景区及商业企业等均加大了投资采购，这个趋势还将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持续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，我们认为未来的应用需求也会更多。</w:t>
            </w:r>
          </w:p>
          <w:p w14:paraId="7936F76C" w14:textId="04F86240" w:rsidR="0046533E" w:rsidRPr="009A728C" w:rsidRDefault="001C2F54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2</w:t>
            </w:r>
            <w:r w:rsidR="0046533E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、公司车载业务有什么最新进展？</w:t>
            </w:r>
          </w:p>
          <w:p w14:paraId="4CBEE02C" w14:textId="6F2DDF99" w:rsidR="0046533E" w:rsidRPr="001C2F54" w:rsidRDefault="0046533E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答：车载红外领域，公司已获得了比亚迪、吉利、极氪、长城、广汽、滴滴、陕汽等十多家在乘用车、商用车领域头部企业用于辅助驾驶、智能驾驶应用的定点项目，</w:t>
            </w:r>
            <w:r w:rsidR="00D2153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年，坦克400、坦克500、极氪9X等多个红外定点热门车型陆续上市，其中极氪9X搭载的公司的红外产品实现了</w:t>
            </w:r>
            <w:r w:rsidRP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全球首个红外AEB（自动紧急制动）功能的量产落地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1C2F5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公司正在持续跟进智能驾驶的研发和市场推广工作。</w:t>
            </w:r>
            <w:r w:rsidR="00D2153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2025年</w:t>
            </w:r>
            <w:r w:rsidR="001C2F54" w:rsidRPr="001C2F5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D2153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公司的</w:t>
            </w:r>
            <w:r w:rsidR="001C2F54" w:rsidRPr="001C2F5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车载产品的出货量实现了规模的突破，未来随着更多车厂车型的应用，车载产品的出货规模将持续提升。</w:t>
            </w:r>
          </w:p>
          <w:p w14:paraId="51AACE3A" w14:textId="6AA0B3E1" w:rsidR="0046533E" w:rsidRDefault="001C2F54" w:rsidP="0046533E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此外</w:t>
            </w:r>
            <w:r w:rsidR="0046533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46533E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公司第一代车载4D毫米波成像雷达产品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已</w:t>
            </w:r>
            <w:r w:rsidR="0046533E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获得小批量订单并实现交付。未来，公司将围绕红外热成像以及激光、微波等多维感知技术，持续深耕车载市场，为汽车行业和智驾时代提供更多产品和解决方案，提高自动驾驶的安全性和舒适性，守护生命安全。</w:t>
            </w:r>
          </w:p>
          <w:p w14:paraId="490AA3CA" w14:textId="2ACC4780" w:rsidR="0046533E" w:rsidRDefault="00D21534" w:rsidP="00487275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3</w:t>
            </w:r>
            <w:r w:rsidR="00735141" w:rsidRPr="0073514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921F9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公司在</w:t>
            </w:r>
            <w:r w:rsid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商业航天领域</w:t>
            </w:r>
            <w:r w:rsidR="00921F9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的最新业务进展？</w:t>
            </w:r>
          </w:p>
          <w:p w14:paraId="48F89EFE" w14:textId="1F10B396" w:rsidR="00B42CF2" w:rsidRDefault="00921F94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国家的十五五规划建议加快航空航天的产业发展，商业航天市场有望进入快速成长期。公司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深耕</w:t>
            </w:r>
            <w:r w:rsidR="00F81E33" w:rsidRPr="009E4A2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红外、微波、激光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等“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多维感知+A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I”领域，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目前在星上载荷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、地面终端</w:t>
            </w:r>
            <w:r w:rsidR="00F81E33" w:rsidRP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和星间激光</w:t>
            </w:r>
            <w:r w:rsid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通信</w:t>
            </w:r>
            <w:r w:rsidR="00F81E33" w:rsidRPr="00050BD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等领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域</w:t>
            </w:r>
            <w:r w:rsidR="00F81E33" w:rsidRPr="00BD059B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均有所布局</w:t>
            </w:r>
            <w:r w:rsidR="00C6585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例如在</w:t>
            </w:r>
            <w:r w:rsidR="009E4A2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地面终端方面，</w:t>
            </w:r>
            <w:r w:rsidR="009C73C0" w:rsidRPr="009C73C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基于自研核心芯片及先进相控阵天线技术，已开展Ku及Ka频段低轨卫通相控阵终端产品研制，完成多款有源相控阵天线原型机的测试验证，与合作伙伴联合开展K/Ka频段卫通相控阵终端地面测试，在最新一轮整机终端集成测试中，系统成功实现卫星连通，并顺利完成基础业务验证。</w:t>
            </w:r>
          </w:p>
          <w:p w14:paraId="75439279" w14:textId="74A472EE" w:rsidR="00D21534" w:rsidRPr="00D21534" w:rsidRDefault="00500D17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4</w:t>
            </w:r>
            <w:r w:rsidR="00D2153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D21534" w:rsidRPr="00D2153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红外技术的应用还有哪些拓展？</w:t>
            </w:r>
          </w:p>
          <w:p w14:paraId="6D33C2C0" w14:textId="100FAA9C" w:rsidR="00D21534" w:rsidRDefault="00D90AE2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答：</w:t>
            </w:r>
            <w:r w:rsidR="00D21534" w:rsidRPr="00D2153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回看公司发展，公司创业之初专注于非制冷红外热成像芯片的技术突破，并持续推广红外技术在不同领域的应用，从最初的装备应用到安防监控、海外户外消费、工业领域的开拓，逐步拓展到低空无人机、车载前装以及其他智能终端的需求。近5年，公司的红外技术持续提升、成本持续下降，应用领域也持续增多。随着技术的进一步发展以及成本的进一步下探，未来将有更多的潜在需求释放，包括我们现在十分关注的机器人领域、消费电子等诸多领域，未来都将释放出更多的增长潜力。公司将一如既往保持技术的领先优势以及规模量产能力，在新的领域持续突破。</w:t>
            </w:r>
          </w:p>
          <w:p w14:paraId="5242E4FF" w14:textId="5B88DC39" w:rsidR="00500D17" w:rsidRPr="00500D17" w:rsidRDefault="00500D17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 w:rsidRPr="00500D17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5、公司的产能情况如何？</w:t>
            </w:r>
          </w:p>
          <w:p w14:paraId="2C755245" w14:textId="3F8FF0A4" w:rsidR="00500D17" w:rsidRDefault="00D90AE2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BA6E0E">
              <w:rPr>
                <w:rFonts w:hint="eastAsia"/>
              </w:rPr>
              <w:t>2</w:t>
            </w:r>
            <w:r w:rsidR="00BA6E0E">
              <w:t>025</w:t>
            </w:r>
            <w:r w:rsidR="00BA6E0E">
              <w:t>年公司积极推进募投项目建设，智能光电传感器研发中试平台项目完成项目建设，逐步达产；另一方面，公司持续推进智能制造的升级，红外探测器制造平台加速自动化部署，晶圆级热成像制造平台完成迭代，探测器、机芯模组和整机产能都显著提升。公司对未来的市场需求判断较为乐观，公司也会继续推进募投项目建设、持续提升产能，以满足持续增长的订单需求。</w:t>
            </w:r>
          </w:p>
          <w:p w14:paraId="7CB58696" w14:textId="09CCA709" w:rsidR="00BA6E0E" w:rsidRPr="00BA6E0E" w:rsidRDefault="00BA6E0E" w:rsidP="00D2153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11"/>
              <w:rPr>
                <w:b/>
              </w:rPr>
            </w:pPr>
            <w:r w:rsidRPr="00BA6E0E">
              <w:rPr>
                <w:b/>
              </w:rPr>
              <w:t>6</w:t>
            </w:r>
            <w:r w:rsidRPr="00BA6E0E">
              <w:rPr>
                <w:b/>
              </w:rPr>
              <w:t>、公司出口业务发展如何？</w:t>
            </w:r>
          </w:p>
          <w:p w14:paraId="091BAB59" w14:textId="7CAE235F" w:rsidR="00BA6E0E" w:rsidRDefault="00D90AE2" w:rsidP="00BA6E0E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近年来随着公司各条产品线逐渐销往海外，海外业务收入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保持了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快速增长。在户外产品领域，公司持续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打造品牌定位、进行产品迭代，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强化AI产品化布局，全面导入AI图像增强技术和AI图像稳定技术，极大提升产品竞争力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同时推出入门级产品精准填补市场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缺口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并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取得了不错的市场反馈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；布局海外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竞技产品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市场，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初步完成产品矩阵构建与全渠道运营布局，市场反馈积极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。在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工业检测和视觉感知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通过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构建全球化、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系统性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营销网络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，建立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高效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客户服务体系，全力打造全球红外领军品牌</w:t>
            </w:r>
            <w:r w:rsidR="00BA6E0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BA6E0E" w:rsidRPr="00F924E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未来，公司将继续拓展全球民用及消费市场，共同深入开拓光电技术在户外消费、工业测温、消防防火、智能汽车等行业市场的应用，通过系统性优化营销网络、构建高效客户服务体系，全力打造全球红外领军品牌。</w:t>
            </w:r>
          </w:p>
          <w:p w14:paraId="0BABBC7C" w14:textId="34FB21CE" w:rsidR="00826344" w:rsidRPr="00826344" w:rsidRDefault="00BA6E0E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31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lastRenderedPageBreak/>
              <w:t>7</w:t>
            </w:r>
            <w:r w:rsidR="00826344" w:rsidRPr="0082634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、如何展望公司未来几年发展？</w:t>
            </w:r>
          </w:p>
          <w:p w14:paraId="566A85D6" w14:textId="6FE2D30A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答：公司立足多维感知+AI，深耕红外领域，取得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了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红外领域的技术优势和市场优势，</w:t>
            </w:r>
            <w:r w:rsidR="009D3A8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在</w:t>
            </w:r>
            <w:r w:rsidR="00EB489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特种</w:t>
            </w:r>
            <w:r w:rsidR="009D3A8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装备、无人机、工业安防、户外消费、智能汽车等多个领域深耕拓展，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保持了</w:t>
            </w:r>
            <w:r w:rsidR="00810AA7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业务的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快速发展。</w:t>
            </w:r>
          </w:p>
          <w:p w14:paraId="4F9D43B3" w14:textId="32FF0824" w:rsidR="00826344" w:rsidRPr="0082634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同时，公司近年持续推进微波业务从核心芯片到组件、子系统、分系统、整机的全链条技术和产品研制，在装备建设、商业航天、低空经济以及智能汽车等多个领域布局，并取得了相关的研发成果、市场客户和型号产品。展望未来几年，随着各领域需求释放，微波业务将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有望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成为公司第二条增长曲线。</w:t>
            </w:r>
          </w:p>
          <w:p w14:paraId="1D05A8FD" w14:textId="402E71A8" w:rsidR="00826344" w:rsidRPr="00921F94" w:rsidRDefault="00826344" w:rsidP="00826344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Chars="195" w:firstLine="429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公司既关注短期的市场份额提升和规模扩张，也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会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积极投入新的技术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新的领域，力争保持长期</w:t>
            </w:r>
            <w:r w:rsidR="00F81E3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可持续</w:t>
            </w:r>
            <w:r w:rsidRPr="008263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发展。</w:t>
            </w:r>
          </w:p>
        </w:tc>
      </w:tr>
      <w:tr w:rsidR="00EE5A66" w14:paraId="673ADFE5" w14:textId="77777777" w:rsidTr="002B01EA">
        <w:tc>
          <w:tcPr>
            <w:tcW w:w="1986" w:type="dxa"/>
            <w:vAlign w:val="center"/>
          </w:tcPr>
          <w:p w14:paraId="51E60EDD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01D5195E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11A46079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58AC4F99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657697A4" w14:textId="7DDBF053" w:rsidR="00EE5A66" w:rsidRDefault="00B74AFC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B42CF2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EA39BB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B42CF2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6A15B907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E431" w14:textId="77777777" w:rsidR="00976E3E" w:rsidRDefault="00976E3E">
      <w:r>
        <w:separator/>
      </w:r>
    </w:p>
  </w:endnote>
  <w:endnote w:type="continuationSeparator" w:id="0">
    <w:p w14:paraId="0D962087" w14:textId="77777777" w:rsidR="00976E3E" w:rsidRDefault="0097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2A8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077989F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E4D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A6E0E">
      <w:rPr>
        <w:rStyle w:val="a7"/>
        <w:noProof/>
      </w:rPr>
      <w:t>4</w:t>
    </w:r>
    <w:r>
      <w:fldChar w:fldCharType="end"/>
    </w:r>
  </w:p>
  <w:p w14:paraId="567D483B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4499" w14:textId="77777777" w:rsidR="00976E3E" w:rsidRDefault="00976E3E">
      <w:r>
        <w:separator/>
      </w:r>
    </w:p>
  </w:footnote>
  <w:footnote w:type="continuationSeparator" w:id="0">
    <w:p w14:paraId="37446D77" w14:textId="77777777" w:rsidR="00976E3E" w:rsidRDefault="0097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6475151">
    <w:abstractNumId w:val="5"/>
  </w:num>
  <w:num w:numId="2" w16cid:durableId="541331335">
    <w:abstractNumId w:val="4"/>
  </w:num>
  <w:num w:numId="3" w16cid:durableId="2056539114">
    <w:abstractNumId w:val="0"/>
  </w:num>
  <w:num w:numId="4" w16cid:durableId="1068460847">
    <w:abstractNumId w:val="7"/>
  </w:num>
  <w:num w:numId="5" w16cid:durableId="1117329965">
    <w:abstractNumId w:val="6"/>
  </w:num>
  <w:num w:numId="6" w16cid:durableId="1836607543">
    <w:abstractNumId w:val="1"/>
  </w:num>
  <w:num w:numId="7" w16cid:durableId="502280873">
    <w:abstractNumId w:val="3"/>
  </w:num>
  <w:num w:numId="8" w16cid:durableId="102015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0724B"/>
    <w:rsid w:val="00007AB3"/>
    <w:rsid w:val="0001501D"/>
    <w:rsid w:val="00021784"/>
    <w:rsid w:val="00034E95"/>
    <w:rsid w:val="00050BD7"/>
    <w:rsid w:val="0005326C"/>
    <w:rsid w:val="00065C49"/>
    <w:rsid w:val="000674AE"/>
    <w:rsid w:val="00073D37"/>
    <w:rsid w:val="00086B49"/>
    <w:rsid w:val="0008744D"/>
    <w:rsid w:val="0009220E"/>
    <w:rsid w:val="00093518"/>
    <w:rsid w:val="00093C03"/>
    <w:rsid w:val="00095948"/>
    <w:rsid w:val="000A01A8"/>
    <w:rsid w:val="000A0FAE"/>
    <w:rsid w:val="000A174A"/>
    <w:rsid w:val="000B1620"/>
    <w:rsid w:val="000B1943"/>
    <w:rsid w:val="000C615D"/>
    <w:rsid w:val="000C73FB"/>
    <w:rsid w:val="000E304A"/>
    <w:rsid w:val="000E30FC"/>
    <w:rsid w:val="00107B4B"/>
    <w:rsid w:val="0012440E"/>
    <w:rsid w:val="00131928"/>
    <w:rsid w:val="00133B50"/>
    <w:rsid w:val="00134C9D"/>
    <w:rsid w:val="001430D6"/>
    <w:rsid w:val="00167354"/>
    <w:rsid w:val="001761D8"/>
    <w:rsid w:val="001771A2"/>
    <w:rsid w:val="00185B23"/>
    <w:rsid w:val="001868D1"/>
    <w:rsid w:val="00193626"/>
    <w:rsid w:val="001973A1"/>
    <w:rsid w:val="001A7497"/>
    <w:rsid w:val="001B154C"/>
    <w:rsid w:val="001B4B80"/>
    <w:rsid w:val="001B5964"/>
    <w:rsid w:val="001C299E"/>
    <w:rsid w:val="001C2F54"/>
    <w:rsid w:val="001C6720"/>
    <w:rsid w:val="001C6BD4"/>
    <w:rsid w:val="001D4138"/>
    <w:rsid w:val="001D4EBB"/>
    <w:rsid w:val="001E4216"/>
    <w:rsid w:val="001E7BE2"/>
    <w:rsid w:val="001F586A"/>
    <w:rsid w:val="00203C1B"/>
    <w:rsid w:val="00206C54"/>
    <w:rsid w:val="00211607"/>
    <w:rsid w:val="0021339D"/>
    <w:rsid w:val="00225070"/>
    <w:rsid w:val="00230F79"/>
    <w:rsid w:val="00275800"/>
    <w:rsid w:val="002836A6"/>
    <w:rsid w:val="00297F92"/>
    <w:rsid w:val="002A40B2"/>
    <w:rsid w:val="002A4634"/>
    <w:rsid w:val="002A752B"/>
    <w:rsid w:val="002B01EA"/>
    <w:rsid w:val="002B5592"/>
    <w:rsid w:val="002C45E3"/>
    <w:rsid w:val="002F35C7"/>
    <w:rsid w:val="002F362E"/>
    <w:rsid w:val="002F5722"/>
    <w:rsid w:val="0031338A"/>
    <w:rsid w:val="00316E17"/>
    <w:rsid w:val="00323341"/>
    <w:rsid w:val="00326A06"/>
    <w:rsid w:val="00331664"/>
    <w:rsid w:val="00333292"/>
    <w:rsid w:val="00333E4C"/>
    <w:rsid w:val="0033692F"/>
    <w:rsid w:val="00340596"/>
    <w:rsid w:val="00355428"/>
    <w:rsid w:val="00355AEE"/>
    <w:rsid w:val="00366FDE"/>
    <w:rsid w:val="003851CA"/>
    <w:rsid w:val="003870A0"/>
    <w:rsid w:val="00396397"/>
    <w:rsid w:val="003A0906"/>
    <w:rsid w:val="003C0A94"/>
    <w:rsid w:val="003C438D"/>
    <w:rsid w:val="003C779A"/>
    <w:rsid w:val="003D5A99"/>
    <w:rsid w:val="003D6D35"/>
    <w:rsid w:val="003F1BB7"/>
    <w:rsid w:val="00404004"/>
    <w:rsid w:val="00412F6D"/>
    <w:rsid w:val="0041365C"/>
    <w:rsid w:val="004172E0"/>
    <w:rsid w:val="0042311D"/>
    <w:rsid w:val="00431BAA"/>
    <w:rsid w:val="0043677E"/>
    <w:rsid w:val="00437332"/>
    <w:rsid w:val="00440EBB"/>
    <w:rsid w:val="00451093"/>
    <w:rsid w:val="00451190"/>
    <w:rsid w:val="0045269E"/>
    <w:rsid w:val="0046533E"/>
    <w:rsid w:val="00487275"/>
    <w:rsid w:val="0049091E"/>
    <w:rsid w:val="004955B7"/>
    <w:rsid w:val="004A5E42"/>
    <w:rsid w:val="004D0BA4"/>
    <w:rsid w:val="004D52B1"/>
    <w:rsid w:val="004E2B24"/>
    <w:rsid w:val="00500D17"/>
    <w:rsid w:val="005019D6"/>
    <w:rsid w:val="00503A1B"/>
    <w:rsid w:val="00504894"/>
    <w:rsid w:val="005265DA"/>
    <w:rsid w:val="005272DE"/>
    <w:rsid w:val="005534E4"/>
    <w:rsid w:val="005545F5"/>
    <w:rsid w:val="00557769"/>
    <w:rsid w:val="005611C7"/>
    <w:rsid w:val="00561F96"/>
    <w:rsid w:val="00564AD4"/>
    <w:rsid w:val="00564BE5"/>
    <w:rsid w:val="00572303"/>
    <w:rsid w:val="00572772"/>
    <w:rsid w:val="00585602"/>
    <w:rsid w:val="00587C7E"/>
    <w:rsid w:val="0059011A"/>
    <w:rsid w:val="005A058B"/>
    <w:rsid w:val="005A092F"/>
    <w:rsid w:val="005B13D2"/>
    <w:rsid w:val="005B42CD"/>
    <w:rsid w:val="005C5B67"/>
    <w:rsid w:val="005C5BD0"/>
    <w:rsid w:val="005C6828"/>
    <w:rsid w:val="005D5923"/>
    <w:rsid w:val="005F55F1"/>
    <w:rsid w:val="00600757"/>
    <w:rsid w:val="00605F20"/>
    <w:rsid w:val="00620DA6"/>
    <w:rsid w:val="00626F24"/>
    <w:rsid w:val="006321FB"/>
    <w:rsid w:val="00635348"/>
    <w:rsid w:val="00647BAE"/>
    <w:rsid w:val="0065595C"/>
    <w:rsid w:val="0066241D"/>
    <w:rsid w:val="0066585A"/>
    <w:rsid w:val="00674CF6"/>
    <w:rsid w:val="00694627"/>
    <w:rsid w:val="0069616A"/>
    <w:rsid w:val="006A11CF"/>
    <w:rsid w:val="006A6847"/>
    <w:rsid w:val="006C2702"/>
    <w:rsid w:val="006C4064"/>
    <w:rsid w:val="006D40CB"/>
    <w:rsid w:val="006E11D4"/>
    <w:rsid w:val="006E448F"/>
    <w:rsid w:val="006F32A2"/>
    <w:rsid w:val="006F3F8D"/>
    <w:rsid w:val="00700685"/>
    <w:rsid w:val="00714ADD"/>
    <w:rsid w:val="00725156"/>
    <w:rsid w:val="00731846"/>
    <w:rsid w:val="00731950"/>
    <w:rsid w:val="00735141"/>
    <w:rsid w:val="00753563"/>
    <w:rsid w:val="00763B89"/>
    <w:rsid w:val="00767692"/>
    <w:rsid w:val="007745C5"/>
    <w:rsid w:val="00780529"/>
    <w:rsid w:val="00790323"/>
    <w:rsid w:val="007907F1"/>
    <w:rsid w:val="007958EB"/>
    <w:rsid w:val="007C57C0"/>
    <w:rsid w:val="007C7B43"/>
    <w:rsid w:val="007F18A4"/>
    <w:rsid w:val="007F2020"/>
    <w:rsid w:val="00810AA7"/>
    <w:rsid w:val="00812512"/>
    <w:rsid w:val="00820105"/>
    <w:rsid w:val="0082128E"/>
    <w:rsid w:val="00821CB9"/>
    <w:rsid w:val="00826344"/>
    <w:rsid w:val="00830CB5"/>
    <w:rsid w:val="00835DB6"/>
    <w:rsid w:val="008364E1"/>
    <w:rsid w:val="008479CE"/>
    <w:rsid w:val="00856B69"/>
    <w:rsid w:val="0085746F"/>
    <w:rsid w:val="00863F36"/>
    <w:rsid w:val="0086411F"/>
    <w:rsid w:val="008646BC"/>
    <w:rsid w:val="0086485B"/>
    <w:rsid w:val="00867965"/>
    <w:rsid w:val="00886E99"/>
    <w:rsid w:val="00890AD2"/>
    <w:rsid w:val="008A3E8C"/>
    <w:rsid w:val="008B5A84"/>
    <w:rsid w:val="008B78B5"/>
    <w:rsid w:val="008C2A9F"/>
    <w:rsid w:val="008C5F7C"/>
    <w:rsid w:val="008C6D31"/>
    <w:rsid w:val="008D291B"/>
    <w:rsid w:val="008D2F0F"/>
    <w:rsid w:val="008D37E2"/>
    <w:rsid w:val="008E1FFD"/>
    <w:rsid w:val="008E3C84"/>
    <w:rsid w:val="008F2321"/>
    <w:rsid w:val="008F75EE"/>
    <w:rsid w:val="00921F94"/>
    <w:rsid w:val="00930E03"/>
    <w:rsid w:val="00935D89"/>
    <w:rsid w:val="009421F0"/>
    <w:rsid w:val="00954BB6"/>
    <w:rsid w:val="00954F44"/>
    <w:rsid w:val="0095680F"/>
    <w:rsid w:val="009679A0"/>
    <w:rsid w:val="00976E3E"/>
    <w:rsid w:val="00981029"/>
    <w:rsid w:val="00990FA1"/>
    <w:rsid w:val="00991A6E"/>
    <w:rsid w:val="009928A9"/>
    <w:rsid w:val="00994191"/>
    <w:rsid w:val="009A2924"/>
    <w:rsid w:val="009A728C"/>
    <w:rsid w:val="009B0FC9"/>
    <w:rsid w:val="009C73C0"/>
    <w:rsid w:val="009D0C10"/>
    <w:rsid w:val="009D3A85"/>
    <w:rsid w:val="009D7B66"/>
    <w:rsid w:val="009E4A29"/>
    <w:rsid w:val="009E6AEC"/>
    <w:rsid w:val="009F16FF"/>
    <w:rsid w:val="009F3E1C"/>
    <w:rsid w:val="009F3F45"/>
    <w:rsid w:val="00A11CF3"/>
    <w:rsid w:val="00A459AC"/>
    <w:rsid w:val="00A67417"/>
    <w:rsid w:val="00A82763"/>
    <w:rsid w:val="00A875A8"/>
    <w:rsid w:val="00A93A84"/>
    <w:rsid w:val="00A95725"/>
    <w:rsid w:val="00A9604F"/>
    <w:rsid w:val="00AB05CB"/>
    <w:rsid w:val="00AB1042"/>
    <w:rsid w:val="00AB15FD"/>
    <w:rsid w:val="00AD20F8"/>
    <w:rsid w:val="00AD46EC"/>
    <w:rsid w:val="00AD78E6"/>
    <w:rsid w:val="00AD7C13"/>
    <w:rsid w:val="00AE78F6"/>
    <w:rsid w:val="00AE7F75"/>
    <w:rsid w:val="00AF25D2"/>
    <w:rsid w:val="00AF3969"/>
    <w:rsid w:val="00B42CF2"/>
    <w:rsid w:val="00B43F12"/>
    <w:rsid w:val="00B507A2"/>
    <w:rsid w:val="00B53C1C"/>
    <w:rsid w:val="00B55A7E"/>
    <w:rsid w:val="00B605E0"/>
    <w:rsid w:val="00B62A3A"/>
    <w:rsid w:val="00B74412"/>
    <w:rsid w:val="00B74AFC"/>
    <w:rsid w:val="00B74FCE"/>
    <w:rsid w:val="00B75E21"/>
    <w:rsid w:val="00B858EF"/>
    <w:rsid w:val="00B9238F"/>
    <w:rsid w:val="00B96E3D"/>
    <w:rsid w:val="00BA0A28"/>
    <w:rsid w:val="00BA0C93"/>
    <w:rsid w:val="00BA6357"/>
    <w:rsid w:val="00BA6E0E"/>
    <w:rsid w:val="00BB09A6"/>
    <w:rsid w:val="00BC2B4D"/>
    <w:rsid w:val="00BC6921"/>
    <w:rsid w:val="00BD059B"/>
    <w:rsid w:val="00BD6595"/>
    <w:rsid w:val="00BE76EB"/>
    <w:rsid w:val="00C07440"/>
    <w:rsid w:val="00C12530"/>
    <w:rsid w:val="00C20BD1"/>
    <w:rsid w:val="00C309F5"/>
    <w:rsid w:val="00C3450A"/>
    <w:rsid w:val="00C53004"/>
    <w:rsid w:val="00C55955"/>
    <w:rsid w:val="00C61CB2"/>
    <w:rsid w:val="00C6372B"/>
    <w:rsid w:val="00C65858"/>
    <w:rsid w:val="00C916B4"/>
    <w:rsid w:val="00CB0EC9"/>
    <w:rsid w:val="00CB1714"/>
    <w:rsid w:val="00CC3142"/>
    <w:rsid w:val="00CC6286"/>
    <w:rsid w:val="00CE5EBE"/>
    <w:rsid w:val="00CF43E1"/>
    <w:rsid w:val="00D06E96"/>
    <w:rsid w:val="00D15B1E"/>
    <w:rsid w:val="00D21534"/>
    <w:rsid w:val="00D277AB"/>
    <w:rsid w:val="00D37451"/>
    <w:rsid w:val="00D43DDE"/>
    <w:rsid w:val="00D66DE1"/>
    <w:rsid w:val="00D7194F"/>
    <w:rsid w:val="00D84516"/>
    <w:rsid w:val="00D90AE2"/>
    <w:rsid w:val="00D92149"/>
    <w:rsid w:val="00D93FAD"/>
    <w:rsid w:val="00DA104D"/>
    <w:rsid w:val="00DA6E4D"/>
    <w:rsid w:val="00DD3BF7"/>
    <w:rsid w:val="00DD3D12"/>
    <w:rsid w:val="00DD6CB5"/>
    <w:rsid w:val="00DE1A6F"/>
    <w:rsid w:val="00DF32F2"/>
    <w:rsid w:val="00DF4CD3"/>
    <w:rsid w:val="00E0039C"/>
    <w:rsid w:val="00E04728"/>
    <w:rsid w:val="00E04BA6"/>
    <w:rsid w:val="00E14F93"/>
    <w:rsid w:val="00E25BD5"/>
    <w:rsid w:val="00E26254"/>
    <w:rsid w:val="00E35C8E"/>
    <w:rsid w:val="00E4264F"/>
    <w:rsid w:val="00E46751"/>
    <w:rsid w:val="00E476F8"/>
    <w:rsid w:val="00E528A3"/>
    <w:rsid w:val="00E53A3D"/>
    <w:rsid w:val="00E5768C"/>
    <w:rsid w:val="00E60525"/>
    <w:rsid w:val="00E7186A"/>
    <w:rsid w:val="00E808F7"/>
    <w:rsid w:val="00EA298F"/>
    <w:rsid w:val="00EA39BB"/>
    <w:rsid w:val="00EA5101"/>
    <w:rsid w:val="00EA7D88"/>
    <w:rsid w:val="00EB4893"/>
    <w:rsid w:val="00EC3752"/>
    <w:rsid w:val="00ED2CF9"/>
    <w:rsid w:val="00ED52A1"/>
    <w:rsid w:val="00EE076D"/>
    <w:rsid w:val="00EE1EC2"/>
    <w:rsid w:val="00EE4F50"/>
    <w:rsid w:val="00EE5A66"/>
    <w:rsid w:val="00EE7C38"/>
    <w:rsid w:val="00EF46CF"/>
    <w:rsid w:val="00EF70E5"/>
    <w:rsid w:val="00F05599"/>
    <w:rsid w:val="00F118FC"/>
    <w:rsid w:val="00F13785"/>
    <w:rsid w:val="00F15A64"/>
    <w:rsid w:val="00F22B51"/>
    <w:rsid w:val="00F25AB4"/>
    <w:rsid w:val="00F4043A"/>
    <w:rsid w:val="00F42187"/>
    <w:rsid w:val="00F4652D"/>
    <w:rsid w:val="00F5016E"/>
    <w:rsid w:val="00F54FB3"/>
    <w:rsid w:val="00F605A2"/>
    <w:rsid w:val="00F609F5"/>
    <w:rsid w:val="00F756E5"/>
    <w:rsid w:val="00F81E33"/>
    <w:rsid w:val="00F82A3F"/>
    <w:rsid w:val="00F84ACB"/>
    <w:rsid w:val="00F85F1C"/>
    <w:rsid w:val="00F924E5"/>
    <w:rsid w:val="00FA1EE8"/>
    <w:rsid w:val="00FA393D"/>
    <w:rsid w:val="00FB4369"/>
    <w:rsid w:val="00FB699B"/>
    <w:rsid w:val="00FC2953"/>
    <w:rsid w:val="00FC2E5B"/>
    <w:rsid w:val="00FC60F8"/>
    <w:rsid w:val="00FD1CB8"/>
    <w:rsid w:val="00FE0B48"/>
    <w:rsid w:val="00FF2AB1"/>
    <w:rsid w:val="00FF5504"/>
    <w:rsid w:val="00FF652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BB153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1501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3870A0"/>
    <w:rPr>
      <w:color w:val="605E5C"/>
      <w:shd w:val="clear" w:color="auto" w:fill="E1DFDD"/>
    </w:rPr>
  </w:style>
  <w:style w:type="paragraph" w:styleId="af">
    <w:name w:val="annotation text"/>
    <w:basedOn w:val="a"/>
    <w:link w:val="af0"/>
    <w:uiPriority w:val="99"/>
    <w:semiHidden/>
    <w:unhideWhenUsed/>
    <w:rsid w:val="00886E99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86E99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6E99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86E99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0707A59-6A14-4A3E-A21D-D359B251F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367</Words>
  <Characters>2096</Characters>
  <Application>Microsoft Office Word</Application>
  <DocSecurity>0</DocSecurity>
  <Lines>17</Lines>
  <Paragraphs>4</Paragraphs>
  <ScaleCrop>false</ScaleCrop>
  <Company>HP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95</cp:revision>
  <dcterms:created xsi:type="dcterms:W3CDTF">2024-04-07T10:30:00Z</dcterms:created>
  <dcterms:modified xsi:type="dcterms:W3CDTF">2026-01-07T08:06:00Z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  <property fmtid="{D5CDD505-2E9C-101B-9397-08002B2CF9AE}" pid="4" name="_IPGFID">
    <vt:lpwstr>[DocID]=DCF32A72-00E1-4D62-9688-CB3F9119B748</vt:lpwstr>
  </property>
  <property fmtid="{D5CDD505-2E9C-101B-9397-08002B2CF9AE}" pid="5" name="_IPGFLOW_P-F0B2_E-0_CV-88520CEC_CN-98EE6B6A">
    <vt:lpwstr>DPFPMK|3|50|1|0</vt:lpwstr>
  </property>
  <property fmtid="{D5CDD505-2E9C-101B-9397-08002B2CF9AE}" pid="6" name="_IPGFLOW_P-F0B2_E-1_FP-1_SP-1_CV-BBBB1D88_CN-FA06938E">
    <vt:lpwstr>Za6uH2AoEdgXSwULAibL8e+Br/mT7tTzWstE2Y7gZlN+5ApBhRgLHLH+XvcfverTEXuctSv3B9Ke03qVvITcTD9jPlRCPkJic4ediTfJ4QtMPJCTBPqGvOBHOVd7ORCWxWXhfxzx55rwllJ+1JbycpPSICrdOTc6jSIiQHN8CXPwl1L9h6GDbRfbTCDKuVzdbzQeQ9bpwNbckFJfyYMms+SbrXvbO49QHDFJV1C50/yrTRHfZGoFsUqneVnvIRv</vt:lpwstr>
  </property>
  <property fmtid="{D5CDD505-2E9C-101B-9397-08002B2CF9AE}" pid="7" name="_IPGFLOW_P-F0B2_E-1_FP-1_SP-2_CV-CF8E5F14_CN-33229D21">
    <vt:lpwstr>+a5Eq0Z90K/M7TqymZJBcWPAS7o6TkjhUOHAIsx4iN5bUzzA01XL7vpZdqFXSgmRM+iPY9SeD1OLug2+gTEzd4ig4rfRVPyryyqJj5F3saMca9tZjr8ZQii+X1Bx3jlhYKjjQ7QB8msOeyFO3sPfP6jrqIRyTfNwJ5/YJAetCesU1GkFVLKiZxaYxrUst2L+yqW1JppLRg20nT71dP6IWBt5O6KDH66nQDzq4jGHLHduzbtiZLd3xwn6sj94ijA</vt:lpwstr>
  </property>
  <property fmtid="{D5CDD505-2E9C-101B-9397-08002B2CF9AE}" pid="8" name="_IPGFLOW_P-F0B2_E-1_FP-1_SP-3_CV-C1391004_CN-579BE5F8">
    <vt:lpwstr>RM</vt:lpwstr>
  </property>
  <property fmtid="{D5CDD505-2E9C-101B-9397-08002B2CF9AE}" pid="9" name="_IPGFLOW_P-F0B2_E-0_FP-1_CV-DD150EE6_CN-B4DC0A9E">
    <vt:lpwstr>DPSPMK|3|512|3|0</vt:lpwstr>
  </property>
  <property fmtid="{D5CDD505-2E9C-101B-9397-08002B2CF9AE}" pid="10" name="_IPGLAB_P-F0B2_E-1_CV-75F9D035_CN-B11C3A09">
    <vt:lpwstr>uKef0H/uGsL8/c4zFErzK9AnEbbaOMB2Fco0rr1IA1lYVqe7mHc6P+rgb9USa9oJkYlRMrTDNa2veyaXS8IVyFl7cyh6GTrQ2XNZO4WiGT51j4NKv4Vu7Y73WH+dlrya</vt:lpwstr>
  </property>
</Properties>
</file>