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53BD">
      <w:pP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证券代码：688307                                   证券简称：中润光学</w:t>
      </w:r>
    </w:p>
    <w:p w14:paraId="764E2E1C">
      <w:pPr>
        <w:spacing w:before="156" w:beforeLines="50" w:after="156" w:afterLines="50" w:line="400" w:lineRule="exact"/>
        <w:jc w:val="center"/>
        <w:rPr>
          <w:rFonts w:ascii="Times New Roman" w:hAnsi="Times New Roman" w:eastAsia="宋体" w:cs="Times New Roman"/>
          <w:b/>
          <w:bCs/>
          <w:iCs/>
          <w:color w:val="000000"/>
          <w:sz w:val="32"/>
          <w:szCs w:val="32"/>
        </w:rPr>
      </w:pPr>
    </w:p>
    <w:p w14:paraId="304BD55D">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嘉兴中润光学科技股份有限公司</w:t>
      </w:r>
    </w:p>
    <w:p w14:paraId="6845157E">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投资者关系活动记录表</w:t>
      </w:r>
    </w:p>
    <w:p w14:paraId="3D567244">
      <w:pPr>
        <w:spacing w:line="400" w:lineRule="exact"/>
        <w:rPr>
          <w:rFonts w:hint="default" w:ascii="Times New Roman" w:hAnsi="Times New Roman" w:eastAsia="宋体" w:cstheme="minorEastAsia"/>
          <w:bCs/>
          <w:iCs/>
          <w:color w:val="000000"/>
          <w:sz w:val="24"/>
          <w:szCs w:val="24"/>
          <w:lang w:val="en-US" w:eastAsia="zh-CN"/>
        </w:rPr>
      </w:pPr>
      <w:r>
        <w:rPr>
          <w:rFonts w:hint="eastAsia" w:ascii="Times New Roman" w:hAnsi="Times New Roman" w:eastAsia="宋体" w:cs="Times New Roman"/>
          <w:bCs/>
          <w:iCs/>
          <w:color w:val="000000"/>
          <w:sz w:val="24"/>
          <w:szCs w:val="24"/>
        </w:rPr>
        <w:t xml:space="preserve">     </w:t>
      </w:r>
      <w:r>
        <w:rPr>
          <w:rFonts w:hint="eastAsia" w:ascii="Times New Roman" w:hAnsi="Times New Roman" w:eastAsia="宋体" w:cstheme="minorEastAsia"/>
          <w:bCs/>
          <w:iCs/>
          <w:color w:val="000000"/>
          <w:szCs w:val="21"/>
        </w:rPr>
        <w:t xml:space="preserve">                                                          </w:t>
      </w:r>
      <w:r>
        <w:rPr>
          <w:rFonts w:hint="eastAsia" w:ascii="Times New Roman" w:hAnsi="Times New Roman" w:eastAsia="宋体" w:cstheme="minorEastAsia"/>
          <w:bCs/>
          <w:iCs/>
          <w:color w:val="000000"/>
          <w:sz w:val="24"/>
          <w:szCs w:val="24"/>
        </w:rPr>
        <w:t>编号：202</w:t>
      </w:r>
      <w:r>
        <w:rPr>
          <w:rFonts w:hint="eastAsia" w:ascii="Times New Roman" w:hAnsi="Times New Roman" w:eastAsia="宋体" w:cstheme="minorEastAsia"/>
          <w:bCs/>
          <w:iCs/>
          <w:color w:val="000000"/>
          <w:sz w:val="24"/>
          <w:szCs w:val="24"/>
          <w:lang w:val="en-US" w:eastAsia="zh-CN"/>
        </w:rPr>
        <w:t>6</w:t>
      </w:r>
      <w:r>
        <w:rPr>
          <w:rFonts w:hint="eastAsia" w:ascii="Times New Roman" w:hAnsi="Times New Roman" w:eastAsia="宋体" w:cstheme="minorEastAsia"/>
          <w:bCs/>
          <w:iCs/>
          <w:color w:val="000000"/>
          <w:sz w:val="24"/>
          <w:szCs w:val="24"/>
        </w:rPr>
        <w:t>-0</w:t>
      </w:r>
      <w:r>
        <w:rPr>
          <w:rFonts w:hint="eastAsia" w:ascii="Times New Roman" w:hAnsi="Times New Roman" w:eastAsia="宋体" w:cstheme="minorEastAsia"/>
          <w:bCs/>
          <w:iCs/>
          <w:color w:val="000000"/>
          <w:sz w:val="24"/>
          <w:szCs w:val="24"/>
          <w:lang w:val="en-US" w:eastAsia="zh-CN"/>
        </w:rPr>
        <w:t>01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19"/>
      </w:tblGrid>
      <w:tr w14:paraId="48E7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86A7F5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w:t>
            </w:r>
          </w:p>
          <w:p w14:paraId="68A3B78B">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活动类别</w:t>
            </w:r>
          </w:p>
          <w:p w14:paraId="6BC53D44">
            <w:pPr>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08CC3784">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sym w:font="Wingdings 2" w:char="0052"/>
            </w:r>
            <w:r>
              <w:rPr>
                <w:rFonts w:hint="eastAsia" w:ascii="Times New Roman" w:hAnsi="Times New Roman" w:eastAsia="宋体" w:cstheme="minorEastAsia"/>
                <w:kern w:val="0"/>
                <w:szCs w:val="21"/>
              </w:rPr>
              <w:t xml:space="preserve">特定对象调研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分析师会议</w:t>
            </w:r>
          </w:p>
          <w:p w14:paraId="1D7A8651">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媒体采访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业绩说明会</w:t>
            </w:r>
          </w:p>
          <w:p w14:paraId="007F9038">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新闻发布会          </w:t>
            </w:r>
            <w:r>
              <w:rPr>
                <w:rFonts w:hint="eastAsia" w:ascii="Segoe UI Symbol" w:hAnsi="Segoe UI Symbol" w:eastAsia="宋体" w:cs="Segoe UI Symbol"/>
                <w:kern w:val="0"/>
                <w:szCs w:val="21"/>
              </w:rPr>
              <w:t>□</w:t>
            </w:r>
            <w:r>
              <w:rPr>
                <w:rFonts w:hint="eastAsia" w:ascii="Times New Roman" w:hAnsi="Times New Roman" w:eastAsia="宋体" w:cstheme="minorEastAsia"/>
                <w:kern w:val="0"/>
                <w:szCs w:val="21"/>
              </w:rPr>
              <w:t>路演活动</w:t>
            </w:r>
          </w:p>
          <w:p w14:paraId="38CC7010">
            <w:pPr>
              <w:tabs>
                <w:tab w:val="left" w:pos="3045"/>
                <w:tab w:val="center" w:pos="3199"/>
              </w:tabs>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现场参观</w:t>
            </w:r>
            <w:r>
              <w:rPr>
                <w:rFonts w:hint="eastAsia" w:ascii="Times New Roman" w:hAnsi="Times New Roman" w:eastAsia="宋体" w:cstheme="minorEastAsia"/>
                <w:bCs/>
                <w:iCs/>
                <w:color w:val="000000"/>
                <w:kern w:val="0"/>
                <w:szCs w:val="21"/>
              </w:rPr>
              <w:tab/>
            </w:r>
          </w:p>
          <w:p w14:paraId="15F3E6BD">
            <w:pPr>
              <w:tabs>
                <w:tab w:val="center" w:pos="3199"/>
              </w:tabs>
              <w:spacing w:line="480" w:lineRule="atLeast"/>
              <w:rPr>
                <w:rFonts w:ascii="Times New Roman" w:hAnsi="Times New Roman" w:eastAsia="宋体" w:cstheme="minorEastAsia"/>
                <w:bCs/>
                <w:iCs/>
                <w:color w:val="000000"/>
                <w:kern w:val="0"/>
                <w:szCs w:val="21"/>
              </w:rPr>
            </w:pPr>
            <w:r>
              <w:rPr>
                <w:rFonts w:hint="eastAsia" w:ascii="Segoe UI Symbol" w:hAnsi="Segoe UI Symbol" w:eastAsia="宋体" w:cs="Segoe UI Symbol"/>
                <w:kern w:val="0"/>
                <w:szCs w:val="21"/>
                <w:lang w:eastAsia="zh-CN"/>
              </w:rPr>
              <w:t>□</w:t>
            </w:r>
            <w:r>
              <w:rPr>
                <w:rFonts w:hint="eastAsia" w:ascii="Times New Roman" w:hAnsi="Times New Roman" w:eastAsia="宋体" w:cstheme="minorEastAsia"/>
                <w:kern w:val="0"/>
                <w:szCs w:val="21"/>
              </w:rPr>
              <w:t>其他</w:t>
            </w:r>
          </w:p>
        </w:tc>
      </w:tr>
      <w:tr w14:paraId="6D4E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9DF9537">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参与单位</w:t>
            </w:r>
          </w:p>
          <w:p w14:paraId="116C6302">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名称</w:t>
            </w:r>
          </w:p>
        </w:tc>
        <w:tc>
          <w:tcPr>
            <w:tcW w:w="6819" w:type="dxa"/>
            <w:tcBorders>
              <w:top w:val="single" w:color="auto" w:sz="4" w:space="0"/>
              <w:left w:val="single" w:color="auto" w:sz="4" w:space="0"/>
              <w:bottom w:val="single" w:color="auto" w:sz="4" w:space="0"/>
              <w:right w:val="single" w:color="auto" w:sz="4" w:space="0"/>
            </w:tcBorders>
            <w:vAlign w:val="center"/>
          </w:tcPr>
          <w:p w14:paraId="061EF94E">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lang w:val="en-US" w:eastAsia="zh-CN"/>
              </w:rPr>
              <w:t>财通证券、国寿安保基金、上银基金、上海仙人掌私募、信达澳亚、长城财富保险资管、民生加银基金、健顺投资、杭广熠熠、蜂巢基金、平安基金、泰康资产</w:t>
            </w:r>
          </w:p>
        </w:tc>
      </w:tr>
      <w:tr w14:paraId="2F2C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04259DA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时间</w:t>
            </w:r>
          </w:p>
        </w:tc>
        <w:tc>
          <w:tcPr>
            <w:tcW w:w="6819" w:type="dxa"/>
            <w:tcBorders>
              <w:top w:val="single" w:color="auto" w:sz="4" w:space="0"/>
              <w:left w:val="single" w:color="auto" w:sz="4" w:space="0"/>
              <w:bottom w:val="single" w:color="auto" w:sz="4" w:space="0"/>
              <w:right w:val="single" w:color="auto" w:sz="4" w:space="0"/>
            </w:tcBorders>
            <w:vAlign w:val="center"/>
          </w:tcPr>
          <w:p w14:paraId="321D755F">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hint="eastAsia" w:ascii="Times New Roman" w:hAnsi="Times New Roman" w:eastAsia="宋体" w:cstheme="minorEastAsia"/>
                <w:bCs/>
                <w:iCs/>
                <w:color w:val="000000"/>
                <w:kern w:val="0"/>
                <w:szCs w:val="21"/>
                <w:lang w:val="en-US" w:eastAsia="zh-CN"/>
              </w:rPr>
              <w:t>6</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1</w:t>
            </w:r>
            <w:r>
              <w:rPr>
                <w:rFonts w:hint="eastAsia" w:ascii="Times New Roman" w:hAnsi="Times New Roman" w:eastAsia="宋体" w:cstheme="minorEastAsia"/>
                <w:bCs/>
                <w:iCs/>
                <w:color w:val="000000"/>
                <w:kern w:val="0"/>
                <w:szCs w:val="21"/>
              </w:rPr>
              <w:t>月</w:t>
            </w:r>
            <w:r>
              <w:rPr>
                <w:rFonts w:hint="eastAsia" w:ascii="Times New Roman" w:hAnsi="Times New Roman" w:eastAsia="宋体" w:cstheme="minorEastAsia"/>
                <w:bCs/>
                <w:iCs/>
                <w:color w:val="000000"/>
                <w:kern w:val="0"/>
                <w:szCs w:val="21"/>
                <w:lang w:val="en-US" w:eastAsia="zh-CN"/>
              </w:rPr>
              <w:t>7</w:t>
            </w:r>
            <w:r>
              <w:rPr>
                <w:rFonts w:hint="eastAsia" w:ascii="Times New Roman" w:hAnsi="Times New Roman" w:eastAsia="宋体" w:cstheme="minorEastAsia"/>
                <w:bCs/>
                <w:iCs/>
                <w:color w:val="000000"/>
                <w:kern w:val="0"/>
                <w:szCs w:val="21"/>
              </w:rPr>
              <w:t>日</w:t>
            </w:r>
          </w:p>
        </w:tc>
      </w:tr>
      <w:tr w14:paraId="131B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85EBB6A">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地点</w:t>
            </w:r>
          </w:p>
        </w:tc>
        <w:tc>
          <w:tcPr>
            <w:tcW w:w="6819" w:type="dxa"/>
            <w:tcBorders>
              <w:top w:val="single" w:color="auto" w:sz="4" w:space="0"/>
              <w:left w:val="single" w:color="auto" w:sz="4" w:space="0"/>
              <w:bottom w:val="single" w:color="auto" w:sz="4" w:space="0"/>
              <w:right w:val="single" w:color="auto" w:sz="4" w:space="0"/>
            </w:tcBorders>
            <w:vAlign w:val="center"/>
          </w:tcPr>
          <w:p w14:paraId="4548C0DA">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公司会议室</w:t>
            </w:r>
          </w:p>
        </w:tc>
      </w:tr>
      <w:tr w14:paraId="199A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17BB8160">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上市公司接待</w:t>
            </w:r>
          </w:p>
          <w:p w14:paraId="0F5F0689">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人员姓名</w:t>
            </w:r>
          </w:p>
        </w:tc>
        <w:tc>
          <w:tcPr>
            <w:tcW w:w="6819" w:type="dxa"/>
            <w:tcBorders>
              <w:top w:val="single" w:color="auto" w:sz="4" w:space="0"/>
              <w:left w:val="single" w:color="auto" w:sz="4" w:space="0"/>
              <w:bottom w:val="single" w:color="auto" w:sz="4" w:space="0"/>
              <w:right w:val="single" w:color="auto" w:sz="4" w:space="0"/>
            </w:tcBorders>
            <w:vAlign w:val="center"/>
          </w:tcPr>
          <w:p w14:paraId="4EAAC45A">
            <w:pPr>
              <w:spacing w:line="360" w:lineRule="auto"/>
              <w:rPr>
                <w:rFonts w:hint="eastAsia" w:ascii="Times New Roman" w:hAnsi="Times New Roman" w:eastAsia="宋体" w:cstheme="minorEastAsia"/>
                <w:bCs/>
                <w:iCs/>
                <w:color w:val="000000"/>
                <w:kern w:val="0"/>
                <w:szCs w:val="21"/>
                <w:lang w:eastAsia="zh-CN"/>
              </w:rPr>
            </w:pPr>
            <w:r>
              <w:rPr>
                <w:rFonts w:hint="eastAsia" w:ascii="Times New Roman" w:hAnsi="Times New Roman" w:eastAsia="宋体" w:cstheme="minorEastAsia"/>
                <w:bCs/>
                <w:iCs/>
                <w:color w:val="000000"/>
                <w:kern w:val="0"/>
                <w:szCs w:val="21"/>
              </w:rPr>
              <w:t>董事、董事会秘书、副总经理张杰</w:t>
            </w:r>
            <w:r>
              <w:rPr>
                <w:rFonts w:hint="eastAsia" w:ascii="Times New Roman" w:hAnsi="Times New Roman" w:eastAsia="宋体" w:cstheme="minorEastAsia"/>
                <w:bCs/>
                <w:iCs/>
                <w:color w:val="000000"/>
                <w:kern w:val="0"/>
                <w:szCs w:val="21"/>
                <w:lang w:eastAsia="zh-CN"/>
              </w:rPr>
              <w:t>；</w:t>
            </w:r>
          </w:p>
          <w:p w14:paraId="4B8A7442">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证券事务代表沈丽燕</w:t>
            </w:r>
          </w:p>
        </w:tc>
      </w:tr>
      <w:tr w14:paraId="335E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68A48044">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投资者关系活动主要内容介绍</w:t>
            </w:r>
          </w:p>
          <w:p w14:paraId="09D98FA4">
            <w:pPr>
              <w:spacing w:line="480" w:lineRule="atLeast"/>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7A683F5F">
            <w:pPr>
              <w:pStyle w:val="14"/>
              <w:widowControl/>
              <w:spacing w:before="156" w:beforeLines="50" w:after="156" w:afterLines="50"/>
              <w:ind w:firstLine="0" w:firstLineChars="0"/>
              <w:rPr>
                <w:rFonts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rPr>
              <w:t>一、投资者问答</w:t>
            </w:r>
          </w:p>
          <w:p w14:paraId="0C541394">
            <w:pPr>
              <w:pStyle w:val="14"/>
              <w:widowControl/>
              <w:spacing w:before="156" w:beforeLines="50" w:after="156" w:afterLines="50"/>
              <w:ind w:firstLine="0" w:firstLineChars="0"/>
              <w:rPr>
                <w:rFonts w:hint="default"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rPr>
              <w:t>1、</w:t>
            </w:r>
            <w:r>
              <w:rPr>
                <w:rFonts w:hint="eastAsia" w:ascii="Times New Roman" w:hAnsi="Times New Roman" w:eastAsia="宋体" w:cstheme="minorEastAsia"/>
                <w:b/>
                <w:bCs/>
                <w:iCs/>
                <w:color w:val="000000"/>
                <w:kern w:val="0"/>
                <w:szCs w:val="21"/>
                <w:lang w:val="en-US" w:eastAsia="zh-CN"/>
              </w:rPr>
              <w:t>公司主要业务和产品布局情况？</w:t>
            </w:r>
          </w:p>
          <w:p w14:paraId="107FD62E">
            <w:pPr>
              <w:pStyle w:val="14"/>
              <w:ind w:firstLine="0" w:firstLineChars="0"/>
              <w:jc w:val="left"/>
              <w:rPr>
                <w:rFonts w:hint="eastAsia"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答：公司</w:t>
            </w:r>
            <w:r>
              <w:rPr>
                <w:rFonts w:hint="eastAsia" w:ascii="Times New Roman" w:hAnsi="Times New Roman" w:eastAsia="宋体" w:cstheme="minorEastAsia"/>
                <w:bCs/>
                <w:iCs/>
                <w:color w:val="000000"/>
                <w:kern w:val="0"/>
                <w:szCs w:val="21"/>
                <w:lang w:val="en-US" w:eastAsia="zh-CN"/>
              </w:rPr>
              <w:t>目前</w:t>
            </w:r>
            <w:r>
              <w:rPr>
                <w:rFonts w:hint="eastAsia" w:ascii="Times New Roman" w:hAnsi="Times New Roman" w:eastAsia="宋体" w:cstheme="minorEastAsia"/>
                <w:bCs/>
                <w:iCs/>
                <w:color w:val="000000"/>
                <w:kern w:val="0"/>
                <w:szCs w:val="21"/>
              </w:rPr>
              <w:t>主要从事高精密光学镜头、光学元件、光电器件的设计、制造和销售</w:t>
            </w:r>
            <w:r>
              <w:rPr>
                <w:rFonts w:hint="eastAsia" w:ascii="Times New Roman" w:hAnsi="Times New Roman" w:eastAsia="宋体" w:cstheme="minorEastAsia"/>
                <w:bCs/>
                <w:iCs/>
                <w:color w:val="000000"/>
                <w:kern w:val="0"/>
                <w:szCs w:val="21"/>
                <w:lang w:eastAsia="zh-CN"/>
              </w:rPr>
              <w:t>，具体产品可根据客户需求进行定制开发。</w:t>
            </w:r>
            <w:r>
              <w:rPr>
                <w:rFonts w:hint="eastAsia" w:ascii="Times New Roman" w:hAnsi="Times New Roman" w:eastAsia="宋体" w:cstheme="minorEastAsia"/>
                <w:bCs/>
                <w:iCs/>
                <w:color w:val="000000"/>
                <w:kern w:val="0"/>
                <w:szCs w:val="21"/>
                <w:lang w:val="en-US" w:eastAsia="zh-CN"/>
              </w:rPr>
              <w:t>目前产品主要应用领域包括智慧安防、无人机、影像拍摄、视讯会议、</w:t>
            </w:r>
            <w:r>
              <w:rPr>
                <w:rFonts w:hint="eastAsia" w:ascii="Times New Roman" w:hAnsi="Times New Roman" w:eastAsia="宋体" w:cstheme="minorEastAsia"/>
                <w:bCs/>
                <w:iCs/>
                <w:color w:val="000000"/>
                <w:kern w:val="0"/>
                <w:szCs w:val="21"/>
              </w:rPr>
              <w:t>工业激光、</w:t>
            </w:r>
            <w:r>
              <w:rPr>
                <w:rFonts w:hint="eastAsia" w:ascii="Times New Roman" w:hAnsi="Times New Roman" w:eastAsia="宋体" w:cstheme="minorEastAsia"/>
                <w:bCs/>
                <w:iCs/>
                <w:color w:val="000000"/>
                <w:kern w:val="0"/>
                <w:szCs w:val="21"/>
                <w:lang w:val="en-US" w:eastAsia="zh-CN"/>
              </w:rPr>
              <w:t>数据</w:t>
            </w:r>
            <w:r>
              <w:rPr>
                <w:rFonts w:hint="eastAsia" w:ascii="Times New Roman" w:hAnsi="Times New Roman" w:eastAsia="宋体" w:cstheme="minorEastAsia"/>
                <w:bCs/>
                <w:iCs/>
                <w:color w:val="000000"/>
                <w:kern w:val="0"/>
                <w:szCs w:val="21"/>
              </w:rPr>
              <w:t>通讯、生物医疗、人工智能、半导体</w:t>
            </w:r>
            <w:r>
              <w:rPr>
                <w:rFonts w:hint="eastAsia" w:ascii="Times New Roman" w:hAnsi="Times New Roman" w:eastAsia="宋体" w:cstheme="minorEastAsia"/>
                <w:bCs/>
                <w:iCs/>
                <w:color w:val="000000"/>
                <w:kern w:val="0"/>
                <w:szCs w:val="21"/>
                <w:lang w:val="en-US" w:eastAsia="zh-CN"/>
              </w:rPr>
              <w:t>装备</w:t>
            </w:r>
            <w:r>
              <w:rPr>
                <w:rFonts w:hint="eastAsia" w:ascii="Times New Roman" w:hAnsi="Times New Roman" w:eastAsia="宋体" w:cstheme="minorEastAsia"/>
                <w:bCs/>
                <w:iCs/>
                <w:color w:val="000000"/>
                <w:kern w:val="0"/>
                <w:szCs w:val="21"/>
              </w:rPr>
              <w:t>等</w:t>
            </w:r>
            <w:r>
              <w:rPr>
                <w:rFonts w:hint="eastAsia" w:ascii="Times New Roman" w:hAnsi="Times New Roman" w:eastAsia="宋体" w:cstheme="minorEastAsia"/>
                <w:bCs/>
                <w:iCs/>
                <w:color w:val="000000"/>
                <w:kern w:val="0"/>
                <w:szCs w:val="21"/>
                <w:lang w:val="en-US" w:eastAsia="zh-CN"/>
              </w:rPr>
              <w:t>领域</w:t>
            </w:r>
            <w:r>
              <w:rPr>
                <w:rFonts w:hint="eastAsia" w:ascii="Times New Roman" w:hAnsi="Times New Roman" w:eastAsia="宋体" w:cstheme="minorEastAsia"/>
                <w:bCs/>
                <w:iCs/>
                <w:color w:val="000000"/>
                <w:kern w:val="0"/>
                <w:szCs w:val="21"/>
              </w:rPr>
              <w:t>。</w:t>
            </w:r>
          </w:p>
          <w:p w14:paraId="2F63DC0A">
            <w:pPr>
              <w:pStyle w:val="14"/>
              <w:ind w:firstLine="0" w:firstLineChars="0"/>
              <w:jc w:val="left"/>
              <w:rPr>
                <w:rFonts w:hint="eastAsia" w:ascii="Times New Roman" w:hAnsi="Times New Roman" w:eastAsia="宋体" w:cstheme="minorEastAsia"/>
                <w:bCs/>
                <w:iCs/>
                <w:color w:val="000000"/>
                <w:kern w:val="0"/>
                <w:szCs w:val="21"/>
              </w:rPr>
            </w:pPr>
          </w:p>
          <w:p w14:paraId="11558416">
            <w:pPr>
              <w:pStyle w:val="14"/>
              <w:ind w:firstLine="0" w:firstLineChars="0"/>
              <w:jc w:val="left"/>
              <w:rPr>
                <w:rFonts w:hint="eastAsia" w:ascii="Times New Roman" w:hAnsi="Times New Roman" w:eastAsia="宋体" w:cstheme="minorEastAsia"/>
                <w:b/>
                <w:bCs w:val="0"/>
                <w:iCs/>
                <w:color w:val="000000"/>
                <w:kern w:val="0"/>
                <w:szCs w:val="21"/>
                <w:lang w:val="en-US" w:eastAsia="zh-CN"/>
              </w:rPr>
            </w:pPr>
            <w:r>
              <w:rPr>
                <w:rFonts w:hint="eastAsia" w:ascii="Times New Roman" w:hAnsi="Times New Roman" w:eastAsia="宋体" w:cstheme="minorEastAsia"/>
                <w:b/>
                <w:bCs w:val="0"/>
                <w:iCs/>
                <w:color w:val="000000"/>
                <w:kern w:val="0"/>
                <w:szCs w:val="21"/>
                <w:lang w:val="en-US" w:eastAsia="zh-CN"/>
              </w:rPr>
              <w:t>2、公司未来是否有并购的计划？</w:t>
            </w:r>
          </w:p>
          <w:p w14:paraId="2477221A">
            <w:pPr>
              <w:pStyle w:val="14"/>
              <w:ind w:firstLine="0" w:firstLineChars="0"/>
              <w:jc w:val="left"/>
              <w:rPr>
                <w:rFonts w:hint="eastAsia"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lang w:val="en-US" w:eastAsia="zh-CN"/>
              </w:rPr>
              <w:t>答：公司基于长远战略目标规划，将持续挖掘光学光电子行业及其相关的战略性新兴产业的发展机遇、探索和发现新的业务增长点，积极寻找与公司具有良好产业互补、技术互补、产品互补和资源协同、管理协同、团队协同的优良并购标的，寻求外延式发展的机会，科学谋划并推进系统性产业布局。公司坚持产品差异化策略，通过不断丰富产品矩阵，向相邻产品、技术与业务领域延伸，提高与客户合作的深度广度，提升企业核心竞争能力。</w:t>
            </w:r>
          </w:p>
          <w:p w14:paraId="1A60B123">
            <w:pPr>
              <w:pStyle w:val="14"/>
              <w:ind w:firstLine="0" w:firstLineChars="0"/>
              <w:jc w:val="left"/>
              <w:rPr>
                <w:rFonts w:hint="default" w:ascii="Times New Roman" w:hAnsi="Times New Roman" w:eastAsia="宋体" w:cstheme="minorEastAsia"/>
                <w:bCs/>
                <w:iCs/>
                <w:color w:val="000000"/>
                <w:kern w:val="0"/>
                <w:szCs w:val="21"/>
                <w:lang w:val="en-US" w:eastAsia="zh-CN"/>
              </w:rPr>
            </w:pPr>
          </w:p>
          <w:p w14:paraId="15D36054">
            <w:pPr>
              <w:pStyle w:val="14"/>
              <w:widowControl/>
              <w:numPr>
                <w:ilvl w:val="0"/>
                <w:numId w:val="0"/>
              </w:numPr>
              <w:spacing w:before="156" w:beforeLines="50" w:after="156" w:afterLines="50"/>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3、戴斯光电的核心产品和技术有哪些？</w:t>
            </w:r>
          </w:p>
          <w:p w14:paraId="0655A0C4">
            <w:pPr>
              <w:pStyle w:val="14"/>
              <w:widowControl/>
              <w:numPr>
                <w:ilvl w:val="0"/>
                <w:numId w:val="0"/>
              </w:numPr>
              <w:spacing w:before="156" w:beforeLines="50" w:after="156" w:afterLines="50"/>
              <w:rPr>
                <w:rFonts w:hint="eastAsia" w:ascii="Times New Roman" w:hAnsi="Times New Roman" w:eastAsia="宋体" w:cstheme="minorEastAsia"/>
                <w:iCs/>
                <w:color w:val="000000"/>
                <w:kern w:val="0"/>
                <w:szCs w:val="21"/>
                <w:lang w:val="en-US" w:eastAsia="zh-CN"/>
              </w:rPr>
            </w:pPr>
            <w:r>
              <w:rPr>
                <w:rFonts w:hint="eastAsia" w:ascii="Times New Roman" w:hAnsi="Times New Roman" w:eastAsia="宋体" w:cstheme="minorEastAsia"/>
                <w:iCs/>
                <w:color w:val="000000"/>
                <w:kern w:val="0"/>
                <w:szCs w:val="21"/>
                <w:lang w:val="en-US" w:eastAsia="zh-CN"/>
              </w:rPr>
              <w:t>答：戴斯光电始终专注于光电技术领域的研发与制造。核心产品涵盖了精密光学元件、光电器件等，已广泛应用于工业激光、数据通讯、生物医疗、半导体装备等诸多领域。下游激光应用市场主要包括激光加工设备、半导体加工检测设备、光通讯器件与设备、激光测量设备、激光医疗设备等，公司目前主要有声光调制器、隔离器、法拉第旋转器、QCS光纤准直器、QBH等应用于激光器的光学器件及平面镜、柱面镜、棱镜、激光晶体等光学元件。此外，公司也具备定制化开发复杂光学模组和光路系统并提供一体化解决方案的能力，是AOI智能光电传感器服务商，主要包括⽩光三⻆3D测量传感器、智能对焦成像传感器、激光自动对焦传感器、AOI附件等。</w:t>
            </w:r>
          </w:p>
          <w:p w14:paraId="184BC9F1">
            <w:pPr>
              <w:pStyle w:val="14"/>
              <w:widowControl/>
              <w:numPr>
                <w:ilvl w:val="0"/>
                <w:numId w:val="0"/>
              </w:numPr>
              <w:spacing w:before="156" w:beforeLines="50" w:after="156" w:afterLines="50"/>
              <w:rPr>
                <w:rFonts w:hint="eastAsia" w:ascii="Times New Roman" w:hAnsi="Times New Roman" w:eastAsia="宋体" w:cstheme="minorEastAsia"/>
                <w:iCs/>
                <w:color w:val="000000"/>
                <w:kern w:val="0"/>
                <w:szCs w:val="21"/>
                <w:lang w:val="en-US" w:eastAsia="zh-CN"/>
              </w:rPr>
            </w:pPr>
          </w:p>
          <w:p w14:paraId="140E2183">
            <w:pPr>
              <w:pStyle w:val="14"/>
              <w:widowControl/>
              <w:numPr>
                <w:ilvl w:val="0"/>
                <w:numId w:val="0"/>
              </w:numPr>
              <w:spacing w:before="156" w:beforeLines="50" w:after="156" w:afterLines="50"/>
              <w:rPr>
                <w:rFonts w:hint="default"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4、戴斯光电主营业务收入来源及未来的产品布局？</w:t>
            </w:r>
          </w:p>
          <w:p w14:paraId="7737ABFD">
            <w:pPr>
              <w:pStyle w:val="14"/>
              <w:widowControl/>
              <w:numPr>
                <w:ilvl w:val="0"/>
                <w:numId w:val="0"/>
              </w:numPr>
              <w:spacing w:before="156" w:beforeLines="50" w:after="156" w:afterLines="50"/>
              <w:rPr>
                <w:rFonts w:hint="default" w:ascii="Times New Roman" w:hAnsi="Times New Roman" w:eastAsia="宋体" w:cstheme="minorEastAsia"/>
                <w:iCs/>
                <w:color w:val="000000"/>
                <w:kern w:val="0"/>
                <w:szCs w:val="21"/>
                <w:lang w:val="en-US" w:eastAsia="zh-CN"/>
              </w:rPr>
            </w:pPr>
            <w:r>
              <w:rPr>
                <w:rFonts w:hint="eastAsia" w:ascii="Times New Roman" w:hAnsi="Times New Roman" w:eastAsia="宋体" w:cstheme="minorEastAsia"/>
                <w:iCs/>
                <w:color w:val="000000"/>
                <w:kern w:val="0"/>
                <w:szCs w:val="21"/>
                <w:lang w:val="en-US" w:eastAsia="zh-CN"/>
              </w:rPr>
              <w:t>答：目前，戴斯光电主要收入来源是工业激光领域产品，激光加工技术作为先进制造技术，已广泛应用于汽车、电子、电器、航空、冶金、机械制造、3D打印等行业。受益于新兴产业的蓬勃发展，近年来工业激光器需求日益提升，该板块目前业务景气度较高。同时，戴斯光电已经在半导体加工检测设备、光通讯器件与设备等领域具备了产品提供能力，今后将进一步在相关领域加大客户开拓力度，丰富产品、提升产能，紧跟行业技术发展趋势及高端元器件国产化进程，积极进行光学光电子行业的技术研究和前瞻布局，持续进行新技术、新产品的开发与应用。</w:t>
            </w:r>
          </w:p>
          <w:p w14:paraId="0DAAA2B0">
            <w:pPr>
              <w:pStyle w:val="14"/>
              <w:widowControl/>
              <w:numPr>
                <w:ilvl w:val="0"/>
                <w:numId w:val="0"/>
              </w:numPr>
              <w:spacing w:before="156" w:beforeLines="50" w:after="156" w:afterLines="50"/>
              <w:rPr>
                <w:rFonts w:hint="default" w:ascii="Times New Roman" w:hAnsi="Times New Roman" w:eastAsia="宋体" w:cstheme="minorEastAsia"/>
                <w:iCs/>
                <w:color w:val="000000"/>
                <w:kern w:val="0"/>
                <w:szCs w:val="21"/>
                <w:lang w:val="en-US" w:eastAsia="zh-CN"/>
              </w:rPr>
            </w:pPr>
          </w:p>
          <w:p w14:paraId="1C34A6B3">
            <w:pPr>
              <w:pStyle w:val="14"/>
              <w:widowControl/>
              <w:numPr>
                <w:ilvl w:val="0"/>
                <w:numId w:val="0"/>
              </w:numPr>
              <w:spacing w:before="156" w:beforeLines="50" w:after="156" w:afterLines="50"/>
              <w:rPr>
                <w:rFonts w:hint="default"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5、公司参与基金投资的蓝星光域的主要业务情况，是否和公司有业务合作？</w:t>
            </w:r>
          </w:p>
          <w:p w14:paraId="4181EEFE">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jc w:val="left"/>
              <w:textAlignment w:val="auto"/>
              <w:rPr>
                <w:rFonts w:hint="default" w:ascii="Times New Roman" w:hAnsi="Times New Roman" w:eastAsia="宋体" w:cstheme="minorEastAsia"/>
                <w:iCs/>
                <w:color w:val="000000"/>
                <w:kern w:val="0"/>
                <w:szCs w:val="21"/>
                <w:lang w:val="en-US" w:eastAsia="zh-CN"/>
              </w:rPr>
            </w:pPr>
            <w:r>
              <w:rPr>
                <w:rFonts w:hint="eastAsia" w:ascii="Times New Roman" w:hAnsi="Times New Roman" w:eastAsia="宋体" w:cstheme="minorEastAsia"/>
                <w:iCs/>
                <w:color w:val="000000"/>
                <w:kern w:val="0"/>
                <w:szCs w:val="21"/>
                <w:lang w:val="en-US" w:eastAsia="zh-CN"/>
              </w:rPr>
              <w:t>答：公司通过润扬基金对蓝星光域进行了投资，蓝星光域专注致力于商业化航天/航空光机载荷的研制和生产，拥有光、机、电、热、可靠性以及工艺实施等各专业，具备多项核心技术，可以独立完成自主航天、航空级精密光学结构组件的研发、生产、工程管理和交付。公司和蓝星光域有产业协同，目前公司正积极与蓝星光域就相关技术和产品进行交流和合作。</w:t>
            </w:r>
          </w:p>
          <w:p w14:paraId="15DE6C7E">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jc w:val="left"/>
              <w:textAlignment w:val="auto"/>
              <w:rPr>
                <w:rFonts w:hint="eastAsia" w:ascii="Times New Roman" w:hAnsi="Times New Roman" w:eastAsia="宋体" w:cstheme="minorEastAsia"/>
                <w:b/>
                <w:bCs/>
                <w:iCs/>
                <w:color w:val="000000"/>
                <w:kern w:val="0"/>
                <w:szCs w:val="21"/>
                <w:lang w:val="en-US" w:eastAsia="zh-CN"/>
              </w:rPr>
            </w:pPr>
          </w:p>
          <w:p w14:paraId="105D10D1">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jc w:val="left"/>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6、公司参与基金投资的的致瑞科技主要产品和工艺特点？</w:t>
            </w:r>
          </w:p>
          <w:p w14:paraId="785A0A38">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jc w:val="left"/>
              <w:textAlignment w:val="auto"/>
              <w:rPr>
                <w:rFonts w:hint="eastAsia" w:ascii="Times New Roman" w:hAnsi="Times New Roman" w:eastAsia="宋体" w:cstheme="minorEastAsia"/>
                <w:iCs/>
                <w:color w:val="000000"/>
                <w:kern w:val="0"/>
                <w:szCs w:val="21"/>
                <w:lang w:val="en-US" w:eastAsia="zh-CN"/>
              </w:rPr>
            </w:pPr>
            <w:r>
              <w:rPr>
                <w:rFonts w:hint="eastAsia" w:ascii="Times New Roman" w:hAnsi="Times New Roman" w:eastAsia="宋体" w:cstheme="minorEastAsia"/>
                <w:iCs/>
                <w:color w:val="000000"/>
                <w:kern w:val="0"/>
                <w:szCs w:val="21"/>
                <w:lang w:val="en-US" w:eastAsia="zh-CN"/>
              </w:rPr>
              <w:t>答：致瑞科技是一家致力于功能型树脂显示材料研制的平台型科技企业，具备独有的配方体系、多元化的结构设计及自研的生产工艺及设备，致瑞科技以载体触控显示切入，逐步延伸至虚拟现实、智能装饰及新能源领域，覆盖汽车、航空、消费电子、工业等多行业。致瑞科技生产的树脂晶圆表面平整度可控制在2微米以内，并且具备高折射率，在实现轻量化的同时，为全彩光波导提供了全新的材料选择。</w:t>
            </w:r>
          </w:p>
          <w:p w14:paraId="26A7A2E3">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left"/>
              <w:textAlignment w:val="auto"/>
              <w:rPr>
                <w:rFonts w:hint="eastAsia" w:ascii="Times New Roman" w:hAnsi="Times New Roman" w:eastAsia="宋体" w:cstheme="minorEastAsia"/>
                <w:b/>
                <w:bCs/>
                <w:iCs/>
                <w:color w:val="000000"/>
                <w:kern w:val="0"/>
                <w:szCs w:val="21"/>
                <w:lang w:val="en-US" w:eastAsia="zh-CN"/>
              </w:rPr>
            </w:pPr>
          </w:p>
          <w:p w14:paraId="1EABE328">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left"/>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7、目前公司的产能利用情况如何？</w:t>
            </w:r>
          </w:p>
          <w:p w14:paraId="17DBB5AF">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left"/>
              <w:textAlignment w:val="auto"/>
              <w:rPr>
                <w:rFonts w:hint="eastAsia" w:ascii="Times New Roman" w:hAnsi="Times New Roman" w:eastAsia="宋体" w:cstheme="minorEastAsia"/>
                <w:iCs/>
                <w:color w:val="000000"/>
                <w:kern w:val="0"/>
                <w:szCs w:val="21"/>
                <w:lang w:val="en-US" w:eastAsia="zh-CN"/>
              </w:rPr>
            </w:pPr>
            <w:r>
              <w:rPr>
                <w:rFonts w:hint="eastAsia" w:ascii="Times New Roman" w:hAnsi="Times New Roman" w:eastAsia="宋体" w:cstheme="minorEastAsia"/>
                <w:iCs/>
                <w:color w:val="000000"/>
                <w:kern w:val="0"/>
                <w:szCs w:val="21"/>
                <w:lang w:val="en-US" w:eastAsia="zh-CN"/>
              </w:rPr>
              <w:t>答：2025年下半年，公司募投项目“高端光学镜头智能制造项目”已投产，目前公司的产能利用率水平正常，正有序开展生产经营活动。公司将根据市场需求，逐步增加生产设备释放产能，进一步提升整体交付能力和产能利用率，支撑未来业务的持续增长。</w:t>
            </w:r>
            <w:bookmarkStart w:id="0" w:name="_GoBack"/>
            <w:bookmarkEnd w:id="0"/>
          </w:p>
          <w:p w14:paraId="3B260CC4">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left"/>
              <w:textAlignment w:val="auto"/>
              <w:rPr>
                <w:rFonts w:hint="default" w:ascii="Times New Roman" w:hAnsi="Times New Roman" w:eastAsia="宋体" w:cstheme="minorEastAsia"/>
                <w:iCs/>
                <w:color w:val="000000"/>
                <w:kern w:val="0"/>
                <w:szCs w:val="21"/>
                <w:lang w:val="en-US" w:eastAsia="zh-CN"/>
              </w:rPr>
            </w:pPr>
          </w:p>
        </w:tc>
      </w:tr>
      <w:tr w14:paraId="1201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43509084">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附件清单（如有）</w:t>
            </w:r>
          </w:p>
        </w:tc>
        <w:tc>
          <w:tcPr>
            <w:tcW w:w="6819" w:type="dxa"/>
            <w:tcBorders>
              <w:top w:val="single" w:color="auto" w:sz="4" w:space="0"/>
              <w:left w:val="single" w:color="auto" w:sz="4" w:space="0"/>
              <w:bottom w:val="single" w:color="auto" w:sz="4" w:space="0"/>
              <w:right w:val="single" w:color="auto" w:sz="4" w:space="0"/>
            </w:tcBorders>
            <w:vAlign w:val="center"/>
          </w:tcPr>
          <w:p w14:paraId="04C4EE93">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无</w:t>
            </w:r>
          </w:p>
        </w:tc>
      </w:tr>
      <w:tr w14:paraId="4C42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29A7AF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日期</w:t>
            </w:r>
          </w:p>
        </w:tc>
        <w:tc>
          <w:tcPr>
            <w:tcW w:w="6819" w:type="dxa"/>
            <w:tcBorders>
              <w:top w:val="single" w:color="auto" w:sz="4" w:space="0"/>
              <w:left w:val="single" w:color="auto" w:sz="4" w:space="0"/>
              <w:bottom w:val="single" w:color="auto" w:sz="4" w:space="0"/>
              <w:right w:val="single" w:color="auto" w:sz="4" w:space="0"/>
            </w:tcBorders>
            <w:vAlign w:val="center"/>
          </w:tcPr>
          <w:p w14:paraId="0B6C13D9">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hint="eastAsia" w:ascii="Times New Roman" w:hAnsi="Times New Roman" w:eastAsia="宋体" w:cstheme="minorEastAsia"/>
                <w:bCs/>
                <w:iCs/>
                <w:color w:val="000000"/>
                <w:kern w:val="0"/>
                <w:szCs w:val="21"/>
                <w:lang w:val="en-US" w:eastAsia="zh-CN"/>
              </w:rPr>
              <w:t>6</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1</w:t>
            </w:r>
            <w:r>
              <w:rPr>
                <w:rFonts w:hint="eastAsia" w:ascii="Times New Roman" w:hAnsi="Times New Roman" w:eastAsia="宋体" w:cstheme="minorEastAsia"/>
                <w:bCs/>
                <w:iCs/>
                <w:color w:val="000000"/>
                <w:kern w:val="0"/>
                <w:szCs w:val="21"/>
              </w:rPr>
              <w:t>月</w:t>
            </w:r>
            <w:r>
              <w:rPr>
                <w:rFonts w:hint="eastAsia" w:ascii="Times New Roman" w:hAnsi="Times New Roman" w:eastAsia="宋体" w:cstheme="minorEastAsia"/>
                <w:bCs/>
                <w:iCs/>
                <w:color w:val="000000"/>
                <w:kern w:val="0"/>
                <w:szCs w:val="21"/>
                <w:lang w:val="en-US" w:eastAsia="zh-CN"/>
              </w:rPr>
              <w:t>7</w:t>
            </w:r>
            <w:r>
              <w:rPr>
                <w:rFonts w:hint="eastAsia" w:ascii="Times New Roman" w:hAnsi="Times New Roman" w:eastAsia="宋体" w:cstheme="minorEastAsia"/>
                <w:bCs/>
                <w:iCs/>
                <w:color w:val="000000"/>
                <w:kern w:val="0"/>
                <w:szCs w:val="21"/>
              </w:rPr>
              <w:t>日</w:t>
            </w:r>
          </w:p>
        </w:tc>
      </w:tr>
    </w:tbl>
    <w:p w14:paraId="230DA4F7">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6339EA"/>
    <w:rsid w:val="00003B81"/>
    <w:rsid w:val="000209A2"/>
    <w:rsid w:val="000264E4"/>
    <w:rsid w:val="0002789F"/>
    <w:rsid w:val="00083211"/>
    <w:rsid w:val="00121638"/>
    <w:rsid w:val="00145346"/>
    <w:rsid w:val="00145381"/>
    <w:rsid w:val="001A091F"/>
    <w:rsid w:val="001D5846"/>
    <w:rsid w:val="001D600F"/>
    <w:rsid w:val="00201726"/>
    <w:rsid w:val="0027534D"/>
    <w:rsid w:val="0029556D"/>
    <w:rsid w:val="002A2F0A"/>
    <w:rsid w:val="002B3E75"/>
    <w:rsid w:val="002B7649"/>
    <w:rsid w:val="003404A5"/>
    <w:rsid w:val="003742CE"/>
    <w:rsid w:val="003804ED"/>
    <w:rsid w:val="00394B23"/>
    <w:rsid w:val="003A2339"/>
    <w:rsid w:val="003E32C8"/>
    <w:rsid w:val="003E4EE0"/>
    <w:rsid w:val="00440A5E"/>
    <w:rsid w:val="004A06D7"/>
    <w:rsid w:val="004E04FB"/>
    <w:rsid w:val="004E2611"/>
    <w:rsid w:val="005171D8"/>
    <w:rsid w:val="00517560"/>
    <w:rsid w:val="00536D8F"/>
    <w:rsid w:val="00546AEF"/>
    <w:rsid w:val="00583667"/>
    <w:rsid w:val="006122F1"/>
    <w:rsid w:val="006339EA"/>
    <w:rsid w:val="006431E3"/>
    <w:rsid w:val="00647DE6"/>
    <w:rsid w:val="00691F8D"/>
    <w:rsid w:val="006C4B57"/>
    <w:rsid w:val="006F1B45"/>
    <w:rsid w:val="00711536"/>
    <w:rsid w:val="00711EFE"/>
    <w:rsid w:val="0072288E"/>
    <w:rsid w:val="00764D34"/>
    <w:rsid w:val="007940B7"/>
    <w:rsid w:val="007F6EB3"/>
    <w:rsid w:val="00837EBF"/>
    <w:rsid w:val="00852E88"/>
    <w:rsid w:val="00890A96"/>
    <w:rsid w:val="008A7491"/>
    <w:rsid w:val="008A7DDF"/>
    <w:rsid w:val="00902F1D"/>
    <w:rsid w:val="009168CA"/>
    <w:rsid w:val="00961130"/>
    <w:rsid w:val="00966EBC"/>
    <w:rsid w:val="0097551E"/>
    <w:rsid w:val="0098115F"/>
    <w:rsid w:val="009878F5"/>
    <w:rsid w:val="009A6A2C"/>
    <w:rsid w:val="009B6911"/>
    <w:rsid w:val="00A73CE5"/>
    <w:rsid w:val="00AD0BA1"/>
    <w:rsid w:val="00AF2B0E"/>
    <w:rsid w:val="00B01053"/>
    <w:rsid w:val="00B13553"/>
    <w:rsid w:val="00B15CFA"/>
    <w:rsid w:val="00B27E93"/>
    <w:rsid w:val="00B63BFE"/>
    <w:rsid w:val="00B76F3B"/>
    <w:rsid w:val="00B82C8A"/>
    <w:rsid w:val="00B8656F"/>
    <w:rsid w:val="00C32618"/>
    <w:rsid w:val="00C358D4"/>
    <w:rsid w:val="00C5573B"/>
    <w:rsid w:val="00C85FE9"/>
    <w:rsid w:val="00D335FB"/>
    <w:rsid w:val="00D45D5F"/>
    <w:rsid w:val="00D559E6"/>
    <w:rsid w:val="00D57928"/>
    <w:rsid w:val="00D62189"/>
    <w:rsid w:val="00D92521"/>
    <w:rsid w:val="00D92CDE"/>
    <w:rsid w:val="00DD0FA8"/>
    <w:rsid w:val="00DF6376"/>
    <w:rsid w:val="00E326C3"/>
    <w:rsid w:val="00E3441C"/>
    <w:rsid w:val="00E95430"/>
    <w:rsid w:val="00E968A5"/>
    <w:rsid w:val="00EA01C4"/>
    <w:rsid w:val="00EA759C"/>
    <w:rsid w:val="00EE5965"/>
    <w:rsid w:val="00EE64F5"/>
    <w:rsid w:val="00EF46A6"/>
    <w:rsid w:val="00F0120D"/>
    <w:rsid w:val="00F34976"/>
    <w:rsid w:val="00FB5ECF"/>
    <w:rsid w:val="00FC6913"/>
    <w:rsid w:val="030952DB"/>
    <w:rsid w:val="03C3303C"/>
    <w:rsid w:val="04660532"/>
    <w:rsid w:val="050D4BEE"/>
    <w:rsid w:val="051E25B2"/>
    <w:rsid w:val="05FB7C02"/>
    <w:rsid w:val="065378F8"/>
    <w:rsid w:val="06E53B5E"/>
    <w:rsid w:val="0955056D"/>
    <w:rsid w:val="0B144023"/>
    <w:rsid w:val="0B1C3058"/>
    <w:rsid w:val="0B2D6095"/>
    <w:rsid w:val="0B991A59"/>
    <w:rsid w:val="0E2608EE"/>
    <w:rsid w:val="0E435925"/>
    <w:rsid w:val="117D11A6"/>
    <w:rsid w:val="118947D1"/>
    <w:rsid w:val="144F7A67"/>
    <w:rsid w:val="15A53339"/>
    <w:rsid w:val="165647D5"/>
    <w:rsid w:val="17745FF2"/>
    <w:rsid w:val="1F9B4988"/>
    <w:rsid w:val="1FA33EF0"/>
    <w:rsid w:val="206E5042"/>
    <w:rsid w:val="20F97955"/>
    <w:rsid w:val="21D108BB"/>
    <w:rsid w:val="252E398A"/>
    <w:rsid w:val="253C76A7"/>
    <w:rsid w:val="261E00D5"/>
    <w:rsid w:val="263B43B9"/>
    <w:rsid w:val="26834513"/>
    <w:rsid w:val="2D207178"/>
    <w:rsid w:val="2DC002EA"/>
    <w:rsid w:val="2F2948B4"/>
    <w:rsid w:val="2F6556A4"/>
    <w:rsid w:val="31CA0785"/>
    <w:rsid w:val="325726FF"/>
    <w:rsid w:val="34360283"/>
    <w:rsid w:val="36C30A11"/>
    <w:rsid w:val="421F4E59"/>
    <w:rsid w:val="431552FD"/>
    <w:rsid w:val="432C15F2"/>
    <w:rsid w:val="43545F3B"/>
    <w:rsid w:val="4360375E"/>
    <w:rsid w:val="44EC5369"/>
    <w:rsid w:val="46AD4193"/>
    <w:rsid w:val="48DB2925"/>
    <w:rsid w:val="4B902710"/>
    <w:rsid w:val="52B13DB7"/>
    <w:rsid w:val="557414EE"/>
    <w:rsid w:val="5A0472F0"/>
    <w:rsid w:val="5ACA2448"/>
    <w:rsid w:val="5FDD4344"/>
    <w:rsid w:val="61514881"/>
    <w:rsid w:val="61DC706D"/>
    <w:rsid w:val="62215623"/>
    <w:rsid w:val="62892229"/>
    <w:rsid w:val="643833E0"/>
    <w:rsid w:val="64A92310"/>
    <w:rsid w:val="67CC3237"/>
    <w:rsid w:val="689653A1"/>
    <w:rsid w:val="6AE73BD5"/>
    <w:rsid w:val="6AEE70A1"/>
    <w:rsid w:val="6DD33D6B"/>
    <w:rsid w:val="6E017336"/>
    <w:rsid w:val="6F3A473D"/>
    <w:rsid w:val="72444989"/>
    <w:rsid w:val="727B07B1"/>
    <w:rsid w:val="73BB62A0"/>
    <w:rsid w:val="745875E9"/>
    <w:rsid w:val="7530130A"/>
    <w:rsid w:val="75F008FD"/>
    <w:rsid w:val="771A26C7"/>
    <w:rsid w:val="77A95005"/>
    <w:rsid w:val="7C9F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keepNext/>
      <w:keepLines/>
      <w:spacing w:before="260" w:after="260"/>
      <w:outlineLvl w:val="1"/>
    </w:pPr>
    <w:rPr>
      <w:rFonts w:ascii="Cambria" w:hAnsi="Cambria"/>
      <w:b/>
      <w:bCs/>
      <w:kern w:val="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16">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7"/>
    <w:semiHidden/>
    <w:qFormat/>
    <w:uiPriority w:val="99"/>
    <w:rPr>
      <w:rFonts w:asciiTheme="minorHAnsi" w:hAnsiTheme="minorHAnsi" w:eastAsiaTheme="minorEastAsia" w:cstheme="minorBidi"/>
      <w:b/>
      <w:bCs/>
      <w:kern w:val="2"/>
      <w:sz w:val="21"/>
      <w:szCs w:val="22"/>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1700</Words>
  <Characters>1731</Characters>
  <Lines>10</Lines>
  <Paragraphs>2</Paragraphs>
  <TotalTime>21</TotalTime>
  <ScaleCrop>false</ScaleCrop>
  <LinksUpToDate>false</LinksUpToDate>
  <CharactersWithSpaces>1860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2025-09-29T09:24:00Z</dcterms:created>
  <dc:creator>yun</dc:creator>
  <cp:lastModifiedBy>sly</cp:lastModifiedBy>
  <cp:lastPrinted>2023-05-30T03:18:00Z</cp:lastPrinted>
  <dcterms:modified xsi:type="dcterms:W3CDTF">2026-01-08T01:52:16Z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337ED315B2B6486189A6004F3BAB9249_13</vt:lpwstr>
  </property>
  <property fmtid="{D5CDD505-2E9C-101B-9397-08002B2CF9AE}" pid="4" name="KSOTemplateDocerSaveRecord">
    <vt:lpwstr>eyJoZGlkIjoiN2ZkN2U0NTE2ZWZjNGNkOGYwMTY5ODIwZjEyYjUxNGMiLCJ1c2VySWQiOiIxMzE5MjAwNDY4In0=</vt:lpwstr>
  </property>
</Properties>
</file>