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9A18" w14:textId="77777777" w:rsidR="005762EF" w:rsidRDefault="001F2399">
      <w:pPr>
        <w:rPr>
          <w:rFonts w:hint="eastAsia"/>
          <w:bCs/>
        </w:rPr>
      </w:pPr>
      <w:r>
        <w:rPr>
          <w:rFonts w:hint="eastAsia"/>
          <w:bCs/>
        </w:rPr>
        <w:t>证券代码：</w:t>
      </w:r>
      <w:r>
        <w:rPr>
          <w:rFonts w:ascii="Times New Roman" w:hAnsi="Times New Roman" w:cs="Times New Roman" w:hint="eastAsia"/>
          <w:bCs/>
        </w:rPr>
        <w:t>603345</w:t>
      </w:r>
      <w:r>
        <w:rPr>
          <w:rFonts w:hint="eastAsia"/>
          <w:bCs/>
        </w:rPr>
        <w:t xml:space="preserve">                                </w:t>
      </w:r>
      <w:r>
        <w:rPr>
          <w:bCs/>
        </w:rPr>
        <w:t xml:space="preserve"> </w:t>
      </w:r>
      <w:r>
        <w:rPr>
          <w:rFonts w:hint="eastAsia"/>
          <w:bCs/>
        </w:rPr>
        <w:t xml:space="preserve">  </w:t>
      </w:r>
      <w:r>
        <w:rPr>
          <w:rFonts w:hint="eastAsia"/>
          <w:bCs/>
        </w:rPr>
        <w:t>证券简称：安井食品</w:t>
      </w:r>
    </w:p>
    <w:p w14:paraId="06749A19" w14:textId="77777777" w:rsidR="005762EF" w:rsidRDefault="005762EF">
      <w:pPr>
        <w:rPr>
          <w:rFonts w:hint="eastAsia"/>
        </w:rPr>
      </w:pPr>
    </w:p>
    <w:p w14:paraId="06749A1A" w14:textId="77777777" w:rsidR="005762EF" w:rsidRDefault="001F2399">
      <w:pPr>
        <w:ind w:firstLine="643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安井食品集团股份有限公司</w:t>
      </w:r>
    </w:p>
    <w:p w14:paraId="06749A1B" w14:textId="77777777" w:rsidR="005762EF" w:rsidRDefault="001F2399">
      <w:pPr>
        <w:ind w:firstLine="643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投资者调研记录表</w:t>
      </w:r>
      <w:r>
        <w:rPr>
          <w:b/>
          <w:sz w:val="32"/>
          <w:szCs w:val="32"/>
        </w:rPr>
        <w:t xml:space="preserve"> </w:t>
      </w:r>
    </w:p>
    <w:p w14:paraId="06749A1C" w14:textId="77777777" w:rsidR="005762EF" w:rsidRDefault="005762EF">
      <w:pPr>
        <w:ind w:firstLineChars="2830" w:firstLine="5966"/>
        <w:rPr>
          <w:rFonts w:hint="eastAsia"/>
          <w:b/>
          <w:sz w:val="21"/>
          <w:szCs w:val="21"/>
        </w:rPr>
      </w:pPr>
    </w:p>
    <w:tbl>
      <w:tblPr>
        <w:tblStyle w:val="ad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7229"/>
      </w:tblGrid>
      <w:tr w:rsidR="005762EF" w14:paraId="06749A23" w14:textId="77777777">
        <w:trPr>
          <w:trHeight w:val="1134"/>
        </w:trPr>
        <w:tc>
          <w:tcPr>
            <w:tcW w:w="1560" w:type="dxa"/>
          </w:tcPr>
          <w:p w14:paraId="06749A1D" w14:textId="77777777" w:rsidR="005762EF" w:rsidRDefault="005762EF">
            <w:pPr>
              <w:spacing w:line="360" w:lineRule="auto"/>
              <w:jc w:val="center"/>
              <w:rPr>
                <w:rFonts w:hint="eastAsia"/>
              </w:rPr>
            </w:pPr>
          </w:p>
          <w:p w14:paraId="06749A1E" w14:textId="77777777" w:rsidR="005762EF" w:rsidRDefault="001F239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投资者关系活动类别</w:t>
            </w:r>
          </w:p>
        </w:tc>
        <w:tc>
          <w:tcPr>
            <w:tcW w:w="7229" w:type="dxa"/>
          </w:tcPr>
          <w:p w14:paraId="06749A1F" w14:textId="77777777" w:rsidR="005762EF" w:rsidRDefault="001F2399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□特定对象调研</w:t>
            </w:r>
            <w:r>
              <w:rPr>
                <w:rFonts w:hint="eastAsia"/>
              </w:rPr>
              <w:t xml:space="preserve">       </w:t>
            </w:r>
            <w:r>
              <w:t xml:space="preserve"> </w:t>
            </w:r>
            <w:r>
              <w:sym w:font="Wingdings 2" w:char="00A3"/>
            </w:r>
            <w:r>
              <w:t>分析师会议</w:t>
            </w:r>
          </w:p>
          <w:p w14:paraId="06749A20" w14:textId="77777777" w:rsidR="005762EF" w:rsidRDefault="001F2399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媒体采访</w:t>
            </w:r>
            <w:r>
              <w:rPr>
                <w:rFonts w:hint="eastAsia"/>
              </w:rPr>
              <w:t xml:space="preserve">           </w:t>
            </w:r>
            <w:r>
              <w:t xml:space="preserve"> </w:t>
            </w:r>
            <w:r>
              <w:sym w:font="Wingdings 2" w:char="00A3"/>
            </w:r>
            <w:r>
              <w:t>业绩说明会</w:t>
            </w:r>
          </w:p>
          <w:p w14:paraId="06749A21" w14:textId="77777777" w:rsidR="005762EF" w:rsidRDefault="001F2399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□新闻发布会</w:t>
            </w:r>
            <w:r>
              <w:rPr>
                <w:rFonts w:hint="eastAsia"/>
              </w:rPr>
              <w:t xml:space="preserve">         </w:t>
            </w:r>
            <w:r>
              <w:t xml:space="preserve"> </w:t>
            </w:r>
            <w:r>
              <w:sym w:font="Wingdings 2" w:char="00A3"/>
            </w:r>
            <w:r>
              <w:t>路演活动</w:t>
            </w:r>
          </w:p>
          <w:p w14:paraId="06749A22" w14:textId="77777777" w:rsidR="005762EF" w:rsidRDefault="001F2399">
            <w:pPr>
              <w:spacing w:line="360" w:lineRule="auto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□现场参观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ascii="Times New Roman" w:hAnsi="Times New Roman" w:cs="Times New Roman" w:hint="eastAsia"/>
              </w:rPr>
              <w:sym w:font="Wingdings 2" w:char="0052"/>
            </w:r>
            <w:r>
              <w:rPr>
                <w:rFonts w:hint="eastAsia"/>
              </w:rPr>
              <w:t>其他</w:t>
            </w:r>
          </w:p>
        </w:tc>
      </w:tr>
      <w:tr w:rsidR="005762EF" w14:paraId="06749A26" w14:textId="77777777">
        <w:trPr>
          <w:trHeight w:val="379"/>
        </w:trPr>
        <w:tc>
          <w:tcPr>
            <w:tcW w:w="1560" w:type="dxa"/>
          </w:tcPr>
          <w:p w14:paraId="06749A24" w14:textId="77777777" w:rsidR="005762EF" w:rsidRDefault="001F2399">
            <w:pPr>
              <w:spacing w:line="360" w:lineRule="auto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7229" w:type="dxa"/>
          </w:tcPr>
          <w:p w14:paraId="06749A25" w14:textId="77777777" w:rsidR="005762EF" w:rsidRDefault="001F2399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</w:tr>
      <w:tr w:rsidR="005762EF" w14:paraId="06749A29" w14:textId="77777777">
        <w:trPr>
          <w:trHeight w:val="805"/>
        </w:trPr>
        <w:tc>
          <w:tcPr>
            <w:tcW w:w="1560" w:type="dxa"/>
          </w:tcPr>
          <w:p w14:paraId="06749A27" w14:textId="77777777" w:rsidR="005762EF" w:rsidRDefault="001F239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上市公司接待人员姓名</w:t>
            </w:r>
          </w:p>
        </w:tc>
        <w:tc>
          <w:tcPr>
            <w:tcW w:w="7229" w:type="dxa"/>
            <w:vAlign w:val="center"/>
          </w:tcPr>
          <w:p w14:paraId="06749A28" w14:textId="77777777" w:rsidR="005762EF" w:rsidRDefault="001F239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董事会秘书：梁晨</w:t>
            </w:r>
          </w:p>
        </w:tc>
      </w:tr>
      <w:tr w:rsidR="005762EF" w14:paraId="06749A37" w14:textId="77777777">
        <w:trPr>
          <w:trHeight w:val="1007"/>
        </w:trPr>
        <w:tc>
          <w:tcPr>
            <w:tcW w:w="1560" w:type="dxa"/>
            <w:vAlign w:val="center"/>
          </w:tcPr>
          <w:p w14:paraId="06749A2A" w14:textId="77777777" w:rsidR="005762EF" w:rsidRDefault="001F239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投资者关注的主要问题</w:t>
            </w:r>
          </w:p>
        </w:tc>
        <w:tc>
          <w:tcPr>
            <w:tcW w:w="7229" w:type="dxa"/>
          </w:tcPr>
          <w:p w14:paraId="06749A2B" w14:textId="0FEDA7BD" w:rsidR="005762EF" w:rsidRDefault="001F2399">
            <w:pPr>
              <w:pStyle w:val="FirstParagraph"/>
              <w:widowControl w:val="0"/>
              <w:numPr>
                <w:ilvl w:val="0"/>
                <w:numId w:val="1"/>
              </w:numPr>
              <w:spacing w:beforeLines="30" w:before="93" w:afterLines="30" w:after="93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kern w:val="2"/>
                <w:lang w:eastAsia="zh-CN"/>
              </w:rPr>
            </w:pPr>
            <w:bookmarkStart w:id="0" w:name="7311-1598268907905"/>
            <w:bookmarkEnd w:id="0"/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公司在清真食品板块未来的规划是什么？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br/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全球清真食品市场规模巨大，近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2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万亿美元，其消费人群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20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亿，且市场基础不仅限于特定信仰群体，普通消费者对符合清真标准的优质牛羊肉丸类产品亦有普遍需求。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因此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公司初步筹划开拓清真食品这一广阔市场。为此，公司已启用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“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安斋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”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品牌，该品牌名称兼具清真属性和与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“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安井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”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的关联性。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br/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公司未来在清真食品板块的战略规划，将以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“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安斋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”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品牌为核心，在国内聚焦西北、华北等安井品牌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无法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全面覆盖的清真渠道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，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同时依托清真食品的通行标准与广泛接受度，积极拓展东南亚等海外市场。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公司希望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通过提供高性价比的清真类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速冻食品进而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推动相关品类在目标渠道内的整合与升级，从而改变当前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清真食品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区域竞争格局。公司将采取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“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中质中价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”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的定价策略，定位介于安井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品牌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与区域品牌之间，以强化产品竞争力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，实现在服务清真市场的同时，有效完成对特定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市场的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进一步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聚焦和整合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。运营上依托现有河南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安井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生产基地及组织体系，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不增加太多成本，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通过配置具备清真生产经验的管理团队，确保合规、高效运营，实现低风险、轻投入的稳健拓展。</w:t>
            </w:r>
          </w:p>
          <w:p w14:paraId="06749A2C" w14:textId="77777777" w:rsidR="005762EF" w:rsidRDefault="001F2399">
            <w:pPr>
              <w:pStyle w:val="FirstParagraph"/>
              <w:widowControl w:val="0"/>
              <w:numPr>
                <w:ilvl w:val="0"/>
                <w:numId w:val="1"/>
              </w:numPr>
              <w:spacing w:beforeLines="30" w:before="93" w:afterLines="30" w:after="93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lastRenderedPageBreak/>
              <w:t>公司今年整体新品的表现情况如何，有哪些表现亮眼的新品出现？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br/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公司今年新品整体表现符合预期，市场反馈积极。具体来看，火锅料全家福作为混合装代表产品，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销售额达到公司预期，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展现出可观的市场潜力，验证了该产品形态的可行性；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400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克真空玲珑装系列成功开拓中档价格带，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增速较高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，具有重要战略意义，未来将通过补充新品进一步夯实该价格带的基础；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100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克滑类产品表现突出，其中虾滑系列尤为受到市场认可，该品类也成为公司与主要商超系统在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2025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年合作的重要切入点；肉多多烤肠是公司战略切入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端烤肠市场的关键单品，与公司原有的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B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端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烤肠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业务形成协同，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未来公司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将通过持续优化产品矩阵，巩固并拓展在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端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烤肠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市场的布局；虎皮炸蛋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产品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凭借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其与公司传统丸子类产品的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差异化形态，助力公司拓展水煮、冒菜等新兴渠道。此外，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公司新推出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象形包中的玉米包、橘子包市场表现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也较为积极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。整体而言，今年新品不仅在销售端贡献显著，更在多品类、多价格带上验证了产品策略的有效性，为后续创新与市场拓展奠定了扎实基础。</w:t>
            </w:r>
          </w:p>
          <w:p w14:paraId="06749A2D" w14:textId="77777777" w:rsidR="005762EF" w:rsidRDefault="001F2399">
            <w:pPr>
              <w:pStyle w:val="FirstParagraph"/>
              <w:widowControl w:val="0"/>
              <w:numPr>
                <w:ilvl w:val="0"/>
                <w:numId w:val="1"/>
              </w:numPr>
              <w:spacing w:beforeLines="30" w:before="93" w:afterLines="30" w:after="93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公司今年在商超定制与新零售等渠道的持续拓展，传统经销商渠道是否受到相应影响或冲击？</w:t>
            </w:r>
          </w:p>
          <w:p w14:paraId="06749A2E" w14:textId="77777777" w:rsidR="005762EF" w:rsidRDefault="001F2399">
            <w:pPr>
              <w:pStyle w:val="a4"/>
              <w:widowControl w:val="0"/>
              <w:spacing w:beforeLines="30" w:before="93" w:afterLines="30" w:after="93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经销商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渠道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作为公司长期发展的基石，并未因新兴渠道的开拓而受到削弱。该渠道基本盘保持稳固，且通过系统化赋能与公司整体战略协同升级。从数据看，经销商渠道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农贸流通经销商、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BC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超市经销商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）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增速已于第三季度呈现企稳态势，核心经销商客户合作持续稳定并保持增长，这充分印证了经销商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渠道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仍具备扎实的存量基础与可持续的增长韧性。</w:t>
            </w:r>
          </w:p>
          <w:p w14:paraId="06749A2F" w14:textId="77777777" w:rsidR="005762EF" w:rsidRDefault="001F2399">
            <w:pPr>
              <w:pStyle w:val="a4"/>
              <w:widowControl w:val="0"/>
              <w:spacing w:beforeLines="30" w:before="93" w:afterLines="30" w:after="93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公司始终将经销商视为重要的战略合作伙伴。在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公司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整体战略转向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“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以新品驱动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”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增长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为主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的背景下，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公司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致力于通过提供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较高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毛利、更具市场竞争力的新品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、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次新品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，持续优化经销商的盈利结构。在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运营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层面，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公司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通过一系列举措赋能经销商转型升级：例如，推进星级终端建设；通过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“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大咖计划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”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系统支持经销商开展本地化内容营销与短视频引流；并依托赛事赞助、卡通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IP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联创等品牌活动，协助经销商有效触达消费群体。</w:t>
            </w:r>
          </w:p>
          <w:p w14:paraId="06749A30" w14:textId="77777777" w:rsidR="005762EF" w:rsidRDefault="001F2399">
            <w:pPr>
              <w:pStyle w:val="a4"/>
              <w:widowControl w:val="0"/>
              <w:spacing w:beforeLines="30" w:before="93" w:afterLines="30" w:after="93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商超、新零售等渠道的拓展与传统经销商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渠道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的发展并非替代关系，而是公司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全渠道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布局中相辅相成的组成部分。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公司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通过清晰的产品差异化策略、精细化的渠道运营管理与赋能支持，确保各渠道协同并进，共同支撑公司整体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发展</w:t>
            </w:r>
            <w:r>
              <w:rPr>
                <w:rFonts w:ascii="Times New Roman" w:eastAsia="宋体" w:hAnsi="Times New Roman" w:cs="Times New Roman"/>
                <w:kern w:val="2"/>
                <w:lang w:eastAsia="zh-CN"/>
              </w:rPr>
              <w:t>。</w:t>
            </w:r>
          </w:p>
          <w:p w14:paraId="06749A31" w14:textId="77777777" w:rsidR="005762EF" w:rsidRDefault="001F2399">
            <w:pPr>
              <w:pStyle w:val="FirstParagraph"/>
              <w:widowControl w:val="0"/>
              <w:numPr>
                <w:ilvl w:val="0"/>
                <w:numId w:val="1"/>
              </w:numPr>
              <w:spacing w:beforeLines="30" w:before="93" w:afterLines="30" w:after="93" w:line="360" w:lineRule="auto"/>
              <w:ind w:left="0" w:firstLineChars="200" w:firstLine="482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公司目前的分红情况及未来的规划是什么？</w:t>
            </w:r>
          </w:p>
          <w:p w14:paraId="06749A32" w14:textId="6EBA4386" w:rsidR="005762EF" w:rsidRDefault="001F2399">
            <w:pPr>
              <w:pStyle w:val="FirstParagraph"/>
              <w:widowControl w:val="0"/>
              <w:spacing w:beforeLines="30" w:before="93" w:afterLines="30" w:after="93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公司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2025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年半年度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合计派发现金红利约人民币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4.73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亿元（含税），占公司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2025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年半年度合并报表归属于上市公司股东净利润（未经审计）的比例为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70.02%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。</w:t>
            </w:r>
          </w:p>
          <w:p w14:paraId="06749A33" w14:textId="77777777" w:rsidR="005762EF" w:rsidRDefault="001F2399">
            <w:pPr>
              <w:pStyle w:val="FirstParagraph"/>
              <w:widowControl w:val="0"/>
              <w:spacing w:beforeLines="30" w:before="93" w:afterLines="30" w:after="93" w:line="360" w:lineRule="auto"/>
              <w:ind w:firstLineChars="200" w:firstLine="480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公司重视股东投资回报，利润分配会兼顾股东的合理投资回报及公司的可持续发展，坚持积极、科学实施利润分配的基本原则，落实常态化现金分红要求，确定合理的利润分配方案，保持公司利润分配政策的连续性、稳定性、及时性和可预期性。</w:t>
            </w:r>
          </w:p>
          <w:p w14:paraId="06749A34" w14:textId="77777777" w:rsidR="005762EF" w:rsidRDefault="001F2399">
            <w:pPr>
              <w:pStyle w:val="FirstParagraph"/>
              <w:widowControl w:val="0"/>
              <w:numPr>
                <w:ilvl w:val="0"/>
                <w:numId w:val="1"/>
              </w:numPr>
              <w:spacing w:beforeLines="30" w:before="93" w:afterLines="30" w:after="93" w:line="360" w:lineRule="auto"/>
              <w:ind w:left="0" w:firstLineChars="200" w:firstLine="482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公司是否计划对部分产品进行涨价？</w:t>
            </w:r>
          </w:p>
          <w:p w14:paraId="06749A35" w14:textId="77777777" w:rsidR="005762EF" w:rsidRDefault="001F2399">
            <w:pPr>
              <w:pStyle w:val="FirstParagraph"/>
              <w:widowControl w:val="0"/>
              <w:spacing w:beforeLines="30" w:before="93" w:afterLines="30" w:after="93" w:line="360" w:lineRule="auto"/>
              <w:ind w:firstLineChars="200" w:firstLine="480"/>
              <w:jc w:val="both"/>
              <w:rPr>
                <w:rFonts w:hint="eastAsia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产品的定价策略是一个动态调整的过程，公司会综合考虑市场动销情况、原材料成本波动、行业竞争格局以及消费者需求变化等多方面因素，灵活制定并适时调整价格。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br/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近期，公司针对部分产品进行了促销政策的适度回收，主要是基于当前市场环境评估。未来，公司仍将密切关注各项内外部因素的变化，在保障产品品质的基础上，科学决策，保持价格体系的合理性与市场竞争力。</w:t>
            </w:r>
          </w:p>
          <w:p w14:paraId="06749A36" w14:textId="77777777" w:rsidR="005762EF" w:rsidRDefault="001F2399">
            <w:pPr>
              <w:widowControl/>
              <w:jc w:val="left"/>
              <w:rPr>
                <w:rFonts w:hint="eastAsia"/>
              </w:rPr>
            </w:pPr>
            <w:r>
              <w:rPr>
                <w:rStyle w:val="1"/>
                <w:rFonts w:ascii="楷体" w:eastAsia="楷体" w:hAnsi="楷体" w:cs="楷体" w:hint="eastAsia"/>
                <w:i w:val="0"/>
                <w:iCs w:val="0"/>
                <w:color w:val="00000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>上述调研会议，公司与投资者进行了交流与沟通，严格依照相关管理制度及规定执行，保证信息披露的真实、准确、完整、及时、公平，未出现未公开重大信息泄露等情况。</w:t>
            </w:r>
          </w:p>
        </w:tc>
      </w:tr>
      <w:tr w:rsidR="005762EF" w14:paraId="06749A3A" w14:textId="77777777">
        <w:trPr>
          <w:trHeight w:val="968"/>
        </w:trPr>
        <w:tc>
          <w:tcPr>
            <w:tcW w:w="1560" w:type="dxa"/>
          </w:tcPr>
          <w:p w14:paraId="06749A38" w14:textId="77777777" w:rsidR="005762EF" w:rsidRDefault="001F239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cs="宋体" w:hint="eastAsia"/>
                <w:kern w:val="0"/>
              </w:rPr>
              <w:lastRenderedPageBreak/>
              <w:t>参与单位名称及人员姓名</w:t>
            </w:r>
          </w:p>
        </w:tc>
        <w:tc>
          <w:tcPr>
            <w:tcW w:w="7229" w:type="dxa"/>
            <w:vAlign w:val="center"/>
          </w:tcPr>
          <w:p w14:paraId="06749A39" w14:textId="77777777" w:rsidR="005762EF" w:rsidRDefault="001F2399">
            <w:pPr>
              <w:widowControl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详见《附件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hint="eastAsia"/>
              </w:rPr>
              <w:t>：参会名单》</w:t>
            </w:r>
          </w:p>
        </w:tc>
      </w:tr>
    </w:tbl>
    <w:p w14:paraId="06749A3B" w14:textId="77777777" w:rsidR="005762EF" w:rsidRDefault="001F2399">
      <w:pPr>
        <w:rPr>
          <w:rFonts w:hint="eastAsia"/>
        </w:rPr>
      </w:pPr>
      <w:r>
        <w:br w:type="page"/>
      </w:r>
    </w:p>
    <w:p w14:paraId="06749A3C" w14:textId="77777777" w:rsidR="005762EF" w:rsidRDefault="001F2399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附件</w:t>
      </w:r>
      <w:r>
        <w:rPr>
          <w:rFonts w:ascii="Times New Roman" w:hAnsi="Times New Roman" w:cs="Times New Roman" w:hint="eastAsia"/>
          <w:b/>
          <w:bCs/>
        </w:rPr>
        <w:t>1</w:t>
      </w:r>
      <w:r>
        <w:rPr>
          <w:rFonts w:hint="eastAsia"/>
          <w:b/>
          <w:bCs/>
        </w:rPr>
        <w:t>：参会名单</w:t>
      </w:r>
    </w:p>
    <w:p w14:paraId="06749A3D" w14:textId="77777777" w:rsidR="005762EF" w:rsidRDefault="001F2399">
      <w:pPr>
        <w:spacing w:line="360" w:lineRule="auto"/>
        <w:rPr>
          <w:rFonts w:hint="eastAsia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2025</w:t>
      </w:r>
      <w:r>
        <w:rPr>
          <w:rFonts w:hint="eastAsia"/>
          <w:b/>
          <w:bCs/>
        </w:rPr>
        <w:t>年</w:t>
      </w:r>
      <w:r>
        <w:rPr>
          <w:rFonts w:ascii="Times New Roman" w:hAnsi="Times New Roman" w:cs="Times New Roman" w:hint="eastAsia"/>
          <w:b/>
          <w:bCs/>
        </w:rPr>
        <w:t>12</w:t>
      </w:r>
      <w:r>
        <w:rPr>
          <w:rFonts w:hint="eastAsia"/>
          <w:b/>
          <w:bCs/>
        </w:rPr>
        <w:t>月</w:t>
      </w:r>
      <w:r>
        <w:rPr>
          <w:rFonts w:ascii="Times New Roman" w:hAnsi="Times New Roman" w:cs="Times New Roman" w:hint="eastAsia"/>
          <w:b/>
          <w:bCs/>
        </w:rPr>
        <w:t>9</w:t>
      </w:r>
      <w:r>
        <w:rPr>
          <w:rFonts w:hint="eastAsia"/>
          <w:b/>
          <w:bCs/>
        </w:rPr>
        <w:t>日，</w:t>
      </w:r>
      <w:r>
        <w:rPr>
          <w:rFonts w:hint="eastAsia"/>
          <w:b/>
          <w:bCs/>
        </w:rPr>
        <w:t>参加国金证券组织的线下调研</w:t>
      </w:r>
      <w:r>
        <w:rPr>
          <w:rFonts w:hint="eastAsia"/>
          <w:b/>
          <w:bCs/>
        </w:rPr>
        <w:t>。</w:t>
      </w:r>
    </w:p>
    <w:tbl>
      <w:tblPr>
        <w:tblW w:w="45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626"/>
        <w:gridCol w:w="1495"/>
        <w:gridCol w:w="1858"/>
        <w:gridCol w:w="701"/>
        <w:gridCol w:w="1191"/>
        <w:gridCol w:w="1697"/>
      </w:tblGrid>
      <w:tr w:rsidR="005762EF" w14:paraId="06749A44" w14:textId="77777777">
        <w:trPr>
          <w:trHeight w:val="454"/>
          <w:jc w:val="center"/>
        </w:trPr>
        <w:tc>
          <w:tcPr>
            <w:tcW w:w="413" w:type="pct"/>
            <w:shd w:val="clear" w:color="auto" w:fill="D9D9D9" w:themeFill="background1" w:themeFillShade="D9"/>
            <w:noWrap/>
            <w:vAlign w:val="center"/>
          </w:tcPr>
          <w:p w14:paraId="06749A3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987" w:type="pct"/>
            <w:shd w:val="clear" w:color="auto" w:fill="D9D9D9" w:themeFill="background1" w:themeFillShade="D9"/>
            <w:noWrap/>
            <w:vAlign w:val="center"/>
          </w:tcPr>
          <w:p w14:paraId="06749A3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姓名</w:t>
            </w:r>
          </w:p>
        </w:tc>
        <w:tc>
          <w:tcPr>
            <w:tcW w:w="1227" w:type="pct"/>
            <w:shd w:val="clear" w:color="auto" w:fill="D9D9D9" w:themeFill="background1" w:themeFillShade="D9"/>
            <w:noWrap/>
            <w:vAlign w:val="center"/>
          </w:tcPr>
          <w:p w14:paraId="06749A4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机构</w:t>
            </w:r>
          </w:p>
        </w:tc>
        <w:tc>
          <w:tcPr>
            <w:tcW w:w="463" w:type="pct"/>
            <w:shd w:val="clear" w:color="auto" w:fill="D9D9D9" w:themeFill="background1" w:themeFillShade="D9"/>
            <w:noWrap/>
            <w:vAlign w:val="center"/>
          </w:tcPr>
          <w:p w14:paraId="06749A4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787" w:type="pct"/>
            <w:shd w:val="clear" w:color="auto" w:fill="D9D9D9" w:themeFill="background1" w:themeFillShade="D9"/>
            <w:noWrap/>
            <w:vAlign w:val="center"/>
          </w:tcPr>
          <w:p w14:paraId="06749A4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姓名</w:t>
            </w:r>
          </w:p>
        </w:tc>
        <w:tc>
          <w:tcPr>
            <w:tcW w:w="1121" w:type="pct"/>
            <w:shd w:val="clear" w:color="auto" w:fill="D9D9D9" w:themeFill="background1" w:themeFillShade="D9"/>
            <w:noWrap/>
            <w:vAlign w:val="center"/>
          </w:tcPr>
          <w:p w14:paraId="06749A4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机构</w:t>
            </w:r>
          </w:p>
        </w:tc>
      </w:tr>
      <w:tr w:rsidR="005762EF" w14:paraId="06749A4B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4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4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杨佳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4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友邦保险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4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4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富迪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4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友邦保险</w:t>
            </w:r>
          </w:p>
        </w:tc>
      </w:tr>
      <w:tr w:rsidR="005762EF" w14:paraId="06749A52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4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4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赵一路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4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友邦保险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4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5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丁戈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5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友邦保险</w:t>
            </w:r>
          </w:p>
        </w:tc>
      </w:tr>
    </w:tbl>
    <w:p w14:paraId="06749A53" w14:textId="77777777" w:rsidR="005762EF" w:rsidRDefault="001F2399">
      <w:pPr>
        <w:spacing w:line="360" w:lineRule="auto"/>
        <w:rPr>
          <w:rFonts w:hint="eastAsia"/>
          <w:b/>
          <w:bCs/>
        </w:rPr>
      </w:pPr>
      <w:r>
        <w:rPr>
          <w:rFonts w:ascii="Times New Roman" w:hAnsi="Times New Roman" w:cs="Times New Roman" w:hint="eastAsia"/>
          <w:b/>
          <w:bCs/>
        </w:rPr>
        <w:br/>
        <w:t>2025</w:t>
      </w:r>
      <w:r>
        <w:rPr>
          <w:rFonts w:hint="eastAsia"/>
          <w:b/>
          <w:bCs/>
        </w:rPr>
        <w:t>年</w:t>
      </w:r>
      <w:r>
        <w:rPr>
          <w:rFonts w:ascii="Times New Roman" w:hAnsi="Times New Roman" w:cs="Times New Roman" w:hint="eastAsia"/>
          <w:b/>
          <w:bCs/>
        </w:rPr>
        <w:t>12</w:t>
      </w:r>
      <w:r>
        <w:rPr>
          <w:rFonts w:hint="eastAsia"/>
          <w:b/>
          <w:bCs/>
        </w:rPr>
        <w:t>月</w:t>
      </w:r>
      <w:r>
        <w:rPr>
          <w:rFonts w:ascii="Times New Roman" w:hAnsi="Times New Roman" w:cs="Times New Roman" w:hint="eastAsia"/>
          <w:b/>
          <w:bCs/>
        </w:rPr>
        <w:t>17</w:t>
      </w:r>
      <w:r>
        <w:rPr>
          <w:rFonts w:hint="eastAsia"/>
          <w:b/>
          <w:bCs/>
        </w:rPr>
        <w:t>日，</w:t>
      </w:r>
      <w:r>
        <w:rPr>
          <w:rFonts w:hint="eastAsia"/>
          <w:b/>
          <w:bCs/>
        </w:rPr>
        <w:t>参加广发证券的线下调研</w:t>
      </w:r>
      <w:r>
        <w:rPr>
          <w:rFonts w:hint="eastAsia"/>
          <w:b/>
          <w:bCs/>
        </w:rPr>
        <w:t>。</w:t>
      </w:r>
    </w:p>
    <w:tbl>
      <w:tblPr>
        <w:tblW w:w="45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626"/>
        <w:gridCol w:w="1495"/>
        <w:gridCol w:w="1858"/>
        <w:gridCol w:w="701"/>
        <w:gridCol w:w="1191"/>
        <w:gridCol w:w="1697"/>
      </w:tblGrid>
      <w:tr w:rsidR="005762EF" w14:paraId="06749A5A" w14:textId="77777777">
        <w:trPr>
          <w:trHeight w:val="454"/>
          <w:jc w:val="center"/>
        </w:trPr>
        <w:tc>
          <w:tcPr>
            <w:tcW w:w="413" w:type="pct"/>
            <w:shd w:val="clear" w:color="auto" w:fill="D9D9D9" w:themeFill="background1" w:themeFillShade="D9"/>
            <w:noWrap/>
            <w:vAlign w:val="center"/>
          </w:tcPr>
          <w:p w14:paraId="06749A5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987" w:type="pct"/>
            <w:shd w:val="clear" w:color="auto" w:fill="D9D9D9" w:themeFill="background1" w:themeFillShade="D9"/>
            <w:noWrap/>
            <w:vAlign w:val="center"/>
          </w:tcPr>
          <w:p w14:paraId="06749A5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姓名</w:t>
            </w:r>
          </w:p>
        </w:tc>
        <w:tc>
          <w:tcPr>
            <w:tcW w:w="1227" w:type="pct"/>
            <w:shd w:val="clear" w:color="auto" w:fill="D9D9D9" w:themeFill="background1" w:themeFillShade="D9"/>
            <w:noWrap/>
            <w:vAlign w:val="center"/>
          </w:tcPr>
          <w:p w14:paraId="06749A5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机构</w:t>
            </w:r>
          </w:p>
        </w:tc>
        <w:tc>
          <w:tcPr>
            <w:tcW w:w="463" w:type="pct"/>
            <w:shd w:val="clear" w:color="auto" w:fill="D9D9D9" w:themeFill="background1" w:themeFillShade="D9"/>
            <w:noWrap/>
            <w:vAlign w:val="center"/>
          </w:tcPr>
          <w:p w14:paraId="06749A5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787" w:type="pct"/>
            <w:shd w:val="clear" w:color="auto" w:fill="D9D9D9" w:themeFill="background1" w:themeFillShade="D9"/>
            <w:noWrap/>
            <w:vAlign w:val="center"/>
          </w:tcPr>
          <w:p w14:paraId="06749A5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姓名</w:t>
            </w:r>
          </w:p>
        </w:tc>
        <w:tc>
          <w:tcPr>
            <w:tcW w:w="1121" w:type="pct"/>
            <w:shd w:val="clear" w:color="auto" w:fill="D9D9D9" w:themeFill="background1" w:themeFillShade="D9"/>
            <w:noWrap/>
            <w:vAlign w:val="center"/>
          </w:tcPr>
          <w:p w14:paraId="06749A5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机构</w:t>
            </w:r>
          </w:p>
        </w:tc>
      </w:tr>
      <w:tr w:rsidR="005762EF" w14:paraId="06749A61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5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5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宋礼之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5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君和资本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5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5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施展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6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长江资管</w:t>
            </w:r>
          </w:p>
        </w:tc>
      </w:tr>
      <w:tr w:rsidR="005762EF" w14:paraId="06749A68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6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6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丰一凯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6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长江资管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6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6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吴思颖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6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广发证券</w:t>
            </w:r>
          </w:p>
        </w:tc>
      </w:tr>
    </w:tbl>
    <w:p w14:paraId="06749A69" w14:textId="77777777" w:rsidR="005762EF" w:rsidRDefault="001F2399">
      <w:pPr>
        <w:spacing w:line="360" w:lineRule="auto"/>
        <w:rPr>
          <w:rFonts w:hint="eastAsia"/>
          <w:b/>
          <w:bCs/>
        </w:rPr>
      </w:pPr>
      <w:r>
        <w:rPr>
          <w:rFonts w:ascii="Times New Roman" w:hAnsi="Times New Roman" w:cs="Times New Roman" w:hint="eastAsia"/>
          <w:b/>
          <w:bCs/>
        </w:rPr>
        <w:br/>
        <w:t>2025</w:t>
      </w:r>
      <w:r>
        <w:rPr>
          <w:rFonts w:hint="eastAsia"/>
          <w:b/>
          <w:bCs/>
        </w:rPr>
        <w:t>年</w:t>
      </w:r>
      <w:r>
        <w:rPr>
          <w:rFonts w:ascii="Times New Roman" w:hAnsi="Times New Roman" w:cs="Times New Roman" w:hint="eastAsia"/>
          <w:b/>
          <w:bCs/>
        </w:rPr>
        <w:t>12</w:t>
      </w:r>
      <w:r>
        <w:rPr>
          <w:rFonts w:hint="eastAsia"/>
          <w:b/>
          <w:bCs/>
        </w:rPr>
        <w:t>月</w:t>
      </w:r>
      <w:r>
        <w:rPr>
          <w:rFonts w:ascii="Times New Roman" w:hAnsi="Times New Roman" w:cs="Times New Roman" w:hint="eastAsia"/>
          <w:b/>
          <w:bCs/>
        </w:rPr>
        <w:t>18</w:t>
      </w:r>
      <w:r>
        <w:rPr>
          <w:rFonts w:hint="eastAsia"/>
          <w:b/>
          <w:bCs/>
        </w:rPr>
        <w:t>日，</w:t>
      </w:r>
      <w:r>
        <w:rPr>
          <w:rFonts w:hint="eastAsia"/>
          <w:b/>
          <w:bCs/>
        </w:rPr>
        <w:t>参加华安证券组织的电话会</w:t>
      </w:r>
      <w:r>
        <w:rPr>
          <w:rFonts w:hint="eastAsia"/>
          <w:b/>
          <w:bCs/>
        </w:rPr>
        <w:t>。</w:t>
      </w:r>
    </w:p>
    <w:tbl>
      <w:tblPr>
        <w:tblW w:w="45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626"/>
        <w:gridCol w:w="1495"/>
        <w:gridCol w:w="1858"/>
        <w:gridCol w:w="701"/>
        <w:gridCol w:w="1191"/>
        <w:gridCol w:w="1697"/>
      </w:tblGrid>
      <w:tr w:rsidR="005762EF" w14:paraId="06749A70" w14:textId="77777777">
        <w:trPr>
          <w:trHeight w:val="454"/>
          <w:jc w:val="center"/>
        </w:trPr>
        <w:tc>
          <w:tcPr>
            <w:tcW w:w="413" w:type="pct"/>
            <w:shd w:val="clear" w:color="auto" w:fill="D9D9D9" w:themeFill="background1" w:themeFillShade="D9"/>
            <w:noWrap/>
            <w:vAlign w:val="center"/>
          </w:tcPr>
          <w:p w14:paraId="06749A6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987" w:type="pct"/>
            <w:shd w:val="clear" w:color="auto" w:fill="D9D9D9" w:themeFill="background1" w:themeFillShade="D9"/>
            <w:noWrap/>
            <w:vAlign w:val="center"/>
          </w:tcPr>
          <w:p w14:paraId="06749A6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姓名</w:t>
            </w:r>
          </w:p>
        </w:tc>
        <w:tc>
          <w:tcPr>
            <w:tcW w:w="1227" w:type="pct"/>
            <w:shd w:val="clear" w:color="auto" w:fill="D9D9D9" w:themeFill="background1" w:themeFillShade="D9"/>
            <w:noWrap/>
            <w:vAlign w:val="center"/>
          </w:tcPr>
          <w:p w14:paraId="06749A6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机构</w:t>
            </w:r>
          </w:p>
        </w:tc>
        <w:tc>
          <w:tcPr>
            <w:tcW w:w="463" w:type="pct"/>
            <w:shd w:val="clear" w:color="auto" w:fill="D9D9D9" w:themeFill="background1" w:themeFillShade="D9"/>
            <w:noWrap/>
            <w:vAlign w:val="center"/>
          </w:tcPr>
          <w:p w14:paraId="06749A6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787" w:type="pct"/>
            <w:shd w:val="clear" w:color="auto" w:fill="D9D9D9" w:themeFill="background1" w:themeFillShade="D9"/>
            <w:noWrap/>
            <w:vAlign w:val="center"/>
          </w:tcPr>
          <w:p w14:paraId="06749A6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姓名</w:t>
            </w:r>
          </w:p>
        </w:tc>
        <w:tc>
          <w:tcPr>
            <w:tcW w:w="1121" w:type="pct"/>
            <w:shd w:val="clear" w:color="auto" w:fill="D9D9D9" w:themeFill="background1" w:themeFillShade="D9"/>
            <w:noWrap/>
            <w:vAlign w:val="center"/>
          </w:tcPr>
          <w:p w14:paraId="06749A6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机构</w:t>
            </w:r>
          </w:p>
        </w:tc>
      </w:tr>
      <w:tr w:rsidR="005762EF" w14:paraId="06749A77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7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7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邓欣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7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华安证券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7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7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韦香怡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7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华安证券</w:t>
            </w:r>
          </w:p>
        </w:tc>
      </w:tr>
      <w:tr w:rsidR="005762EF" w14:paraId="06749A7E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7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7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郑少轩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7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华安证券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7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7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刘宁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7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汇添富</w:t>
            </w:r>
          </w:p>
        </w:tc>
      </w:tr>
      <w:tr w:rsidR="005762EF" w14:paraId="06749A85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7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8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李泽明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8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长信基金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8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8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吴悠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8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兴全基金</w:t>
            </w:r>
          </w:p>
        </w:tc>
      </w:tr>
      <w:tr w:rsidR="005762EF" w14:paraId="06749A8C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8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8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鲍强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8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嘉实基金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8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8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李爽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8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银华基金</w:t>
            </w:r>
          </w:p>
        </w:tc>
      </w:tr>
      <w:tr w:rsidR="005762EF" w14:paraId="06749A93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8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8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郝征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8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长盛基金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9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9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陈哲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9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广发基金</w:t>
            </w:r>
          </w:p>
        </w:tc>
      </w:tr>
      <w:tr w:rsidR="005762EF" w14:paraId="06749A9A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9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9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关山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9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融通基金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9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9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刘浩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9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民生加银</w:t>
            </w:r>
          </w:p>
        </w:tc>
      </w:tr>
      <w:tr w:rsidR="005762EF" w14:paraId="06749AA1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9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9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周晓文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9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国寿养老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9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9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潘俊伊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A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平安理财</w:t>
            </w:r>
          </w:p>
        </w:tc>
      </w:tr>
      <w:tr w:rsidR="005762EF" w14:paraId="06749AA8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A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A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陈曦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A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递归资产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A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A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徐哲琪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A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富国基金</w:t>
            </w:r>
          </w:p>
        </w:tc>
      </w:tr>
      <w:tr w:rsidR="005762EF" w14:paraId="06749AAF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A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A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白玉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A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浙商基金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A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A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白桢萍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A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金鹰基金</w:t>
            </w:r>
          </w:p>
        </w:tc>
      </w:tr>
      <w:tr w:rsidR="005762EF" w14:paraId="06749AB6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B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B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朱丽丽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B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平安养老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B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B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陈磊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B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博道基金</w:t>
            </w:r>
          </w:p>
        </w:tc>
      </w:tr>
      <w:tr w:rsidR="005762EF" w14:paraId="06749ABD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B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B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范明月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B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民生加银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B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B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李晴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B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人保资产</w:t>
            </w:r>
          </w:p>
        </w:tc>
      </w:tr>
      <w:tr w:rsidR="005762EF" w14:paraId="06749AC4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B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B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田陈希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C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中金基金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C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C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靳木兰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C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民生加银</w:t>
            </w:r>
          </w:p>
        </w:tc>
      </w:tr>
      <w:tr w:rsidR="005762EF" w14:paraId="06749ACB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C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C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崔晓雯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C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中信建投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C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C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秦庆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C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甬证资管</w:t>
            </w:r>
          </w:p>
        </w:tc>
      </w:tr>
      <w:tr w:rsidR="005762EF" w14:paraId="06749AD2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C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C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王漪昆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C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天风资管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C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D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王凯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D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中金资管</w:t>
            </w:r>
          </w:p>
        </w:tc>
      </w:tr>
      <w:tr w:rsidR="005762EF" w14:paraId="06749AD9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D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D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吕燕晨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D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东方基金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D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D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韩雅丽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D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兴银基金</w:t>
            </w:r>
          </w:p>
        </w:tc>
      </w:tr>
      <w:tr w:rsidR="005762EF" w14:paraId="06749AE0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D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D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韩冬伟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D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国华兴益保险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D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D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徐易安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D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永诚保险资管</w:t>
            </w:r>
          </w:p>
        </w:tc>
      </w:tr>
      <w:tr w:rsidR="005762EF" w14:paraId="06749AE7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E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E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范杨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E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国泰海通资管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E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E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王海亮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E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亘曦资产</w:t>
            </w:r>
          </w:p>
        </w:tc>
      </w:tr>
      <w:tr w:rsidR="005762EF" w14:paraId="06749AEE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E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E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孙妤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E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招商资管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E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E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赵耀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E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安联基金</w:t>
            </w:r>
          </w:p>
        </w:tc>
      </w:tr>
      <w:tr w:rsidR="005762EF" w14:paraId="06749AF5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E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F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聂嘉雯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F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华富基金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F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F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匡荣彪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F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创金合信基金</w:t>
            </w:r>
          </w:p>
        </w:tc>
      </w:tr>
      <w:tr w:rsidR="005762EF" w14:paraId="06749AFC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F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F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刘天雨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F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和谐汇一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AF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AF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宋佳龄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AF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恒越基金</w:t>
            </w:r>
          </w:p>
        </w:tc>
      </w:tr>
      <w:tr w:rsidR="005762EF" w14:paraId="06749B03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AF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AF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陈静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AF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盘京投资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0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0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王兵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0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华安自营</w:t>
            </w:r>
          </w:p>
        </w:tc>
      </w:tr>
    </w:tbl>
    <w:p w14:paraId="06749B04" w14:textId="77777777" w:rsidR="005762EF" w:rsidRDefault="005762EF">
      <w:pPr>
        <w:ind w:firstLine="480"/>
        <w:rPr>
          <w:rFonts w:hint="eastAsia"/>
          <w:b/>
          <w:bCs/>
        </w:rPr>
      </w:pPr>
    </w:p>
    <w:p w14:paraId="06749B05" w14:textId="77777777" w:rsidR="005762EF" w:rsidRDefault="001F2399">
      <w:pPr>
        <w:spacing w:line="360" w:lineRule="auto"/>
        <w:rPr>
          <w:rFonts w:hint="eastAsia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2025</w:t>
      </w:r>
      <w:r>
        <w:rPr>
          <w:rFonts w:hint="eastAsia"/>
          <w:b/>
          <w:bCs/>
        </w:rPr>
        <w:t>年</w:t>
      </w:r>
      <w:r>
        <w:rPr>
          <w:rFonts w:ascii="Times New Roman" w:hAnsi="Times New Roman" w:cs="Times New Roman" w:hint="eastAsia"/>
          <w:b/>
          <w:bCs/>
        </w:rPr>
        <w:t>12</w:t>
      </w:r>
      <w:r>
        <w:rPr>
          <w:rFonts w:hint="eastAsia"/>
          <w:b/>
          <w:bCs/>
        </w:rPr>
        <w:t>月</w:t>
      </w:r>
      <w:r>
        <w:rPr>
          <w:rFonts w:ascii="Times New Roman" w:hAnsi="Times New Roman" w:cs="Times New Roman" w:hint="eastAsia"/>
          <w:b/>
          <w:bCs/>
        </w:rPr>
        <w:t>22</w:t>
      </w:r>
      <w:r>
        <w:rPr>
          <w:rFonts w:hint="eastAsia"/>
          <w:b/>
          <w:bCs/>
        </w:rPr>
        <w:t>日，</w:t>
      </w:r>
      <w:r>
        <w:rPr>
          <w:rFonts w:hint="eastAsia"/>
          <w:b/>
          <w:bCs/>
        </w:rPr>
        <w:t>参加华福证券组织的电话会</w:t>
      </w:r>
      <w:r>
        <w:rPr>
          <w:rFonts w:hint="eastAsia"/>
          <w:b/>
          <w:bCs/>
        </w:rPr>
        <w:t>。</w:t>
      </w:r>
    </w:p>
    <w:tbl>
      <w:tblPr>
        <w:tblW w:w="45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626"/>
        <w:gridCol w:w="1495"/>
        <w:gridCol w:w="1858"/>
        <w:gridCol w:w="701"/>
        <w:gridCol w:w="1191"/>
        <w:gridCol w:w="1697"/>
      </w:tblGrid>
      <w:tr w:rsidR="005762EF" w14:paraId="06749B0C" w14:textId="77777777">
        <w:trPr>
          <w:trHeight w:val="454"/>
          <w:jc w:val="center"/>
        </w:trPr>
        <w:tc>
          <w:tcPr>
            <w:tcW w:w="413" w:type="pct"/>
            <w:shd w:val="clear" w:color="auto" w:fill="D9D9D9" w:themeFill="background1" w:themeFillShade="D9"/>
            <w:noWrap/>
            <w:vAlign w:val="center"/>
          </w:tcPr>
          <w:p w14:paraId="06749B0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987" w:type="pct"/>
            <w:shd w:val="clear" w:color="auto" w:fill="D9D9D9" w:themeFill="background1" w:themeFillShade="D9"/>
            <w:noWrap/>
            <w:vAlign w:val="center"/>
          </w:tcPr>
          <w:p w14:paraId="06749B0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姓名</w:t>
            </w:r>
          </w:p>
        </w:tc>
        <w:tc>
          <w:tcPr>
            <w:tcW w:w="1227" w:type="pct"/>
            <w:shd w:val="clear" w:color="auto" w:fill="D9D9D9" w:themeFill="background1" w:themeFillShade="D9"/>
            <w:noWrap/>
            <w:vAlign w:val="center"/>
          </w:tcPr>
          <w:p w14:paraId="06749B0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机构</w:t>
            </w:r>
          </w:p>
        </w:tc>
        <w:tc>
          <w:tcPr>
            <w:tcW w:w="463" w:type="pct"/>
            <w:shd w:val="clear" w:color="auto" w:fill="D9D9D9" w:themeFill="background1" w:themeFillShade="D9"/>
            <w:noWrap/>
            <w:vAlign w:val="center"/>
          </w:tcPr>
          <w:p w14:paraId="06749B0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787" w:type="pct"/>
            <w:shd w:val="clear" w:color="auto" w:fill="D9D9D9" w:themeFill="background1" w:themeFillShade="D9"/>
            <w:noWrap/>
            <w:vAlign w:val="center"/>
          </w:tcPr>
          <w:p w14:paraId="06749B0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姓名</w:t>
            </w:r>
          </w:p>
        </w:tc>
        <w:tc>
          <w:tcPr>
            <w:tcW w:w="1121" w:type="pct"/>
            <w:shd w:val="clear" w:color="auto" w:fill="D9D9D9" w:themeFill="background1" w:themeFillShade="D9"/>
            <w:noWrap/>
            <w:vAlign w:val="center"/>
          </w:tcPr>
          <w:p w14:paraId="06749B0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机构</w:t>
            </w:r>
          </w:p>
        </w:tc>
      </w:tr>
      <w:tr w:rsidR="005762EF" w14:paraId="06749B13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0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0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沈雪峰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0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华泰柏瑞基金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1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1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郑名洋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1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泓德基金</w:t>
            </w:r>
          </w:p>
        </w:tc>
      </w:tr>
      <w:tr w:rsidR="005762EF" w14:paraId="06749B1A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1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1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雨晨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1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景林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1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1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王卓琳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1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兴业证券</w:t>
            </w:r>
          </w:p>
        </w:tc>
      </w:tr>
      <w:tr w:rsidR="005762EF" w14:paraId="06749B21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1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1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郭嘉熙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1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泰康基金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1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1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彭俊霖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2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财通基金</w:t>
            </w:r>
          </w:p>
        </w:tc>
      </w:tr>
      <w:tr w:rsidR="005762EF" w14:paraId="06749B28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2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2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唐朝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2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中泰证券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2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2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童杰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2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华福证券</w:t>
            </w:r>
          </w:p>
        </w:tc>
      </w:tr>
      <w:tr w:rsidR="005762EF" w14:paraId="06749B2F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2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2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张霖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2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太平养老保险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2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2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刘琪铭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2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兴业证券</w:t>
            </w:r>
          </w:p>
        </w:tc>
      </w:tr>
      <w:tr w:rsidR="005762EF" w14:paraId="06749B36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3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3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郭纪婷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3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诺德基金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3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3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鲍强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3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嘉实基金</w:t>
            </w:r>
          </w:p>
        </w:tc>
      </w:tr>
      <w:tr w:rsidR="005762EF" w14:paraId="06749B3D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3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3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董高峰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3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上海亘曦私募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3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3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王叶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3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华富基</w:t>
            </w:r>
          </w:p>
        </w:tc>
      </w:tr>
      <w:tr w:rsidR="005762EF" w14:paraId="06749B44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3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3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邵璟璐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4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中银基金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4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4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余科苗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4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中欧基金</w:t>
            </w:r>
          </w:p>
        </w:tc>
      </w:tr>
      <w:tr w:rsidR="005762EF" w14:paraId="06749B4B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4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4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季参平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4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交银施罗德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4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4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钱怡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4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大家资产</w:t>
            </w:r>
          </w:p>
        </w:tc>
      </w:tr>
      <w:tr w:rsidR="005762EF" w14:paraId="06749B52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4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4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刘安坤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4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融通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4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5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赵梓峰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5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上海途灵资产</w:t>
            </w:r>
          </w:p>
        </w:tc>
      </w:tr>
      <w:tr w:rsidR="005762EF" w14:paraId="06749B59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5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5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林静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5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西部利得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5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5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罗煜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5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博道基金</w:t>
            </w:r>
          </w:p>
        </w:tc>
      </w:tr>
      <w:tr w:rsidR="005762EF" w14:paraId="06749B60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5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5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赵强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5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新华基金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5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5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张文玺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5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融通基金</w:t>
            </w:r>
          </w:p>
        </w:tc>
      </w:tr>
      <w:tr w:rsidR="005762EF" w14:paraId="06749B67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6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6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桑永亮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6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华夏久盈资产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6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6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申坤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6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富安达基金</w:t>
            </w:r>
          </w:p>
        </w:tc>
      </w:tr>
      <w:tr w:rsidR="005762EF" w14:paraId="06749B6E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6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6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王宇颖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6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佛山弘信私募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6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6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梁斌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6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中信建投证券</w:t>
            </w:r>
          </w:p>
        </w:tc>
      </w:tr>
      <w:tr w:rsidR="005762EF" w14:paraId="06749B75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6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7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袁多武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7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九泰基金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7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7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姜怡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7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东吴基金</w:t>
            </w:r>
          </w:p>
        </w:tc>
      </w:tr>
      <w:tr w:rsidR="005762EF" w14:paraId="06749B7C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7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7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郦莉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7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兴银理财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7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7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吴晓思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7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广东正圆私募</w:t>
            </w:r>
          </w:p>
        </w:tc>
      </w:tr>
      <w:tr w:rsidR="005762EF" w14:paraId="06749B83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7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7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苏林洁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7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融通基金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8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8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郑尚海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8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上海乘是资产</w:t>
            </w:r>
          </w:p>
        </w:tc>
      </w:tr>
      <w:tr w:rsidR="005762EF" w14:paraId="06749B8A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8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8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胡慧婷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8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华夏基金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8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8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周维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8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中国人保资产</w:t>
            </w:r>
          </w:p>
        </w:tc>
      </w:tr>
      <w:tr w:rsidR="005762EF" w14:paraId="06749B91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8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8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安昀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8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长信基金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8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8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陈佳昀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9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万家基金</w:t>
            </w:r>
          </w:p>
        </w:tc>
      </w:tr>
      <w:tr w:rsidR="005762EF" w14:paraId="06749B98" w14:textId="77777777">
        <w:trPr>
          <w:trHeight w:val="454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9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9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季文宣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9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深圳市中欧瑞博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9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9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刘伟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9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上海孝庸私募</w:t>
            </w:r>
          </w:p>
        </w:tc>
      </w:tr>
      <w:tr w:rsidR="005762EF" w14:paraId="06749B9F" w14:textId="77777777">
        <w:trPr>
          <w:trHeight w:val="466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9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9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袁震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9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鑫元基金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9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9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张燕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9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华泰资产</w:t>
            </w:r>
          </w:p>
        </w:tc>
      </w:tr>
      <w:tr w:rsidR="005762EF" w14:paraId="06749BA6" w14:textId="77777777">
        <w:trPr>
          <w:trHeight w:val="466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A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A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钱怡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A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大家资产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A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A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许俊武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A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万和证券</w:t>
            </w:r>
          </w:p>
        </w:tc>
      </w:tr>
      <w:tr w:rsidR="005762EF" w14:paraId="06749BAD" w14:textId="77777777">
        <w:trPr>
          <w:trHeight w:val="466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A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A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徐易安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A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永诚财产保险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A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A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陈泳含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A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佛山弘信私募</w:t>
            </w:r>
          </w:p>
        </w:tc>
      </w:tr>
      <w:tr w:rsidR="005762EF" w14:paraId="06749BB4" w14:textId="77777777">
        <w:trPr>
          <w:trHeight w:val="466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A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A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许廷全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B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汇丰晋信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B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B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申坤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B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富安达基金</w:t>
            </w:r>
          </w:p>
        </w:tc>
      </w:tr>
      <w:tr w:rsidR="005762EF" w14:paraId="06749BBB" w14:textId="77777777">
        <w:trPr>
          <w:trHeight w:val="466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B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B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朱晓龙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B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摩根基金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B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B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白玉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B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浙商基金</w:t>
            </w:r>
          </w:p>
        </w:tc>
      </w:tr>
      <w:tr w:rsidR="005762EF" w14:paraId="06749BC2" w14:textId="77777777">
        <w:trPr>
          <w:trHeight w:val="466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B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B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段怡帆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B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开源证券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B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C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陈磊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C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博道基金</w:t>
            </w:r>
          </w:p>
        </w:tc>
      </w:tr>
      <w:tr w:rsidR="005762EF" w14:paraId="06749BC9" w14:textId="77777777">
        <w:trPr>
          <w:trHeight w:val="466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C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C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彭俊霖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C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财通基金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C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C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徐嶒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C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蜂巢基金</w:t>
            </w:r>
          </w:p>
        </w:tc>
      </w:tr>
      <w:tr w:rsidR="005762EF" w14:paraId="06749BD0" w14:textId="77777777">
        <w:trPr>
          <w:trHeight w:val="466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C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C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陈信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C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荷瑞股权投资基金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C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C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赵耀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C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安联基金</w:t>
            </w:r>
          </w:p>
        </w:tc>
      </w:tr>
      <w:tr w:rsidR="005762EF" w14:paraId="06749BD7" w14:textId="77777777">
        <w:trPr>
          <w:trHeight w:val="466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D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D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张文玺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D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融通基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D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D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袁震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D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鑫元基金</w:t>
            </w:r>
          </w:p>
        </w:tc>
      </w:tr>
      <w:tr w:rsidR="005762EF" w14:paraId="06749BDE" w14:textId="77777777">
        <w:trPr>
          <w:trHeight w:val="466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6749BD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749BD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王海亮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6749BD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上海亘曦私募基金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749BDB" w14:textId="77777777" w:rsidR="005762EF" w:rsidRDefault="005762E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749BDC" w14:textId="77777777" w:rsidR="005762EF" w:rsidRDefault="005762E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6749BDD" w14:textId="77777777" w:rsidR="005762EF" w:rsidRDefault="005762E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</w:p>
        </w:tc>
      </w:tr>
    </w:tbl>
    <w:p w14:paraId="06749BDF" w14:textId="77777777" w:rsidR="005762EF" w:rsidRDefault="005762E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6749BE0" w14:textId="77777777" w:rsidR="005762EF" w:rsidRDefault="001F2399">
      <w:pPr>
        <w:spacing w:line="360" w:lineRule="auto"/>
        <w:rPr>
          <w:rFonts w:hint="eastAsia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2025</w:t>
      </w:r>
      <w:r>
        <w:rPr>
          <w:rFonts w:hint="eastAsia"/>
          <w:b/>
          <w:bCs/>
        </w:rPr>
        <w:t>年</w:t>
      </w:r>
      <w:r>
        <w:rPr>
          <w:rFonts w:ascii="Times New Roman" w:hAnsi="Times New Roman" w:cs="Times New Roman" w:hint="eastAsia"/>
          <w:b/>
          <w:bCs/>
        </w:rPr>
        <w:t>12</w:t>
      </w:r>
      <w:r>
        <w:rPr>
          <w:rFonts w:hint="eastAsia"/>
          <w:b/>
          <w:bCs/>
        </w:rPr>
        <w:t>月</w:t>
      </w:r>
      <w:r>
        <w:rPr>
          <w:rFonts w:ascii="Times New Roman" w:hAnsi="Times New Roman" w:cs="Times New Roman" w:hint="eastAsia"/>
          <w:b/>
          <w:bCs/>
        </w:rPr>
        <w:t>23</w:t>
      </w:r>
      <w:r>
        <w:rPr>
          <w:rFonts w:hint="eastAsia"/>
          <w:b/>
          <w:bCs/>
        </w:rPr>
        <w:t>日，</w:t>
      </w:r>
      <w:r>
        <w:rPr>
          <w:rFonts w:hint="eastAsia"/>
          <w:b/>
          <w:bCs/>
        </w:rPr>
        <w:t>参加华西证券组织的电话会</w:t>
      </w:r>
      <w:r>
        <w:rPr>
          <w:rFonts w:hint="eastAsia"/>
          <w:b/>
          <w:bCs/>
        </w:rPr>
        <w:t>。</w:t>
      </w:r>
    </w:p>
    <w:tbl>
      <w:tblPr>
        <w:tblW w:w="45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626"/>
        <w:gridCol w:w="1495"/>
        <w:gridCol w:w="1858"/>
        <w:gridCol w:w="701"/>
        <w:gridCol w:w="1191"/>
        <w:gridCol w:w="1697"/>
      </w:tblGrid>
      <w:tr w:rsidR="005762EF" w14:paraId="06749BE7" w14:textId="77777777">
        <w:trPr>
          <w:trHeight w:val="454"/>
          <w:jc w:val="center"/>
        </w:trPr>
        <w:tc>
          <w:tcPr>
            <w:tcW w:w="413" w:type="pct"/>
            <w:shd w:val="clear" w:color="auto" w:fill="D9D9D9" w:themeFill="background1" w:themeFillShade="D9"/>
            <w:noWrap/>
            <w:vAlign w:val="center"/>
          </w:tcPr>
          <w:p w14:paraId="06749BE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987" w:type="pct"/>
            <w:shd w:val="clear" w:color="auto" w:fill="D9D9D9" w:themeFill="background1" w:themeFillShade="D9"/>
            <w:noWrap/>
            <w:vAlign w:val="center"/>
          </w:tcPr>
          <w:p w14:paraId="06749BE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姓名</w:t>
            </w:r>
          </w:p>
        </w:tc>
        <w:tc>
          <w:tcPr>
            <w:tcW w:w="1227" w:type="pct"/>
            <w:shd w:val="clear" w:color="auto" w:fill="D9D9D9" w:themeFill="background1" w:themeFillShade="D9"/>
            <w:noWrap/>
            <w:vAlign w:val="center"/>
          </w:tcPr>
          <w:p w14:paraId="06749BE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机构</w:t>
            </w:r>
          </w:p>
        </w:tc>
        <w:tc>
          <w:tcPr>
            <w:tcW w:w="463" w:type="pct"/>
            <w:shd w:val="clear" w:color="auto" w:fill="D9D9D9" w:themeFill="background1" w:themeFillShade="D9"/>
            <w:noWrap/>
            <w:vAlign w:val="center"/>
          </w:tcPr>
          <w:p w14:paraId="06749BE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787" w:type="pct"/>
            <w:shd w:val="clear" w:color="auto" w:fill="D9D9D9" w:themeFill="background1" w:themeFillShade="D9"/>
            <w:noWrap/>
            <w:vAlign w:val="center"/>
          </w:tcPr>
          <w:p w14:paraId="06749BE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姓名</w:t>
            </w:r>
          </w:p>
        </w:tc>
        <w:tc>
          <w:tcPr>
            <w:tcW w:w="1121" w:type="pct"/>
            <w:shd w:val="clear" w:color="auto" w:fill="D9D9D9" w:themeFill="background1" w:themeFillShade="D9"/>
            <w:noWrap/>
            <w:vAlign w:val="center"/>
          </w:tcPr>
          <w:p w14:paraId="06749BE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机构</w:t>
            </w:r>
          </w:p>
        </w:tc>
      </w:tr>
      <w:tr w:rsidR="005762EF" w14:paraId="06749BEE" w14:textId="77777777">
        <w:trPr>
          <w:trHeight w:val="454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6749BE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6749BE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卢周伟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6749BE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华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西证券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6749BE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6749BE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寇星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6749BE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华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西证券</w:t>
            </w:r>
          </w:p>
        </w:tc>
      </w:tr>
      <w:tr w:rsidR="005762EF" w14:paraId="06749BF5" w14:textId="77777777">
        <w:trPr>
          <w:trHeight w:val="454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6749BE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6749BF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邓凯成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 xml:space="preserve">  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6749BF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民生加银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6749BF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6749BF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刘宵汉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6749BF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民生加银</w:t>
            </w:r>
          </w:p>
        </w:tc>
      </w:tr>
      <w:tr w:rsidR="005762EF" w14:paraId="06749BFC" w14:textId="77777777">
        <w:trPr>
          <w:trHeight w:val="454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6749BF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6749BF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夏荣尧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6749BF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民生加银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6749BF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6749BFA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范明月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6749BF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民生加银</w:t>
            </w:r>
          </w:p>
        </w:tc>
      </w:tr>
      <w:tr w:rsidR="005762EF" w14:paraId="06749C03" w14:textId="77777777">
        <w:trPr>
          <w:trHeight w:val="454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6749BF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6749BF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靳木兰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6749BF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民生加银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6749C0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6749C01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苗宇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6749C0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东方红</w:t>
            </w:r>
          </w:p>
        </w:tc>
      </w:tr>
      <w:tr w:rsidR="005762EF" w14:paraId="06749C0A" w14:textId="77777777">
        <w:trPr>
          <w:trHeight w:val="454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6749C0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6749C0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李彦诚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6749C0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东方红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6749C0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6749C08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王焯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6749C09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东方红</w:t>
            </w:r>
          </w:p>
        </w:tc>
      </w:tr>
      <w:tr w:rsidR="005762EF" w14:paraId="06749C11" w14:textId="77777777">
        <w:trPr>
          <w:trHeight w:val="454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6749C0B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6749C0C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蔡毓伟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6749C0D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东方红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6749C0E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6749C0F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孟博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6749C10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东方红</w:t>
            </w:r>
          </w:p>
        </w:tc>
      </w:tr>
      <w:tr w:rsidR="005762EF" w14:paraId="06749C18" w14:textId="77777777">
        <w:trPr>
          <w:trHeight w:val="454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6749C12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6749C13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满臻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6749C14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东方红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6749C15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6749C16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胡晓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6749C17" w14:textId="77777777" w:rsidR="005762EF" w:rsidRDefault="001F23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东方红</w:t>
            </w:r>
          </w:p>
        </w:tc>
      </w:tr>
    </w:tbl>
    <w:p w14:paraId="06749C19" w14:textId="77777777" w:rsidR="005762EF" w:rsidRDefault="005762EF">
      <w:pPr>
        <w:ind w:firstLine="480"/>
        <w:rPr>
          <w:rFonts w:hint="eastAsia"/>
          <w:b/>
          <w:bCs/>
        </w:rPr>
      </w:pPr>
    </w:p>
    <w:p w14:paraId="06749C1A" w14:textId="77777777" w:rsidR="005762EF" w:rsidRDefault="005762EF">
      <w:pPr>
        <w:rPr>
          <w:rFonts w:hint="eastAsia"/>
          <w:b/>
          <w:bCs/>
        </w:rPr>
      </w:pPr>
    </w:p>
    <w:sectPr w:rsidR="00576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EC62E" w14:textId="77777777" w:rsidR="001F2399" w:rsidRDefault="001F2399" w:rsidP="001F2399">
      <w:pPr>
        <w:rPr>
          <w:rFonts w:hint="eastAsia"/>
        </w:rPr>
      </w:pPr>
      <w:r>
        <w:separator/>
      </w:r>
    </w:p>
  </w:endnote>
  <w:endnote w:type="continuationSeparator" w:id="0">
    <w:p w14:paraId="3ED1D910" w14:textId="77777777" w:rsidR="001F2399" w:rsidRDefault="001F2399" w:rsidP="001F23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DCAFF" w14:textId="77777777" w:rsidR="001F2399" w:rsidRDefault="001F2399" w:rsidP="001F2399">
      <w:pPr>
        <w:rPr>
          <w:rFonts w:hint="eastAsia"/>
        </w:rPr>
      </w:pPr>
      <w:r>
        <w:separator/>
      </w:r>
    </w:p>
  </w:footnote>
  <w:footnote w:type="continuationSeparator" w:id="0">
    <w:p w14:paraId="06163625" w14:textId="77777777" w:rsidR="001F2399" w:rsidRDefault="001F2399" w:rsidP="001F239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F4BFE"/>
    <w:multiLevelType w:val="multilevel"/>
    <w:tmpl w:val="637F4BFE"/>
    <w:lvl w:ilvl="0">
      <w:start w:val="1"/>
      <w:numFmt w:val="decimal"/>
      <w:lvlText w:val="%1."/>
      <w:lvlJc w:val="left"/>
      <w:pPr>
        <w:ind w:left="842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ind w:left="1362" w:hanging="440"/>
      </w:pPr>
    </w:lvl>
    <w:lvl w:ilvl="2">
      <w:start w:val="1"/>
      <w:numFmt w:val="lowerRoman"/>
      <w:lvlText w:val="%3."/>
      <w:lvlJc w:val="right"/>
      <w:pPr>
        <w:ind w:left="1802" w:hanging="440"/>
      </w:pPr>
    </w:lvl>
    <w:lvl w:ilvl="3">
      <w:start w:val="1"/>
      <w:numFmt w:val="decimal"/>
      <w:lvlText w:val="%4."/>
      <w:lvlJc w:val="left"/>
      <w:pPr>
        <w:ind w:left="2242" w:hanging="440"/>
      </w:pPr>
    </w:lvl>
    <w:lvl w:ilvl="4">
      <w:start w:val="1"/>
      <w:numFmt w:val="lowerLetter"/>
      <w:lvlText w:val="%5)"/>
      <w:lvlJc w:val="left"/>
      <w:pPr>
        <w:ind w:left="2682" w:hanging="440"/>
      </w:pPr>
    </w:lvl>
    <w:lvl w:ilvl="5">
      <w:start w:val="1"/>
      <w:numFmt w:val="lowerRoman"/>
      <w:lvlText w:val="%6."/>
      <w:lvlJc w:val="right"/>
      <w:pPr>
        <w:ind w:left="3122" w:hanging="440"/>
      </w:pPr>
    </w:lvl>
    <w:lvl w:ilvl="6">
      <w:start w:val="1"/>
      <w:numFmt w:val="decimal"/>
      <w:lvlText w:val="%7."/>
      <w:lvlJc w:val="left"/>
      <w:pPr>
        <w:ind w:left="3562" w:hanging="440"/>
      </w:pPr>
    </w:lvl>
    <w:lvl w:ilvl="7">
      <w:start w:val="1"/>
      <w:numFmt w:val="lowerLetter"/>
      <w:lvlText w:val="%8)"/>
      <w:lvlJc w:val="left"/>
      <w:pPr>
        <w:ind w:left="4002" w:hanging="440"/>
      </w:pPr>
    </w:lvl>
    <w:lvl w:ilvl="8">
      <w:start w:val="1"/>
      <w:numFmt w:val="lowerRoman"/>
      <w:lvlText w:val="%9."/>
      <w:lvlJc w:val="right"/>
      <w:pPr>
        <w:ind w:left="4442" w:hanging="440"/>
      </w:pPr>
    </w:lvl>
  </w:abstractNum>
  <w:num w:numId="1" w16cid:durableId="107578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NmNDIwMmIzYTlhZjU1YzFjMDBiYTY2ZGM3ZjRjOTIifQ=="/>
  </w:docVars>
  <w:rsids>
    <w:rsidRoot w:val="00303DF0"/>
    <w:rsid w:val="000007DA"/>
    <w:rsid w:val="000018C2"/>
    <w:rsid w:val="00005E69"/>
    <w:rsid w:val="000106C0"/>
    <w:rsid w:val="0001098C"/>
    <w:rsid w:val="000117BF"/>
    <w:rsid w:val="000124E2"/>
    <w:rsid w:val="000134A1"/>
    <w:rsid w:val="00016ADE"/>
    <w:rsid w:val="00021805"/>
    <w:rsid w:val="00021901"/>
    <w:rsid w:val="00031B5F"/>
    <w:rsid w:val="00031CE3"/>
    <w:rsid w:val="000353FE"/>
    <w:rsid w:val="000368E8"/>
    <w:rsid w:val="00043800"/>
    <w:rsid w:val="000442B9"/>
    <w:rsid w:val="00053EDA"/>
    <w:rsid w:val="0005483B"/>
    <w:rsid w:val="0006007E"/>
    <w:rsid w:val="00060BE5"/>
    <w:rsid w:val="00062FEE"/>
    <w:rsid w:val="00064982"/>
    <w:rsid w:val="00067148"/>
    <w:rsid w:val="0007078A"/>
    <w:rsid w:val="000733FA"/>
    <w:rsid w:val="00073ED8"/>
    <w:rsid w:val="00076ECD"/>
    <w:rsid w:val="00077157"/>
    <w:rsid w:val="00077430"/>
    <w:rsid w:val="0008412A"/>
    <w:rsid w:val="0008474D"/>
    <w:rsid w:val="000852A7"/>
    <w:rsid w:val="00094014"/>
    <w:rsid w:val="000960EC"/>
    <w:rsid w:val="000A120D"/>
    <w:rsid w:val="000A162B"/>
    <w:rsid w:val="000A2D0D"/>
    <w:rsid w:val="000A5F4C"/>
    <w:rsid w:val="000B5D32"/>
    <w:rsid w:val="000B7CB8"/>
    <w:rsid w:val="000C10FA"/>
    <w:rsid w:val="000C5F93"/>
    <w:rsid w:val="000D09D7"/>
    <w:rsid w:val="000D2AEF"/>
    <w:rsid w:val="000D5E74"/>
    <w:rsid w:val="000E4659"/>
    <w:rsid w:val="000E4D7E"/>
    <w:rsid w:val="000E4DF7"/>
    <w:rsid w:val="000E507F"/>
    <w:rsid w:val="000E751A"/>
    <w:rsid w:val="000F1458"/>
    <w:rsid w:val="000F4B06"/>
    <w:rsid w:val="000F593E"/>
    <w:rsid w:val="00101436"/>
    <w:rsid w:val="00101C04"/>
    <w:rsid w:val="00102359"/>
    <w:rsid w:val="00102540"/>
    <w:rsid w:val="001072E4"/>
    <w:rsid w:val="001079AD"/>
    <w:rsid w:val="0011165C"/>
    <w:rsid w:val="00114C15"/>
    <w:rsid w:val="00114E7B"/>
    <w:rsid w:val="0013090C"/>
    <w:rsid w:val="00136E21"/>
    <w:rsid w:val="00143653"/>
    <w:rsid w:val="001462EC"/>
    <w:rsid w:val="00146453"/>
    <w:rsid w:val="00152A84"/>
    <w:rsid w:val="00153B69"/>
    <w:rsid w:val="001540AF"/>
    <w:rsid w:val="00154AB4"/>
    <w:rsid w:val="0015608A"/>
    <w:rsid w:val="00164202"/>
    <w:rsid w:val="001671AD"/>
    <w:rsid w:val="00167605"/>
    <w:rsid w:val="0017048E"/>
    <w:rsid w:val="00171161"/>
    <w:rsid w:val="00171862"/>
    <w:rsid w:val="00177177"/>
    <w:rsid w:val="00177E76"/>
    <w:rsid w:val="00180FC9"/>
    <w:rsid w:val="001813D3"/>
    <w:rsid w:val="00182032"/>
    <w:rsid w:val="00190313"/>
    <w:rsid w:val="00192AFD"/>
    <w:rsid w:val="00193456"/>
    <w:rsid w:val="001A09B4"/>
    <w:rsid w:val="001A0C91"/>
    <w:rsid w:val="001B57D3"/>
    <w:rsid w:val="001B7FF3"/>
    <w:rsid w:val="001C2328"/>
    <w:rsid w:val="001C233C"/>
    <w:rsid w:val="001C3BEC"/>
    <w:rsid w:val="001C609C"/>
    <w:rsid w:val="001C688E"/>
    <w:rsid w:val="001D2801"/>
    <w:rsid w:val="001D2A75"/>
    <w:rsid w:val="001D2C1F"/>
    <w:rsid w:val="001D6AB8"/>
    <w:rsid w:val="001E0088"/>
    <w:rsid w:val="001E42C8"/>
    <w:rsid w:val="001E5DF0"/>
    <w:rsid w:val="001E6D59"/>
    <w:rsid w:val="001F0B74"/>
    <w:rsid w:val="001F0E09"/>
    <w:rsid w:val="001F2399"/>
    <w:rsid w:val="001F24F4"/>
    <w:rsid w:val="001F3131"/>
    <w:rsid w:val="002016F0"/>
    <w:rsid w:val="002025A4"/>
    <w:rsid w:val="00202FC3"/>
    <w:rsid w:val="00205163"/>
    <w:rsid w:val="0020749E"/>
    <w:rsid w:val="00207FEF"/>
    <w:rsid w:val="00210200"/>
    <w:rsid w:val="0021136A"/>
    <w:rsid w:val="002128B7"/>
    <w:rsid w:val="00213C6A"/>
    <w:rsid w:val="00214457"/>
    <w:rsid w:val="00214BF1"/>
    <w:rsid w:val="00215EDF"/>
    <w:rsid w:val="0021663D"/>
    <w:rsid w:val="002171A5"/>
    <w:rsid w:val="0021725B"/>
    <w:rsid w:val="00221140"/>
    <w:rsid w:val="00225590"/>
    <w:rsid w:val="0023171A"/>
    <w:rsid w:val="00234885"/>
    <w:rsid w:val="00237D11"/>
    <w:rsid w:val="0024108F"/>
    <w:rsid w:val="00241D60"/>
    <w:rsid w:val="002444A0"/>
    <w:rsid w:val="0025363E"/>
    <w:rsid w:val="0025444F"/>
    <w:rsid w:val="0025482A"/>
    <w:rsid w:val="00257D5E"/>
    <w:rsid w:val="00260307"/>
    <w:rsid w:val="00260C57"/>
    <w:rsid w:val="002634D0"/>
    <w:rsid w:val="00263533"/>
    <w:rsid w:val="00266697"/>
    <w:rsid w:val="002670C6"/>
    <w:rsid w:val="002672BF"/>
    <w:rsid w:val="00275407"/>
    <w:rsid w:val="002816C6"/>
    <w:rsid w:val="00282183"/>
    <w:rsid w:val="00284021"/>
    <w:rsid w:val="00287BD9"/>
    <w:rsid w:val="00290770"/>
    <w:rsid w:val="00290BF4"/>
    <w:rsid w:val="00291177"/>
    <w:rsid w:val="00292362"/>
    <w:rsid w:val="00294054"/>
    <w:rsid w:val="00297F73"/>
    <w:rsid w:val="002A0378"/>
    <w:rsid w:val="002A1C53"/>
    <w:rsid w:val="002A41FC"/>
    <w:rsid w:val="002A47A7"/>
    <w:rsid w:val="002A5472"/>
    <w:rsid w:val="002A7287"/>
    <w:rsid w:val="002B0060"/>
    <w:rsid w:val="002B10F9"/>
    <w:rsid w:val="002B19A1"/>
    <w:rsid w:val="002B1C17"/>
    <w:rsid w:val="002B41FC"/>
    <w:rsid w:val="002B4D8F"/>
    <w:rsid w:val="002B666C"/>
    <w:rsid w:val="002C041B"/>
    <w:rsid w:val="002C1699"/>
    <w:rsid w:val="002C1756"/>
    <w:rsid w:val="002C29A6"/>
    <w:rsid w:val="002C5042"/>
    <w:rsid w:val="002C5A13"/>
    <w:rsid w:val="002C7A23"/>
    <w:rsid w:val="002C7D4D"/>
    <w:rsid w:val="002D0117"/>
    <w:rsid w:val="002D05AE"/>
    <w:rsid w:val="002D0A37"/>
    <w:rsid w:val="002D11F5"/>
    <w:rsid w:val="002D75B8"/>
    <w:rsid w:val="002E56E7"/>
    <w:rsid w:val="002F1838"/>
    <w:rsid w:val="002F2D5A"/>
    <w:rsid w:val="002F563A"/>
    <w:rsid w:val="002F61C1"/>
    <w:rsid w:val="003009B8"/>
    <w:rsid w:val="00301FFC"/>
    <w:rsid w:val="00303DF0"/>
    <w:rsid w:val="003052B7"/>
    <w:rsid w:val="003055CE"/>
    <w:rsid w:val="00305F72"/>
    <w:rsid w:val="0030656D"/>
    <w:rsid w:val="00315AA4"/>
    <w:rsid w:val="003232B5"/>
    <w:rsid w:val="003269A0"/>
    <w:rsid w:val="00333ABA"/>
    <w:rsid w:val="003403D6"/>
    <w:rsid w:val="003412B6"/>
    <w:rsid w:val="0034186E"/>
    <w:rsid w:val="00341EC8"/>
    <w:rsid w:val="00342133"/>
    <w:rsid w:val="00344944"/>
    <w:rsid w:val="00344D23"/>
    <w:rsid w:val="003456A2"/>
    <w:rsid w:val="003469C6"/>
    <w:rsid w:val="003514E2"/>
    <w:rsid w:val="00351B60"/>
    <w:rsid w:val="00351E56"/>
    <w:rsid w:val="00352407"/>
    <w:rsid w:val="00352D58"/>
    <w:rsid w:val="003536A4"/>
    <w:rsid w:val="00354115"/>
    <w:rsid w:val="00355ECA"/>
    <w:rsid w:val="00356F75"/>
    <w:rsid w:val="00357DDD"/>
    <w:rsid w:val="00357E3F"/>
    <w:rsid w:val="003609A9"/>
    <w:rsid w:val="003647BF"/>
    <w:rsid w:val="0036662B"/>
    <w:rsid w:val="00366EC7"/>
    <w:rsid w:val="00367E07"/>
    <w:rsid w:val="00374887"/>
    <w:rsid w:val="00375ED8"/>
    <w:rsid w:val="003763DE"/>
    <w:rsid w:val="00376A3F"/>
    <w:rsid w:val="00383278"/>
    <w:rsid w:val="0038368F"/>
    <w:rsid w:val="003852DB"/>
    <w:rsid w:val="0039169E"/>
    <w:rsid w:val="0039185B"/>
    <w:rsid w:val="00392ED7"/>
    <w:rsid w:val="0039545E"/>
    <w:rsid w:val="00395F3D"/>
    <w:rsid w:val="00397747"/>
    <w:rsid w:val="003A194B"/>
    <w:rsid w:val="003A526E"/>
    <w:rsid w:val="003A590E"/>
    <w:rsid w:val="003A7B39"/>
    <w:rsid w:val="003B208E"/>
    <w:rsid w:val="003B6FDF"/>
    <w:rsid w:val="003C2A3D"/>
    <w:rsid w:val="003C3B69"/>
    <w:rsid w:val="003C5001"/>
    <w:rsid w:val="003C6F09"/>
    <w:rsid w:val="003C728C"/>
    <w:rsid w:val="003D4D5E"/>
    <w:rsid w:val="003D5072"/>
    <w:rsid w:val="003D53DE"/>
    <w:rsid w:val="003D6281"/>
    <w:rsid w:val="003E0992"/>
    <w:rsid w:val="003E2822"/>
    <w:rsid w:val="003E39B7"/>
    <w:rsid w:val="003E57F8"/>
    <w:rsid w:val="003E7ADC"/>
    <w:rsid w:val="003F26DB"/>
    <w:rsid w:val="003F2845"/>
    <w:rsid w:val="003F4427"/>
    <w:rsid w:val="003F5238"/>
    <w:rsid w:val="003F6B75"/>
    <w:rsid w:val="004019EF"/>
    <w:rsid w:val="00402BA5"/>
    <w:rsid w:val="00404218"/>
    <w:rsid w:val="00406422"/>
    <w:rsid w:val="004103E7"/>
    <w:rsid w:val="00412BEE"/>
    <w:rsid w:val="00415A94"/>
    <w:rsid w:val="0042034D"/>
    <w:rsid w:val="004229CF"/>
    <w:rsid w:val="00422B10"/>
    <w:rsid w:val="00423FCF"/>
    <w:rsid w:val="004242E5"/>
    <w:rsid w:val="00427419"/>
    <w:rsid w:val="004321FF"/>
    <w:rsid w:val="00434A0E"/>
    <w:rsid w:val="00440632"/>
    <w:rsid w:val="0044086D"/>
    <w:rsid w:val="00442847"/>
    <w:rsid w:val="004434BD"/>
    <w:rsid w:val="004451E8"/>
    <w:rsid w:val="004523F3"/>
    <w:rsid w:val="00453BFB"/>
    <w:rsid w:val="0045412D"/>
    <w:rsid w:val="00454CFB"/>
    <w:rsid w:val="0046085F"/>
    <w:rsid w:val="00461BDE"/>
    <w:rsid w:val="0046521F"/>
    <w:rsid w:val="00467105"/>
    <w:rsid w:val="00476B94"/>
    <w:rsid w:val="00477767"/>
    <w:rsid w:val="00477E13"/>
    <w:rsid w:val="00485912"/>
    <w:rsid w:val="004860CD"/>
    <w:rsid w:val="00487654"/>
    <w:rsid w:val="004941F1"/>
    <w:rsid w:val="00497C0C"/>
    <w:rsid w:val="004A303C"/>
    <w:rsid w:val="004A67BC"/>
    <w:rsid w:val="004A7CB4"/>
    <w:rsid w:val="004B03C7"/>
    <w:rsid w:val="004B0C79"/>
    <w:rsid w:val="004B1C43"/>
    <w:rsid w:val="004B1C58"/>
    <w:rsid w:val="004B7BE9"/>
    <w:rsid w:val="004C299F"/>
    <w:rsid w:val="004D26EA"/>
    <w:rsid w:val="004D299C"/>
    <w:rsid w:val="004D5422"/>
    <w:rsid w:val="004E1B44"/>
    <w:rsid w:val="004E2B9D"/>
    <w:rsid w:val="004E5A03"/>
    <w:rsid w:val="004E6107"/>
    <w:rsid w:val="004F0F01"/>
    <w:rsid w:val="004F2F79"/>
    <w:rsid w:val="004F5A13"/>
    <w:rsid w:val="00500CE9"/>
    <w:rsid w:val="00500D8E"/>
    <w:rsid w:val="005011E4"/>
    <w:rsid w:val="00503647"/>
    <w:rsid w:val="00503656"/>
    <w:rsid w:val="00503825"/>
    <w:rsid w:val="0050474F"/>
    <w:rsid w:val="00505B63"/>
    <w:rsid w:val="00506B1E"/>
    <w:rsid w:val="00507F10"/>
    <w:rsid w:val="005149ED"/>
    <w:rsid w:val="005211BF"/>
    <w:rsid w:val="00522096"/>
    <w:rsid w:val="005220E9"/>
    <w:rsid w:val="0052343A"/>
    <w:rsid w:val="0052412F"/>
    <w:rsid w:val="0052524A"/>
    <w:rsid w:val="00531BE7"/>
    <w:rsid w:val="00532ADF"/>
    <w:rsid w:val="00536314"/>
    <w:rsid w:val="005375C9"/>
    <w:rsid w:val="005377A0"/>
    <w:rsid w:val="0054238E"/>
    <w:rsid w:val="0054799F"/>
    <w:rsid w:val="0055170B"/>
    <w:rsid w:val="00552D08"/>
    <w:rsid w:val="00555CFF"/>
    <w:rsid w:val="005561F2"/>
    <w:rsid w:val="005575E0"/>
    <w:rsid w:val="00557AA9"/>
    <w:rsid w:val="0056020B"/>
    <w:rsid w:val="00560A19"/>
    <w:rsid w:val="0056172B"/>
    <w:rsid w:val="00562E81"/>
    <w:rsid w:val="005634D5"/>
    <w:rsid w:val="005663D7"/>
    <w:rsid w:val="00571CA3"/>
    <w:rsid w:val="0057208D"/>
    <w:rsid w:val="00575BD6"/>
    <w:rsid w:val="005762EF"/>
    <w:rsid w:val="00577CD7"/>
    <w:rsid w:val="00581620"/>
    <w:rsid w:val="00582E38"/>
    <w:rsid w:val="0058355B"/>
    <w:rsid w:val="00585ECD"/>
    <w:rsid w:val="00585F32"/>
    <w:rsid w:val="0059107A"/>
    <w:rsid w:val="00593C6B"/>
    <w:rsid w:val="005949BA"/>
    <w:rsid w:val="00594F5F"/>
    <w:rsid w:val="005951F8"/>
    <w:rsid w:val="00596573"/>
    <w:rsid w:val="005968A8"/>
    <w:rsid w:val="005975D2"/>
    <w:rsid w:val="005A3304"/>
    <w:rsid w:val="005A47DB"/>
    <w:rsid w:val="005A75D6"/>
    <w:rsid w:val="005B216A"/>
    <w:rsid w:val="005B30ED"/>
    <w:rsid w:val="005B3347"/>
    <w:rsid w:val="005B33E0"/>
    <w:rsid w:val="005C03C6"/>
    <w:rsid w:val="005D0F6E"/>
    <w:rsid w:val="005D18E7"/>
    <w:rsid w:val="005D2910"/>
    <w:rsid w:val="005D2BAA"/>
    <w:rsid w:val="005D4701"/>
    <w:rsid w:val="005D66B1"/>
    <w:rsid w:val="005D7F14"/>
    <w:rsid w:val="005E08C5"/>
    <w:rsid w:val="005E2879"/>
    <w:rsid w:val="005E2EFE"/>
    <w:rsid w:val="005E33C6"/>
    <w:rsid w:val="005E4FAA"/>
    <w:rsid w:val="005E7E9E"/>
    <w:rsid w:val="005F0840"/>
    <w:rsid w:val="005F4618"/>
    <w:rsid w:val="005F593B"/>
    <w:rsid w:val="005F7356"/>
    <w:rsid w:val="005F78BA"/>
    <w:rsid w:val="00602187"/>
    <w:rsid w:val="00603450"/>
    <w:rsid w:val="00603CCF"/>
    <w:rsid w:val="006053CA"/>
    <w:rsid w:val="00607CBD"/>
    <w:rsid w:val="00610475"/>
    <w:rsid w:val="00611301"/>
    <w:rsid w:val="00612122"/>
    <w:rsid w:val="0061725D"/>
    <w:rsid w:val="006217A8"/>
    <w:rsid w:val="006221DC"/>
    <w:rsid w:val="00623602"/>
    <w:rsid w:val="00625623"/>
    <w:rsid w:val="0062791B"/>
    <w:rsid w:val="0063041B"/>
    <w:rsid w:val="00635C82"/>
    <w:rsid w:val="0064189E"/>
    <w:rsid w:val="00641E8B"/>
    <w:rsid w:val="00643DF3"/>
    <w:rsid w:val="0065028D"/>
    <w:rsid w:val="00654A3B"/>
    <w:rsid w:val="0065525E"/>
    <w:rsid w:val="00656C48"/>
    <w:rsid w:val="00660364"/>
    <w:rsid w:val="00660D9E"/>
    <w:rsid w:val="00666D88"/>
    <w:rsid w:val="00670B5F"/>
    <w:rsid w:val="006733FE"/>
    <w:rsid w:val="00673FF2"/>
    <w:rsid w:val="006749DA"/>
    <w:rsid w:val="00674DE2"/>
    <w:rsid w:val="006753D2"/>
    <w:rsid w:val="00676B83"/>
    <w:rsid w:val="006834B5"/>
    <w:rsid w:val="00685827"/>
    <w:rsid w:val="00691B9D"/>
    <w:rsid w:val="00692AC4"/>
    <w:rsid w:val="006972E9"/>
    <w:rsid w:val="006B1EA6"/>
    <w:rsid w:val="006B24BF"/>
    <w:rsid w:val="006B4B73"/>
    <w:rsid w:val="006B78B0"/>
    <w:rsid w:val="006B7E8F"/>
    <w:rsid w:val="006C0322"/>
    <w:rsid w:val="006C0B1F"/>
    <w:rsid w:val="006C59F4"/>
    <w:rsid w:val="006C6A2D"/>
    <w:rsid w:val="006D1E92"/>
    <w:rsid w:val="006D3F24"/>
    <w:rsid w:val="006D7D28"/>
    <w:rsid w:val="006E1044"/>
    <w:rsid w:val="006E49FB"/>
    <w:rsid w:val="006E6A9E"/>
    <w:rsid w:val="006E7048"/>
    <w:rsid w:val="006E7C17"/>
    <w:rsid w:val="006E7CEB"/>
    <w:rsid w:val="006F1E9F"/>
    <w:rsid w:val="006F5F37"/>
    <w:rsid w:val="00700AAC"/>
    <w:rsid w:val="00700F85"/>
    <w:rsid w:val="007066CA"/>
    <w:rsid w:val="0071193C"/>
    <w:rsid w:val="0071353D"/>
    <w:rsid w:val="007140BC"/>
    <w:rsid w:val="00714515"/>
    <w:rsid w:val="00721051"/>
    <w:rsid w:val="00722A5E"/>
    <w:rsid w:val="00726751"/>
    <w:rsid w:val="00727F47"/>
    <w:rsid w:val="00730E57"/>
    <w:rsid w:val="007346CD"/>
    <w:rsid w:val="007358D2"/>
    <w:rsid w:val="007378F3"/>
    <w:rsid w:val="00740A2D"/>
    <w:rsid w:val="007428F0"/>
    <w:rsid w:val="007454DD"/>
    <w:rsid w:val="007458A2"/>
    <w:rsid w:val="00746917"/>
    <w:rsid w:val="0075109A"/>
    <w:rsid w:val="00751F1A"/>
    <w:rsid w:val="007526A9"/>
    <w:rsid w:val="00752C47"/>
    <w:rsid w:val="00760E03"/>
    <w:rsid w:val="00764387"/>
    <w:rsid w:val="00765354"/>
    <w:rsid w:val="00767A7B"/>
    <w:rsid w:val="00767D56"/>
    <w:rsid w:val="00771059"/>
    <w:rsid w:val="00772A38"/>
    <w:rsid w:val="00775176"/>
    <w:rsid w:val="00777306"/>
    <w:rsid w:val="00777E06"/>
    <w:rsid w:val="00777FA6"/>
    <w:rsid w:val="00781E86"/>
    <w:rsid w:val="00783729"/>
    <w:rsid w:val="007878B8"/>
    <w:rsid w:val="00787CDE"/>
    <w:rsid w:val="00790A74"/>
    <w:rsid w:val="00791BA9"/>
    <w:rsid w:val="0079508F"/>
    <w:rsid w:val="00795588"/>
    <w:rsid w:val="007A046F"/>
    <w:rsid w:val="007A0599"/>
    <w:rsid w:val="007A13AF"/>
    <w:rsid w:val="007A1ED0"/>
    <w:rsid w:val="007A382A"/>
    <w:rsid w:val="007A387D"/>
    <w:rsid w:val="007A50BE"/>
    <w:rsid w:val="007A5ABA"/>
    <w:rsid w:val="007A65C5"/>
    <w:rsid w:val="007B107D"/>
    <w:rsid w:val="007B120E"/>
    <w:rsid w:val="007B38DD"/>
    <w:rsid w:val="007B4267"/>
    <w:rsid w:val="007B5F42"/>
    <w:rsid w:val="007B6279"/>
    <w:rsid w:val="007C1BB4"/>
    <w:rsid w:val="007C40A2"/>
    <w:rsid w:val="007C44AD"/>
    <w:rsid w:val="007C452A"/>
    <w:rsid w:val="007C4EFF"/>
    <w:rsid w:val="007C57CA"/>
    <w:rsid w:val="007E1C6A"/>
    <w:rsid w:val="007E35C5"/>
    <w:rsid w:val="007E54FA"/>
    <w:rsid w:val="007E633B"/>
    <w:rsid w:val="007E63B3"/>
    <w:rsid w:val="007E72E4"/>
    <w:rsid w:val="007F1580"/>
    <w:rsid w:val="007F1BBA"/>
    <w:rsid w:val="00811CD7"/>
    <w:rsid w:val="0081451E"/>
    <w:rsid w:val="00820025"/>
    <w:rsid w:val="0082417F"/>
    <w:rsid w:val="008319FF"/>
    <w:rsid w:val="00834101"/>
    <w:rsid w:val="008346C9"/>
    <w:rsid w:val="00837A8D"/>
    <w:rsid w:val="00837C8E"/>
    <w:rsid w:val="00840832"/>
    <w:rsid w:val="00840928"/>
    <w:rsid w:val="00840F78"/>
    <w:rsid w:val="00842EE0"/>
    <w:rsid w:val="00844C71"/>
    <w:rsid w:val="00844EB1"/>
    <w:rsid w:val="00847224"/>
    <w:rsid w:val="0085099F"/>
    <w:rsid w:val="008511BE"/>
    <w:rsid w:val="00851887"/>
    <w:rsid w:val="00851CE0"/>
    <w:rsid w:val="0085661C"/>
    <w:rsid w:val="00860A5E"/>
    <w:rsid w:val="00860B11"/>
    <w:rsid w:val="00863529"/>
    <w:rsid w:val="00865741"/>
    <w:rsid w:val="00867BED"/>
    <w:rsid w:val="00871920"/>
    <w:rsid w:val="00872596"/>
    <w:rsid w:val="008739E9"/>
    <w:rsid w:val="0087465E"/>
    <w:rsid w:val="00875E19"/>
    <w:rsid w:val="00876FFF"/>
    <w:rsid w:val="0088155D"/>
    <w:rsid w:val="008910D9"/>
    <w:rsid w:val="0089250A"/>
    <w:rsid w:val="008946E6"/>
    <w:rsid w:val="008950C9"/>
    <w:rsid w:val="008A0013"/>
    <w:rsid w:val="008A2B78"/>
    <w:rsid w:val="008A53D3"/>
    <w:rsid w:val="008B0ED3"/>
    <w:rsid w:val="008B4914"/>
    <w:rsid w:val="008B60F0"/>
    <w:rsid w:val="008B6592"/>
    <w:rsid w:val="008B7248"/>
    <w:rsid w:val="008C22DA"/>
    <w:rsid w:val="008C2612"/>
    <w:rsid w:val="008C4328"/>
    <w:rsid w:val="008D2C48"/>
    <w:rsid w:val="008D4246"/>
    <w:rsid w:val="008D50D5"/>
    <w:rsid w:val="008D6B4C"/>
    <w:rsid w:val="008E17C2"/>
    <w:rsid w:val="008E40C5"/>
    <w:rsid w:val="008E5B8E"/>
    <w:rsid w:val="008E617E"/>
    <w:rsid w:val="008F12BB"/>
    <w:rsid w:val="008F199A"/>
    <w:rsid w:val="008F652A"/>
    <w:rsid w:val="0090140C"/>
    <w:rsid w:val="00901C27"/>
    <w:rsid w:val="00902111"/>
    <w:rsid w:val="00902993"/>
    <w:rsid w:val="009037E2"/>
    <w:rsid w:val="00904957"/>
    <w:rsid w:val="00906F33"/>
    <w:rsid w:val="00916ADA"/>
    <w:rsid w:val="0092026A"/>
    <w:rsid w:val="00920D76"/>
    <w:rsid w:val="009220A8"/>
    <w:rsid w:val="0092413C"/>
    <w:rsid w:val="009241FF"/>
    <w:rsid w:val="00926502"/>
    <w:rsid w:val="00927930"/>
    <w:rsid w:val="00931B50"/>
    <w:rsid w:val="00933AE0"/>
    <w:rsid w:val="00933DC2"/>
    <w:rsid w:val="00942BC3"/>
    <w:rsid w:val="009437DA"/>
    <w:rsid w:val="009465D8"/>
    <w:rsid w:val="00951010"/>
    <w:rsid w:val="0095109E"/>
    <w:rsid w:val="0095229E"/>
    <w:rsid w:val="0095253F"/>
    <w:rsid w:val="009542D0"/>
    <w:rsid w:val="00954C27"/>
    <w:rsid w:val="00955277"/>
    <w:rsid w:val="00956D2A"/>
    <w:rsid w:val="009639BE"/>
    <w:rsid w:val="009666C1"/>
    <w:rsid w:val="00970104"/>
    <w:rsid w:val="00971726"/>
    <w:rsid w:val="00973BB4"/>
    <w:rsid w:val="00973F0F"/>
    <w:rsid w:val="0097438F"/>
    <w:rsid w:val="00982729"/>
    <w:rsid w:val="00982BB4"/>
    <w:rsid w:val="009838E5"/>
    <w:rsid w:val="00987312"/>
    <w:rsid w:val="009A3B8E"/>
    <w:rsid w:val="009A45B8"/>
    <w:rsid w:val="009B1B2B"/>
    <w:rsid w:val="009B24DA"/>
    <w:rsid w:val="009B315B"/>
    <w:rsid w:val="009B516B"/>
    <w:rsid w:val="009B5CBF"/>
    <w:rsid w:val="009C104F"/>
    <w:rsid w:val="009C1161"/>
    <w:rsid w:val="009D3A3E"/>
    <w:rsid w:val="009D512F"/>
    <w:rsid w:val="009D52E7"/>
    <w:rsid w:val="009E03B0"/>
    <w:rsid w:val="009E7733"/>
    <w:rsid w:val="009F3708"/>
    <w:rsid w:val="009F50AB"/>
    <w:rsid w:val="009F6011"/>
    <w:rsid w:val="00A0263E"/>
    <w:rsid w:val="00A02883"/>
    <w:rsid w:val="00A03C1D"/>
    <w:rsid w:val="00A059B9"/>
    <w:rsid w:val="00A05B22"/>
    <w:rsid w:val="00A07879"/>
    <w:rsid w:val="00A07F1F"/>
    <w:rsid w:val="00A10E9A"/>
    <w:rsid w:val="00A11371"/>
    <w:rsid w:val="00A1617C"/>
    <w:rsid w:val="00A17005"/>
    <w:rsid w:val="00A17E09"/>
    <w:rsid w:val="00A22DDF"/>
    <w:rsid w:val="00A2453D"/>
    <w:rsid w:val="00A25184"/>
    <w:rsid w:val="00A334F6"/>
    <w:rsid w:val="00A336F9"/>
    <w:rsid w:val="00A357CB"/>
    <w:rsid w:val="00A43C61"/>
    <w:rsid w:val="00A45DE9"/>
    <w:rsid w:val="00A47BE7"/>
    <w:rsid w:val="00A50E16"/>
    <w:rsid w:val="00A51D96"/>
    <w:rsid w:val="00A54243"/>
    <w:rsid w:val="00A57D52"/>
    <w:rsid w:val="00A60C37"/>
    <w:rsid w:val="00A6330C"/>
    <w:rsid w:val="00A63B9B"/>
    <w:rsid w:val="00A63CDF"/>
    <w:rsid w:val="00A63D05"/>
    <w:rsid w:val="00A65D1B"/>
    <w:rsid w:val="00A65F63"/>
    <w:rsid w:val="00A66706"/>
    <w:rsid w:val="00A71B75"/>
    <w:rsid w:val="00A7249B"/>
    <w:rsid w:val="00A73529"/>
    <w:rsid w:val="00A75208"/>
    <w:rsid w:val="00A75BDD"/>
    <w:rsid w:val="00A76AD7"/>
    <w:rsid w:val="00A815FB"/>
    <w:rsid w:val="00A82FE5"/>
    <w:rsid w:val="00A837BA"/>
    <w:rsid w:val="00A8655D"/>
    <w:rsid w:val="00A87854"/>
    <w:rsid w:val="00A9239E"/>
    <w:rsid w:val="00A9471B"/>
    <w:rsid w:val="00A97266"/>
    <w:rsid w:val="00AA076F"/>
    <w:rsid w:val="00AA0C1F"/>
    <w:rsid w:val="00AA182A"/>
    <w:rsid w:val="00AA30F5"/>
    <w:rsid w:val="00AA5266"/>
    <w:rsid w:val="00AA5AE3"/>
    <w:rsid w:val="00AA6D13"/>
    <w:rsid w:val="00AB06DA"/>
    <w:rsid w:val="00AB2526"/>
    <w:rsid w:val="00AB6AC1"/>
    <w:rsid w:val="00AC3887"/>
    <w:rsid w:val="00AC420A"/>
    <w:rsid w:val="00AC42B4"/>
    <w:rsid w:val="00AC4F18"/>
    <w:rsid w:val="00AC67A9"/>
    <w:rsid w:val="00AE1C10"/>
    <w:rsid w:val="00AE4346"/>
    <w:rsid w:val="00AE61FC"/>
    <w:rsid w:val="00AF2AD9"/>
    <w:rsid w:val="00B10FCC"/>
    <w:rsid w:val="00B11BB8"/>
    <w:rsid w:val="00B11ED3"/>
    <w:rsid w:val="00B12435"/>
    <w:rsid w:val="00B126D9"/>
    <w:rsid w:val="00B12C13"/>
    <w:rsid w:val="00B16A57"/>
    <w:rsid w:val="00B2009C"/>
    <w:rsid w:val="00B20AAE"/>
    <w:rsid w:val="00B20C1E"/>
    <w:rsid w:val="00B20EC5"/>
    <w:rsid w:val="00B21C8F"/>
    <w:rsid w:val="00B238E6"/>
    <w:rsid w:val="00B242A0"/>
    <w:rsid w:val="00B24410"/>
    <w:rsid w:val="00B250F8"/>
    <w:rsid w:val="00B2535A"/>
    <w:rsid w:val="00B26B7F"/>
    <w:rsid w:val="00B27E93"/>
    <w:rsid w:val="00B30140"/>
    <w:rsid w:val="00B32D39"/>
    <w:rsid w:val="00B35999"/>
    <w:rsid w:val="00B372CC"/>
    <w:rsid w:val="00B427C3"/>
    <w:rsid w:val="00B42C7D"/>
    <w:rsid w:val="00B46B0F"/>
    <w:rsid w:val="00B5276A"/>
    <w:rsid w:val="00B56727"/>
    <w:rsid w:val="00B60C0C"/>
    <w:rsid w:val="00B623B5"/>
    <w:rsid w:val="00B63B7D"/>
    <w:rsid w:val="00B6436D"/>
    <w:rsid w:val="00B709DC"/>
    <w:rsid w:val="00B76336"/>
    <w:rsid w:val="00B777ED"/>
    <w:rsid w:val="00B86B57"/>
    <w:rsid w:val="00B91DF5"/>
    <w:rsid w:val="00B91ED4"/>
    <w:rsid w:val="00B92647"/>
    <w:rsid w:val="00B92CB4"/>
    <w:rsid w:val="00B92CC2"/>
    <w:rsid w:val="00B92EDF"/>
    <w:rsid w:val="00B94787"/>
    <w:rsid w:val="00B94F61"/>
    <w:rsid w:val="00B975EA"/>
    <w:rsid w:val="00B977BE"/>
    <w:rsid w:val="00BA1939"/>
    <w:rsid w:val="00BA1B86"/>
    <w:rsid w:val="00BA24E7"/>
    <w:rsid w:val="00BA271F"/>
    <w:rsid w:val="00BA2B55"/>
    <w:rsid w:val="00BA30D8"/>
    <w:rsid w:val="00BA4E2C"/>
    <w:rsid w:val="00BA76E2"/>
    <w:rsid w:val="00BB0EFE"/>
    <w:rsid w:val="00BB15B4"/>
    <w:rsid w:val="00BB17B6"/>
    <w:rsid w:val="00BB4E00"/>
    <w:rsid w:val="00BB7AA9"/>
    <w:rsid w:val="00BC0180"/>
    <w:rsid w:val="00BC0337"/>
    <w:rsid w:val="00BC20E0"/>
    <w:rsid w:val="00BC2C4E"/>
    <w:rsid w:val="00BC3CB9"/>
    <w:rsid w:val="00BC3F74"/>
    <w:rsid w:val="00BC6C57"/>
    <w:rsid w:val="00BD03D3"/>
    <w:rsid w:val="00BD36C6"/>
    <w:rsid w:val="00BD3B96"/>
    <w:rsid w:val="00BD50E9"/>
    <w:rsid w:val="00BD66D2"/>
    <w:rsid w:val="00BE2646"/>
    <w:rsid w:val="00BE6647"/>
    <w:rsid w:val="00BE6F00"/>
    <w:rsid w:val="00BF052C"/>
    <w:rsid w:val="00BF1399"/>
    <w:rsid w:val="00BF15DF"/>
    <w:rsid w:val="00C02591"/>
    <w:rsid w:val="00C02D32"/>
    <w:rsid w:val="00C0362A"/>
    <w:rsid w:val="00C0572A"/>
    <w:rsid w:val="00C07860"/>
    <w:rsid w:val="00C160C5"/>
    <w:rsid w:val="00C22548"/>
    <w:rsid w:val="00C22618"/>
    <w:rsid w:val="00C22B32"/>
    <w:rsid w:val="00C234EC"/>
    <w:rsid w:val="00C31CE8"/>
    <w:rsid w:val="00C36403"/>
    <w:rsid w:val="00C364DB"/>
    <w:rsid w:val="00C3768C"/>
    <w:rsid w:val="00C37DF6"/>
    <w:rsid w:val="00C40E58"/>
    <w:rsid w:val="00C45356"/>
    <w:rsid w:val="00C46599"/>
    <w:rsid w:val="00C476C4"/>
    <w:rsid w:val="00C50C80"/>
    <w:rsid w:val="00C513A4"/>
    <w:rsid w:val="00C5154B"/>
    <w:rsid w:val="00C5159F"/>
    <w:rsid w:val="00C51B7E"/>
    <w:rsid w:val="00C54536"/>
    <w:rsid w:val="00C577EA"/>
    <w:rsid w:val="00C57A36"/>
    <w:rsid w:val="00C60C00"/>
    <w:rsid w:val="00C60C07"/>
    <w:rsid w:val="00C6121B"/>
    <w:rsid w:val="00C61F89"/>
    <w:rsid w:val="00C63433"/>
    <w:rsid w:val="00C6641F"/>
    <w:rsid w:val="00C66C9B"/>
    <w:rsid w:val="00C67532"/>
    <w:rsid w:val="00C675F8"/>
    <w:rsid w:val="00C71158"/>
    <w:rsid w:val="00C73C69"/>
    <w:rsid w:val="00C76789"/>
    <w:rsid w:val="00C7776C"/>
    <w:rsid w:val="00C811C1"/>
    <w:rsid w:val="00C85A52"/>
    <w:rsid w:val="00C85FF6"/>
    <w:rsid w:val="00C86760"/>
    <w:rsid w:val="00C94F65"/>
    <w:rsid w:val="00C952FB"/>
    <w:rsid w:val="00C97250"/>
    <w:rsid w:val="00C97C82"/>
    <w:rsid w:val="00CA40DD"/>
    <w:rsid w:val="00CA4C78"/>
    <w:rsid w:val="00CA4DA7"/>
    <w:rsid w:val="00CA5600"/>
    <w:rsid w:val="00CA5B78"/>
    <w:rsid w:val="00CA793C"/>
    <w:rsid w:val="00CA7AD2"/>
    <w:rsid w:val="00CB2F52"/>
    <w:rsid w:val="00CB3F19"/>
    <w:rsid w:val="00CB53EC"/>
    <w:rsid w:val="00CC1CB5"/>
    <w:rsid w:val="00CC4544"/>
    <w:rsid w:val="00CC50BC"/>
    <w:rsid w:val="00CD26FB"/>
    <w:rsid w:val="00CD28D8"/>
    <w:rsid w:val="00CD5341"/>
    <w:rsid w:val="00CD77B1"/>
    <w:rsid w:val="00CD7C8D"/>
    <w:rsid w:val="00CE1872"/>
    <w:rsid w:val="00CE3B19"/>
    <w:rsid w:val="00CE4835"/>
    <w:rsid w:val="00CE49D2"/>
    <w:rsid w:val="00CE4B2A"/>
    <w:rsid w:val="00CF0AD5"/>
    <w:rsid w:val="00CF19D5"/>
    <w:rsid w:val="00CF3B56"/>
    <w:rsid w:val="00CF4F52"/>
    <w:rsid w:val="00CF5BEE"/>
    <w:rsid w:val="00CF6EA4"/>
    <w:rsid w:val="00CF6F58"/>
    <w:rsid w:val="00D02795"/>
    <w:rsid w:val="00D02A74"/>
    <w:rsid w:val="00D02BEA"/>
    <w:rsid w:val="00D02CF5"/>
    <w:rsid w:val="00D04792"/>
    <w:rsid w:val="00D05C20"/>
    <w:rsid w:val="00D150A3"/>
    <w:rsid w:val="00D15F46"/>
    <w:rsid w:val="00D169B1"/>
    <w:rsid w:val="00D217A5"/>
    <w:rsid w:val="00D248FA"/>
    <w:rsid w:val="00D27533"/>
    <w:rsid w:val="00D3719B"/>
    <w:rsid w:val="00D37395"/>
    <w:rsid w:val="00D41529"/>
    <w:rsid w:val="00D4246A"/>
    <w:rsid w:val="00D428A8"/>
    <w:rsid w:val="00D43944"/>
    <w:rsid w:val="00D46BB2"/>
    <w:rsid w:val="00D47100"/>
    <w:rsid w:val="00D52A01"/>
    <w:rsid w:val="00D53A7D"/>
    <w:rsid w:val="00D552EE"/>
    <w:rsid w:val="00D55E0A"/>
    <w:rsid w:val="00D564DF"/>
    <w:rsid w:val="00D60F28"/>
    <w:rsid w:val="00D61F19"/>
    <w:rsid w:val="00D701B5"/>
    <w:rsid w:val="00D72B6E"/>
    <w:rsid w:val="00D7344F"/>
    <w:rsid w:val="00D735BD"/>
    <w:rsid w:val="00D73D88"/>
    <w:rsid w:val="00D76E2B"/>
    <w:rsid w:val="00D83371"/>
    <w:rsid w:val="00D8484D"/>
    <w:rsid w:val="00D85BD5"/>
    <w:rsid w:val="00D86D5C"/>
    <w:rsid w:val="00D8765F"/>
    <w:rsid w:val="00D91368"/>
    <w:rsid w:val="00D934E0"/>
    <w:rsid w:val="00D96120"/>
    <w:rsid w:val="00DA6D1B"/>
    <w:rsid w:val="00DB2910"/>
    <w:rsid w:val="00DB4382"/>
    <w:rsid w:val="00DC3580"/>
    <w:rsid w:val="00DC5580"/>
    <w:rsid w:val="00DC5E53"/>
    <w:rsid w:val="00DD23B0"/>
    <w:rsid w:val="00DD2605"/>
    <w:rsid w:val="00DD6E19"/>
    <w:rsid w:val="00DE0E6A"/>
    <w:rsid w:val="00DE41BF"/>
    <w:rsid w:val="00DE507D"/>
    <w:rsid w:val="00DE7EC7"/>
    <w:rsid w:val="00DF041C"/>
    <w:rsid w:val="00DF2301"/>
    <w:rsid w:val="00DF30EC"/>
    <w:rsid w:val="00DF3786"/>
    <w:rsid w:val="00DF4EF1"/>
    <w:rsid w:val="00DF594C"/>
    <w:rsid w:val="00DF7D33"/>
    <w:rsid w:val="00E0026E"/>
    <w:rsid w:val="00E01018"/>
    <w:rsid w:val="00E01877"/>
    <w:rsid w:val="00E01B57"/>
    <w:rsid w:val="00E01C9A"/>
    <w:rsid w:val="00E01F0B"/>
    <w:rsid w:val="00E039A2"/>
    <w:rsid w:val="00E0549E"/>
    <w:rsid w:val="00E056F2"/>
    <w:rsid w:val="00E06E7D"/>
    <w:rsid w:val="00E11043"/>
    <w:rsid w:val="00E11B4D"/>
    <w:rsid w:val="00E13682"/>
    <w:rsid w:val="00E15743"/>
    <w:rsid w:val="00E15FD3"/>
    <w:rsid w:val="00E17B5D"/>
    <w:rsid w:val="00E22A27"/>
    <w:rsid w:val="00E2702F"/>
    <w:rsid w:val="00E30202"/>
    <w:rsid w:val="00E3262D"/>
    <w:rsid w:val="00E32C05"/>
    <w:rsid w:val="00E33805"/>
    <w:rsid w:val="00E34883"/>
    <w:rsid w:val="00E36657"/>
    <w:rsid w:val="00E3759F"/>
    <w:rsid w:val="00E37C03"/>
    <w:rsid w:val="00E40845"/>
    <w:rsid w:val="00E41035"/>
    <w:rsid w:val="00E45231"/>
    <w:rsid w:val="00E538B6"/>
    <w:rsid w:val="00E55E8B"/>
    <w:rsid w:val="00E61633"/>
    <w:rsid w:val="00E624AE"/>
    <w:rsid w:val="00E64B1B"/>
    <w:rsid w:val="00E64F9E"/>
    <w:rsid w:val="00E67E8D"/>
    <w:rsid w:val="00E72C78"/>
    <w:rsid w:val="00E73CA2"/>
    <w:rsid w:val="00E7487D"/>
    <w:rsid w:val="00E814E3"/>
    <w:rsid w:val="00E91BD7"/>
    <w:rsid w:val="00E91CCF"/>
    <w:rsid w:val="00E92067"/>
    <w:rsid w:val="00E9503D"/>
    <w:rsid w:val="00E9614F"/>
    <w:rsid w:val="00E96D00"/>
    <w:rsid w:val="00EA0427"/>
    <w:rsid w:val="00EA1A5B"/>
    <w:rsid w:val="00EA3460"/>
    <w:rsid w:val="00EA71E3"/>
    <w:rsid w:val="00EB0824"/>
    <w:rsid w:val="00EB225C"/>
    <w:rsid w:val="00EB452F"/>
    <w:rsid w:val="00EB50C4"/>
    <w:rsid w:val="00EB7EFD"/>
    <w:rsid w:val="00EC04EF"/>
    <w:rsid w:val="00EC08D3"/>
    <w:rsid w:val="00EC1724"/>
    <w:rsid w:val="00EC1D6F"/>
    <w:rsid w:val="00EC3BA6"/>
    <w:rsid w:val="00ED0E02"/>
    <w:rsid w:val="00ED1BCD"/>
    <w:rsid w:val="00ED25F1"/>
    <w:rsid w:val="00ED45A8"/>
    <w:rsid w:val="00ED6CBE"/>
    <w:rsid w:val="00EE48A8"/>
    <w:rsid w:val="00EE6124"/>
    <w:rsid w:val="00EE7CCB"/>
    <w:rsid w:val="00EF1665"/>
    <w:rsid w:val="00EF21E5"/>
    <w:rsid w:val="00EF2C31"/>
    <w:rsid w:val="00EF4B50"/>
    <w:rsid w:val="00EF4EA1"/>
    <w:rsid w:val="00F00BC7"/>
    <w:rsid w:val="00F015E9"/>
    <w:rsid w:val="00F06AF5"/>
    <w:rsid w:val="00F10CAE"/>
    <w:rsid w:val="00F1277E"/>
    <w:rsid w:val="00F15041"/>
    <w:rsid w:val="00F15202"/>
    <w:rsid w:val="00F17C9F"/>
    <w:rsid w:val="00F17F64"/>
    <w:rsid w:val="00F21062"/>
    <w:rsid w:val="00F22A9D"/>
    <w:rsid w:val="00F22DB1"/>
    <w:rsid w:val="00F230F0"/>
    <w:rsid w:val="00F25551"/>
    <w:rsid w:val="00F255A2"/>
    <w:rsid w:val="00F27DD9"/>
    <w:rsid w:val="00F32265"/>
    <w:rsid w:val="00F3720C"/>
    <w:rsid w:val="00F4152B"/>
    <w:rsid w:val="00F472EF"/>
    <w:rsid w:val="00F5131B"/>
    <w:rsid w:val="00F52B63"/>
    <w:rsid w:val="00F537FF"/>
    <w:rsid w:val="00F53B3E"/>
    <w:rsid w:val="00F70653"/>
    <w:rsid w:val="00F71A77"/>
    <w:rsid w:val="00F76BF0"/>
    <w:rsid w:val="00F8287D"/>
    <w:rsid w:val="00F83701"/>
    <w:rsid w:val="00F85FD1"/>
    <w:rsid w:val="00F86D7E"/>
    <w:rsid w:val="00F87CD5"/>
    <w:rsid w:val="00F9125C"/>
    <w:rsid w:val="00F91B80"/>
    <w:rsid w:val="00F925DF"/>
    <w:rsid w:val="00F928FA"/>
    <w:rsid w:val="00F9537B"/>
    <w:rsid w:val="00F97C66"/>
    <w:rsid w:val="00FA1470"/>
    <w:rsid w:val="00FA2412"/>
    <w:rsid w:val="00FA2B14"/>
    <w:rsid w:val="00FA343D"/>
    <w:rsid w:val="00FA3DEB"/>
    <w:rsid w:val="00FA65A7"/>
    <w:rsid w:val="00FA7976"/>
    <w:rsid w:val="00FB6AA5"/>
    <w:rsid w:val="00FB7FA4"/>
    <w:rsid w:val="00FC0662"/>
    <w:rsid w:val="00FC178E"/>
    <w:rsid w:val="00FC1F1D"/>
    <w:rsid w:val="00FC3847"/>
    <w:rsid w:val="00FD0DAF"/>
    <w:rsid w:val="00FD0F23"/>
    <w:rsid w:val="00FE1002"/>
    <w:rsid w:val="00FE107F"/>
    <w:rsid w:val="00FE13EC"/>
    <w:rsid w:val="00FE2617"/>
    <w:rsid w:val="00FE285A"/>
    <w:rsid w:val="00FE2A25"/>
    <w:rsid w:val="00FE5D4A"/>
    <w:rsid w:val="00FF0904"/>
    <w:rsid w:val="00FF0F5F"/>
    <w:rsid w:val="00FF16FD"/>
    <w:rsid w:val="00FF79CD"/>
    <w:rsid w:val="00FF7BF5"/>
    <w:rsid w:val="01535D88"/>
    <w:rsid w:val="01543C8F"/>
    <w:rsid w:val="02E91BE1"/>
    <w:rsid w:val="04057CDE"/>
    <w:rsid w:val="051A496A"/>
    <w:rsid w:val="059A1AD9"/>
    <w:rsid w:val="06093CAB"/>
    <w:rsid w:val="078136D5"/>
    <w:rsid w:val="07820E55"/>
    <w:rsid w:val="09375960"/>
    <w:rsid w:val="0946716E"/>
    <w:rsid w:val="09941A13"/>
    <w:rsid w:val="0AAB4A16"/>
    <w:rsid w:val="0C5E028B"/>
    <w:rsid w:val="0CB31911"/>
    <w:rsid w:val="0D086942"/>
    <w:rsid w:val="0D321014"/>
    <w:rsid w:val="0DDB1650"/>
    <w:rsid w:val="0F7C0E6B"/>
    <w:rsid w:val="11182353"/>
    <w:rsid w:val="11E553F4"/>
    <w:rsid w:val="12234CEF"/>
    <w:rsid w:val="12F9464B"/>
    <w:rsid w:val="157E70AA"/>
    <w:rsid w:val="15CD6478"/>
    <w:rsid w:val="16130725"/>
    <w:rsid w:val="166242C9"/>
    <w:rsid w:val="172140B0"/>
    <w:rsid w:val="19C96A66"/>
    <w:rsid w:val="19FE3BD8"/>
    <w:rsid w:val="1AB66376"/>
    <w:rsid w:val="1C7A6836"/>
    <w:rsid w:val="1C995229"/>
    <w:rsid w:val="1D3D6511"/>
    <w:rsid w:val="1E734F46"/>
    <w:rsid w:val="206E7A43"/>
    <w:rsid w:val="22AD0DF7"/>
    <w:rsid w:val="22B26082"/>
    <w:rsid w:val="232C41AF"/>
    <w:rsid w:val="23880F5A"/>
    <w:rsid w:val="23A26A54"/>
    <w:rsid w:val="25C56A6A"/>
    <w:rsid w:val="25C91DCC"/>
    <w:rsid w:val="277A4531"/>
    <w:rsid w:val="285F2D5E"/>
    <w:rsid w:val="290C0B43"/>
    <w:rsid w:val="2962566A"/>
    <w:rsid w:val="29B36163"/>
    <w:rsid w:val="29C76E0D"/>
    <w:rsid w:val="2B6D3BBE"/>
    <w:rsid w:val="2C8B5253"/>
    <w:rsid w:val="2D471A28"/>
    <w:rsid w:val="2E1B7BA7"/>
    <w:rsid w:val="2EA53F96"/>
    <w:rsid w:val="2FA331DA"/>
    <w:rsid w:val="309C1C53"/>
    <w:rsid w:val="312526FC"/>
    <w:rsid w:val="32583FC9"/>
    <w:rsid w:val="32986918"/>
    <w:rsid w:val="33D10520"/>
    <w:rsid w:val="34D32641"/>
    <w:rsid w:val="35D07E47"/>
    <w:rsid w:val="3A0F6392"/>
    <w:rsid w:val="3BA2183F"/>
    <w:rsid w:val="3D553963"/>
    <w:rsid w:val="3E254B69"/>
    <w:rsid w:val="3F5F5823"/>
    <w:rsid w:val="3FC76DF5"/>
    <w:rsid w:val="3FD47EC6"/>
    <w:rsid w:val="40D47B1C"/>
    <w:rsid w:val="40F84A65"/>
    <w:rsid w:val="410D244D"/>
    <w:rsid w:val="416D7F8A"/>
    <w:rsid w:val="41F0138A"/>
    <w:rsid w:val="43460762"/>
    <w:rsid w:val="434F6737"/>
    <w:rsid w:val="442D7BD0"/>
    <w:rsid w:val="44C06D59"/>
    <w:rsid w:val="44D15102"/>
    <w:rsid w:val="458F421F"/>
    <w:rsid w:val="46785106"/>
    <w:rsid w:val="468F54D8"/>
    <w:rsid w:val="47086400"/>
    <w:rsid w:val="473F183B"/>
    <w:rsid w:val="48580F04"/>
    <w:rsid w:val="48847974"/>
    <w:rsid w:val="48885E37"/>
    <w:rsid w:val="49EF0A30"/>
    <w:rsid w:val="49EF76AF"/>
    <w:rsid w:val="4A836A71"/>
    <w:rsid w:val="4A9C27A6"/>
    <w:rsid w:val="4B6C7FA5"/>
    <w:rsid w:val="4BED5E07"/>
    <w:rsid w:val="4C553495"/>
    <w:rsid w:val="4E6E2FFB"/>
    <w:rsid w:val="4F76452D"/>
    <w:rsid w:val="4FB62885"/>
    <w:rsid w:val="504A5E5D"/>
    <w:rsid w:val="52766199"/>
    <w:rsid w:val="53FF36F6"/>
    <w:rsid w:val="55860D08"/>
    <w:rsid w:val="570F125E"/>
    <w:rsid w:val="57B26A94"/>
    <w:rsid w:val="58461E1E"/>
    <w:rsid w:val="5B413C44"/>
    <w:rsid w:val="5B98575F"/>
    <w:rsid w:val="5C5F4EF3"/>
    <w:rsid w:val="5DDC6757"/>
    <w:rsid w:val="5E2756B2"/>
    <w:rsid w:val="5E824054"/>
    <w:rsid w:val="5EC463D7"/>
    <w:rsid w:val="5EFB03E4"/>
    <w:rsid w:val="5F722303"/>
    <w:rsid w:val="608C5797"/>
    <w:rsid w:val="61231FB2"/>
    <w:rsid w:val="6370314E"/>
    <w:rsid w:val="652A3D31"/>
    <w:rsid w:val="66301E85"/>
    <w:rsid w:val="67A931D2"/>
    <w:rsid w:val="6AE926B1"/>
    <w:rsid w:val="6C140DD9"/>
    <w:rsid w:val="6C601D2D"/>
    <w:rsid w:val="6C8D185D"/>
    <w:rsid w:val="6DEC5AC7"/>
    <w:rsid w:val="6FF410EF"/>
    <w:rsid w:val="71E47C6C"/>
    <w:rsid w:val="72692154"/>
    <w:rsid w:val="734E3FB2"/>
    <w:rsid w:val="74FD0D97"/>
    <w:rsid w:val="75D13825"/>
    <w:rsid w:val="77014E17"/>
    <w:rsid w:val="770A1007"/>
    <w:rsid w:val="77513C26"/>
    <w:rsid w:val="77A41857"/>
    <w:rsid w:val="79AF7A45"/>
    <w:rsid w:val="7A2425FE"/>
    <w:rsid w:val="7A7F0743"/>
    <w:rsid w:val="7B75293D"/>
    <w:rsid w:val="7BA22FCB"/>
    <w:rsid w:val="7C1B4BCD"/>
    <w:rsid w:val="7CD1528D"/>
    <w:rsid w:val="7EE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49A18"/>
  <w15:docId w15:val="{816DD236-E7B0-4843-94DE-F5D394DF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宋体" w:hAnsi="宋体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a5"/>
    <w:qFormat/>
    <w:pPr>
      <w:widowControl/>
      <w:spacing w:before="180" w:after="180"/>
      <w:jc w:val="left"/>
    </w:pPr>
    <w:rPr>
      <w:rFonts w:asciiTheme="minorHAnsi" w:eastAsiaTheme="minorEastAsia" w:hAnsiTheme="minorHAnsi"/>
      <w:kern w:val="0"/>
      <w:lang w:eastAsia="en-US"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paragraph" w:styleId="HTML">
    <w:name w:val="HTML Preformatted"/>
    <w:basedOn w:val="a"/>
    <w:autoRedefine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Times New Roman" w:hint="eastAsia"/>
      <w:kern w:val="0"/>
    </w:rPr>
  </w:style>
  <w:style w:type="paragraph" w:styleId="ac">
    <w:name w:val="Normal (Web)"/>
    <w:basedOn w:val="a"/>
    <w:autoRedefine/>
    <w:uiPriority w:val="99"/>
    <w:semiHidden/>
    <w:unhideWhenUsed/>
    <w:qFormat/>
  </w:style>
  <w:style w:type="table" w:styleId="ad">
    <w:name w:val="Table Grid"/>
    <w:basedOn w:val="a1"/>
    <w:autoRedefine/>
    <w:uiPriority w:val="39"/>
    <w:qFormat/>
    <w:rPr>
      <w:rFonts w:ascii="宋体" w:hAnsi="宋体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sz w:val="18"/>
      <w:szCs w:val="18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rFonts w:ascii="宋体" w:eastAsia="宋体" w:hAnsi="宋体"/>
      <w:sz w:val="18"/>
      <w:szCs w:val="18"/>
    </w:rPr>
  </w:style>
  <w:style w:type="paragraph" w:styleId="af">
    <w:name w:val="No Spacing"/>
    <w:autoRedefine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">
    <w:name w:val="不明显强调1"/>
    <w:basedOn w:val="a0"/>
    <w:autoRedefine/>
    <w:uiPriority w:val="19"/>
    <w:qFormat/>
    <w:rPr>
      <w:i/>
      <w:iCs/>
      <w:color w:val="404040" w:themeColor="text1" w:themeTint="BF"/>
    </w:rPr>
  </w:style>
  <w:style w:type="paragraph" w:customStyle="1" w:styleId="2">
    <w:name w:val="立信附注正文 [2级]"/>
    <w:autoRedefine/>
    <w:qFormat/>
    <w:pPr>
      <w:widowControl w:val="0"/>
      <w:tabs>
        <w:tab w:val="left" w:pos="0"/>
      </w:tabs>
      <w:adjustRightInd w:val="0"/>
      <w:snapToGrid w:val="0"/>
      <w:spacing w:line="400" w:lineRule="atLeast"/>
      <w:ind w:left="714"/>
      <w:jc w:val="both"/>
    </w:pPr>
    <w:rPr>
      <w:color w:val="000000"/>
      <w:kern w:val="2"/>
      <w:sz w:val="21"/>
      <w:szCs w:val="21"/>
    </w:rPr>
  </w:style>
  <w:style w:type="character" w:customStyle="1" w:styleId="a5">
    <w:name w:val="正文文本 字符"/>
    <w:basedOn w:val="a0"/>
    <w:link w:val="a4"/>
    <w:qFormat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customStyle="1" w:styleId="FirstParagraph">
    <w:name w:val="First Paragraph"/>
    <w:basedOn w:val="a4"/>
    <w:next w:val="a4"/>
    <w:qFormat/>
  </w:style>
  <w:style w:type="paragraph" w:styleId="af0">
    <w:name w:val="Revision"/>
    <w:hidden/>
    <w:uiPriority w:val="99"/>
    <w:unhideWhenUsed/>
    <w:rsid w:val="001F2399"/>
    <w:rPr>
      <w:rFonts w:ascii="宋体" w:hAnsi="宋体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3077</Words>
  <Characters>758</Characters>
  <Application>Microsoft Office Word</Application>
  <DocSecurity>0</DocSecurity>
  <Lines>6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吴美芬</dc:creator>
  <cp:lastModifiedBy>Victor Wang</cp:lastModifiedBy>
  <cp:revision>95</cp:revision>
  <cp:lastPrinted>2025-12-01T10:57:00Z</cp:lastPrinted>
  <dcterms:created xsi:type="dcterms:W3CDTF">2023-09-05T06:48:00Z</dcterms:created>
  <dcterms:modified xsi:type="dcterms:W3CDTF">2026-01-09T09:30:00Z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45FC39FC0D514A61B36C5F2157A9B527_13</vt:lpwstr>
  </property>
  <property fmtid="{D5CDD505-2E9C-101B-9397-08002B2CF9AE}" pid="4" name="KSOTemplateDocerSaveRecord">
    <vt:lpwstr>eyJoZGlkIjoiNGIxYjA4YTk3YWZkNzA0MjZiYTk4MTZmNDYwYzYyOTgiLCJ1c2VySWQiOiI0NDE0MjgwMjMifQ==</vt:lpwstr>
  </property>
</Properties>
</file>