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8D9DE" w14:textId="3303BD69" w:rsidR="0050563F" w:rsidRDefault="00000000">
      <w:pPr>
        <w:spacing w:beforeLines="50" w:before="156" w:afterLines="50" w:after="156" w:line="400" w:lineRule="exact"/>
        <w:rPr>
          <w:rFonts w:eastAsiaTheme="minorEastAsia"/>
          <w:bCs/>
          <w:iCs/>
          <w:color w:val="000000"/>
          <w:sz w:val="24"/>
        </w:rPr>
      </w:pPr>
      <w:r>
        <w:rPr>
          <w:rFonts w:eastAsiaTheme="minorEastAsia"/>
          <w:bCs/>
          <w:iCs/>
          <w:color w:val="000000"/>
          <w:sz w:val="24"/>
        </w:rPr>
        <w:t>证券代码：</w:t>
      </w:r>
      <w:r>
        <w:rPr>
          <w:rFonts w:eastAsiaTheme="minorEastAsia"/>
          <w:color w:val="000000"/>
          <w:sz w:val="24"/>
        </w:rPr>
        <w:t xml:space="preserve">600820                        </w:t>
      </w:r>
      <w:r>
        <w:rPr>
          <w:rFonts w:eastAsiaTheme="minorEastAsia" w:hint="eastAsia"/>
          <w:color w:val="000000"/>
          <w:sz w:val="24"/>
        </w:rPr>
        <w:t xml:space="preserve">   </w:t>
      </w:r>
      <w:r w:rsidR="004B0EB3">
        <w:rPr>
          <w:rFonts w:eastAsiaTheme="minorEastAsia" w:hint="eastAsia"/>
          <w:color w:val="000000"/>
          <w:sz w:val="24"/>
        </w:rPr>
        <w:t xml:space="preserve">       </w:t>
      </w:r>
      <w:r>
        <w:rPr>
          <w:rFonts w:eastAsiaTheme="minorEastAsia"/>
          <w:color w:val="000000"/>
          <w:sz w:val="24"/>
        </w:rPr>
        <w:t xml:space="preserve"> </w:t>
      </w:r>
      <w:r>
        <w:rPr>
          <w:rFonts w:eastAsiaTheme="minorEastAsia"/>
          <w:bCs/>
          <w:iCs/>
          <w:color w:val="000000"/>
          <w:sz w:val="24"/>
        </w:rPr>
        <w:t>证券简称：</w:t>
      </w:r>
      <w:r>
        <w:rPr>
          <w:rFonts w:eastAsiaTheme="minorEastAsia"/>
          <w:color w:val="000000"/>
          <w:sz w:val="24"/>
        </w:rPr>
        <w:t>隧道股份</w:t>
      </w:r>
    </w:p>
    <w:p w14:paraId="15EAF5BD" w14:textId="77777777" w:rsidR="0050563F" w:rsidRDefault="00000000">
      <w:pPr>
        <w:snapToGrid w:val="0"/>
        <w:spacing w:beforeLines="50" w:before="156" w:afterLines="50" w:after="156" w:line="300" w:lineRule="auto"/>
        <w:jc w:val="center"/>
        <w:rPr>
          <w:rFonts w:ascii="黑体" w:eastAsia="黑体" w:hAnsi="黑体" w:hint="eastAsia"/>
          <w:b/>
          <w:bCs/>
          <w:iCs/>
          <w:color w:val="000000"/>
          <w:sz w:val="32"/>
          <w:szCs w:val="32"/>
        </w:rPr>
      </w:pPr>
      <w:r>
        <w:rPr>
          <w:rFonts w:ascii="黑体" w:eastAsia="黑体" w:hAnsi="黑体"/>
          <w:b/>
          <w:bCs/>
          <w:iCs/>
          <w:color w:val="000000"/>
          <w:sz w:val="32"/>
          <w:szCs w:val="32"/>
        </w:rPr>
        <w:t>上海隧道工程股份有限公司</w:t>
      </w:r>
    </w:p>
    <w:p w14:paraId="71E21033" w14:textId="77777777" w:rsidR="0050563F" w:rsidRDefault="00000000">
      <w:pPr>
        <w:snapToGrid w:val="0"/>
        <w:spacing w:line="300" w:lineRule="auto"/>
        <w:jc w:val="center"/>
        <w:rPr>
          <w:rFonts w:ascii="黑体" w:eastAsia="黑体" w:hAnsi="黑体" w:hint="eastAsia"/>
          <w:b/>
          <w:bCs/>
          <w:iCs/>
          <w:color w:val="000000"/>
          <w:sz w:val="32"/>
          <w:szCs w:val="32"/>
        </w:rPr>
      </w:pPr>
      <w:r>
        <w:rPr>
          <w:rFonts w:ascii="黑体" w:eastAsia="黑体" w:hAnsi="黑体"/>
          <w:b/>
          <w:bCs/>
          <w:iCs/>
          <w:color w:val="000000"/>
          <w:sz w:val="32"/>
          <w:szCs w:val="32"/>
        </w:rPr>
        <w:t>投资者关系活动记录表</w:t>
      </w:r>
    </w:p>
    <w:p w14:paraId="08946BBE" w14:textId="0DC31841" w:rsidR="0050563F" w:rsidRDefault="00000000">
      <w:pPr>
        <w:snapToGrid w:val="0"/>
        <w:spacing w:line="300" w:lineRule="auto"/>
        <w:jc w:val="right"/>
        <w:rPr>
          <w:rFonts w:eastAsiaTheme="minorEastAsia"/>
          <w:b/>
          <w:bCs/>
          <w:iCs/>
          <w:color w:val="000000"/>
          <w:sz w:val="24"/>
        </w:rPr>
      </w:pPr>
      <w:r>
        <w:rPr>
          <w:rFonts w:eastAsiaTheme="minorEastAsia"/>
          <w:b/>
          <w:bCs/>
          <w:iCs/>
          <w:color w:val="000000"/>
          <w:sz w:val="24"/>
        </w:rPr>
        <w:t>编号：</w:t>
      </w:r>
      <w:r>
        <w:rPr>
          <w:rFonts w:eastAsiaTheme="minorEastAsia"/>
          <w:b/>
          <w:bCs/>
          <w:iCs/>
          <w:color w:val="000000"/>
          <w:sz w:val="24"/>
        </w:rPr>
        <w:t>202</w:t>
      </w:r>
      <w:r w:rsidR="00C0492B">
        <w:rPr>
          <w:rFonts w:eastAsiaTheme="minorEastAsia" w:hint="eastAsia"/>
          <w:b/>
          <w:bCs/>
          <w:iCs/>
          <w:color w:val="000000"/>
          <w:sz w:val="24"/>
        </w:rPr>
        <w:t>6</w:t>
      </w:r>
      <w:r>
        <w:rPr>
          <w:rFonts w:eastAsiaTheme="minorEastAsia"/>
          <w:b/>
          <w:bCs/>
          <w:iCs/>
          <w:color w:val="000000"/>
          <w:sz w:val="24"/>
        </w:rPr>
        <w:t>-00</w:t>
      </w:r>
      <w:r w:rsidR="00C0492B">
        <w:rPr>
          <w:rFonts w:eastAsiaTheme="minorEastAsia" w:hint="eastAsia"/>
          <w:b/>
          <w:bCs/>
          <w:iCs/>
          <w:color w:val="000000"/>
          <w:sz w:val="24"/>
        </w:rPr>
        <w:t>1</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739"/>
      </w:tblGrid>
      <w:tr w:rsidR="0050563F" w14:paraId="2F6CEB37"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08E233D4"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w:t>
            </w:r>
          </w:p>
          <w:p w14:paraId="3A187FB1"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活动类别</w:t>
            </w:r>
          </w:p>
        </w:tc>
        <w:tc>
          <w:tcPr>
            <w:tcW w:w="7739" w:type="dxa"/>
            <w:tcBorders>
              <w:top w:val="single" w:sz="4" w:space="0" w:color="auto"/>
              <w:left w:val="single" w:sz="4" w:space="0" w:color="auto"/>
              <w:bottom w:val="single" w:sz="4" w:space="0" w:color="auto"/>
              <w:right w:val="single" w:sz="4" w:space="0" w:color="auto"/>
            </w:tcBorders>
          </w:tcPr>
          <w:p w14:paraId="58E76CCF" w14:textId="77777777" w:rsidR="0050563F" w:rsidRDefault="00000000">
            <w:pPr>
              <w:snapToGrid w:val="0"/>
              <w:spacing w:line="300" w:lineRule="auto"/>
              <w:jc w:val="left"/>
              <w:rPr>
                <w:rFonts w:eastAsiaTheme="minorEastAsia"/>
                <w:bCs/>
                <w:iCs/>
                <w:color w:val="000000"/>
                <w:sz w:val="24"/>
              </w:rPr>
            </w:pPr>
            <w:r>
              <w:rPr>
                <w:rFonts w:eastAsiaTheme="minorEastAsia"/>
                <w:bCs/>
                <w:iCs/>
                <w:color w:val="000000"/>
                <w:kern w:val="0"/>
                <w:sz w:val="24"/>
              </w:rPr>
              <w:t xml:space="preserve">√ </w:t>
            </w:r>
            <w:r>
              <w:rPr>
                <w:rFonts w:eastAsiaTheme="minorEastAsia"/>
                <w:kern w:val="0"/>
                <w:sz w:val="24"/>
              </w:rPr>
              <w:t>特定对象调研</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分析师会议</w:t>
            </w:r>
          </w:p>
          <w:p w14:paraId="4146344A" w14:textId="77777777" w:rsidR="0050563F" w:rsidRDefault="00000000">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媒体采访</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业绩说明会</w:t>
            </w:r>
          </w:p>
          <w:p w14:paraId="3D50D4B9" w14:textId="77777777" w:rsidR="0050563F" w:rsidRDefault="00000000">
            <w:pPr>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新闻发布会</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路演活动</w:t>
            </w:r>
          </w:p>
          <w:p w14:paraId="7A5F2720" w14:textId="77777777" w:rsidR="0050563F" w:rsidRDefault="00000000">
            <w:pPr>
              <w:tabs>
                <w:tab w:val="left" w:pos="3045"/>
                <w:tab w:val="center" w:pos="3199"/>
              </w:tabs>
              <w:snapToGrid w:val="0"/>
              <w:spacing w:line="300" w:lineRule="auto"/>
              <w:jc w:val="left"/>
              <w:rPr>
                <w:rFonts w:eastAsiaTheme="minorEastAsia"/>
                <w:bCs/>
                <w:iCs/>
                <w:color w:val="000000"/>
                <w:kern w:val="0"/>
                <w:sz w:val="24"/>
              </w:rPr>
            </w:pPr>
            <w:r>
              <w:rPr>
                <w:rFonts w:eastAsiaTheme="minorEastAsia"/>
                <w:bCs/>
                <w:iCs/>
                <w:color w:val="000000"/>
                <w:kern w:val="0"/>
                <w:sz w:val="24"/>
              </w:rPr>
              <w:t xml:space="preserve">□ </w:t>
            </w:r>
            <w:r>
              <w:rPr>
                <w:rFonts w:eastAsiaTheme="minorEastAsia"/>
                <w:kern w:val="0"/>
                <w:sz w:val="24"/>
              </w:rPr>
              <w:t>现场参观</w:t>
            </w:r>
            <w:r>
              <w:rPr>
                <w:rFonts w:eastAsiaTheme="minorEastAsia"/>
                <w:kern w:val="0"/>
                <w:sz w:val="24"/>
              </w:rPr>
              <w:t xml:space="preserve">              </w:t>
            </w:r>
            <w:r>
              <w:rPr>
                <w:rFonts w:eastAsiaTheme="minorEastAsia"/>
                <w:bCs/>
                <w:iCs/>
                <w:color w:val="000000"/>
                <w:kern w:val="0"/>
                <w:sz w:val="24"/>
              </w:rPr>
              <w:t xml:space="preserve">□ </w:t>
            </w:r>
            <w:r>
              <w:rPr>
                <w:rFonts w:eastAsiaTheme="minorEastAsia"/>
                <w:kern w:val="0"/>
                <w:sz w:val="24"/>
              </w:rPr>
              <w:t>其他</w:t>
            </w:r>
          </w:p>
        </w:tc>
      </w:tr>
      <w:tr w:rsidR="0050563F" w14:paraId="45AB1E50"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5CC24222"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参与单位名称</w:t>
            </w:r>
          </w:p>
          <w:p w14:paraId="008868BD"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和人员姓名</w:t>
            </w:r>
          </w:p>
        </w:tc>
        <w:tc>
          <w:tcPr>
            <w:tcW w:w="7739" w:type="dxa"/>
            <w:tcBorders>
              <w:top w:val="single" w:sz="4" w:space="0" w:color="auto"/>
              <w:left w:val="single" w:sz="4" w:space="0" w:color="auto"/>
              <w:bottom w:val="single" w:sz="4" w:space="0" w:color="auto"/>
              <w:right w:val="single" w:sz="4" w:space="0" w:color="auto"/>
            </w:tcBorders>
            <w:vAlign w:val="center"/>
          </w:tcPr>
          <w:p w14:paraId="7279A507" w14:textId="6098AFBA" w:rsidR="00860117" w:rsidRDefault="00727DC6" w:rsidP="00A700D2">
            <w:pPr>
              <w:snapToGrid w:val="0"/>
              <w:spacing w:line="300" w:lineRule="auto"/>
              <w:rPr>
                <w:sz w:val="24"/>
              </w:rPr>
            </w:pPr>
            <w:r>
              <w:rPr>
                <w:rFonts w:hint="eastAsia"/>
                <w:sz w:val="24"/>
              </w:rPr>
              <w:t>南方基金：赵成浚；国盛证券：李枫婷</w:t>
            </w:r>
            <w:r w:rsidR="00860117">
              <w:rPr>
                <w:rFonts w:hint="eastAsia"/>
                <w:sz w:val="24"/>
              </w:rPr>
              <w:t>；上海乾瞻投资：胡凯敏；开源证券：齐东、胡耀文、杜致远</w:t>
            </w:r>
          </w:p>
        </w:tc>
      </w:tr>
      <w:tr w:rsidR="0050563F" w14:paraId="1BCE194B"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50B6C315"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时间</w:t>
            </w:r>
          </w:p>
        </w:tc>
        <w:tc>
          <w:tcPr>
            <w:tcW w:w="7739" w:type="dxa"/>
            <w:tcBorders>
              <w:top w:val="single" w:sz="4" w:space="0" w:color="auto"/>
              <w:left w:val="single" w:sz="4" w:space="0" w:color="auto"/>
              <w:bottom w:val="single" w:sz="4" w:space="0" w:color="auto"/>
              <w:right w:val="single" w:sz="4" w:space="0" w:color="auto"/>
            </w:tcBorders>
            <w:vAlign w:val="center"/>
          </w:tcPr>
          <w:p w14:paraId="0E66E0E3" w14:textId="07A3114D" w:rsidR="0050563F" w:rsidRDefault="00000000" w:rsidP="004B0EB3">
            <w:pPr>
              <w:snapToGrid w:val="0"/>
              <w:spacing w:line="276" w:lineRule="auto"/>
              <w:rPr>
                <w:rFonts w:eastAsiaTheme="minorEastAsia"/>
                <w:bCs/>
                <w:iCs/>
                <w:color w:val="000000"/>
                <w:sz w:val="24"/>
              </w:rPr>
            </w:pPr>
            <w:r>
              <w:rPr>
                <w:rFonts w:eastAsiaTheme="minorEastAsia" w:hint="eastAsia"/>
                <w:bCs/>
                <w:iCs/>
                <w:color w:val="000000"/>
                <w:sz w:val="24"/>
              </w:rPr>
              <w:t>2025</w:t>
            </w:r>
            <w:r>
              <w:rPr>
                <w:rFonts w:eastAsiaTheme="minorEastAsia" w:hint="eastAsia"/>
                <w:bCs/>
                <w:iCs/>
                <w:color w:val="000000"/>
                <w:sz w:val="24"/>
              </w:rPr>
              <w:t>年</w:t>
            </w:r>
            <w:r w:rsidR="00727DC6">
              <w:rPr>
                <w:rFonts w:eastAsiaTheme="minorEastAsia" w:hint="eastAsia"/>
                <w:bCs/>
                <w:iCs/>
                <w:color w:val="000000"/>
                <w:sz w:val="24"/>
              </w:rPr>
              <w:t>12</w:t>
            </w:r>
            <w:r>
              <w:rPr>
                <w:rFonts w:eastAsiaTheme="minorEastAsia" w:hint="eastAsia"/>
                <w:bCs/>
                <w:iCs/>
                <w:color w:val="000000"/>
                <w:sz w:val="24"/>
              </w:rPr>
              <w:t>月</w:t>
            </w:r>
            <w:r w:rsidR="00860117">
              <w:rPr>
                <w:rFonts w:eastAsiaTheme="minorEastAsia" w:hint="eastAsia"/>
                <w:bCs/>
                <w:iCs/>
                <w:color w:val="000000"/>
                <w:sz w:val="24"/>
              </w:rPr>
              <w:t>11</w:t>
            </w:r>
            <w:r w:rsidR="00860117">
              <w:rPr>
                <w:rFonts w:eastAsiaTheme="minorEastAsia" w:hint="eastAsia"/>
                <w:bCs/>
                <w:iCs/>
                <w:color w:val="000000"/>
                <w:sz w:val="24"/>
              </w:rPr>
              <w:t>日</w:t>
            </w:r>
            <w:r w:rsidR="00860117">
              <w:rPr>
                <w:rFonts w:eastAsiaTheme="minorEastAsia" w:hint="eastAsia"/>
                <w:bCs/>
                <w:iCs/>
                <w:color w:val="000000"/>
                <w:sz w:val="24"/>
              </w:rPr>
              <w:t>-2026</w:t>
            </w:r>
            <w:r w:rsidR="00860117">
              <w:rPr>
                <w:rFonts w:eastAsiaTheme="minorEastAsia" w:hint="eastAsia"/>
                <w:bCs/>
                <w:iCs/>
                <w:color w:val="000000"/>
                <w:sz w:val="24"/>
              </w:rPr>
              <w:t>年</w:t>
            </w:r>
            <w:r w:rsidR="00860117">
              <w:rPr>
                <w:rFonts w:eastAsiaTheme="minorEastAsia" w:hint="eastAsia"/>
                <w:bCs/>
                <w:iCs/>
                <w:color w:val="000000"/>
                <w:sz w:val="24"/>
              </w:rPr>
              <w:t>1</w:t>
            </w:r>
            <w:r w:rsidR="00860117">
              <w:rPr>
                <w:rFonts w:eastAsiaTheme="minorEastAsia" w:hint="eastAsia"/>
                <w:bCs/>
                <w:iCs/>
                <w:color w:val="000000"/>
                <w:sz w:val="24"/>
              </w:rPr>
              <w:t>月</w:t>
            </w:r>
            <w:r w:rsidR="00860117">
              <w:rPr>
                <w:rFonts w:eastAsiaTheme="minorEastAsia" w:hint="eastAsia"/>
                <w:bCs/>
                <w:iCs/>
                <w:color w:val="000000"/>
                <w:sz w:val="24"/>
              </w:rPr>
              <w:t>9</w:t>
            </w:r>
            <w:r w:rsidR="00860117">
              <w:rPr>
                <w:rFonts w:eastAsiaTheme="minorEastAsia" w:hint="eastAsia"/>
                <w:bCs/>
                <w:iCs/>
                <w:color w:val="000000"/>
                <w:sz w:val="24"/>
              </w:rPr>
              <w:t>日</w:t>
            </w:r>
          </w:p>
        </w:tc>
      </w:tr>
      <w:tr w:rsidR="0050563F" w14:paraId="26E89EF5"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4CAD07E5"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地点</w:t>
            </w:r>
          </w:p>
        </w:tc>
        <w:tc>
          <w:tcPr>
            <w:tcW w:w="7739" w:type="dxa"/>
            <w:tcBorders>
              <w:top w:val="single" w:sz="4" w:space="0" w:color="auto"/>
              <w:left w:val="single" w:sz="4" w:space="0" w:color="auto"/>
              <w:bottom w:val="single" w:sz="4" w:space="0" w:color="auto"/>
              <w:right w:val="single" w:sz="4" w:space="0" w:color="auto"/>
            </w:tcBorders>
            <w:vAlign w:val="center"/>
          </w:tcPr>
          <w:p w14:paraId="2514B821" w14:textId="77777777" w:rsidR="0050563F" w:rsidRDefault="00000000" w:rsidP="004B0EB3">
            <w:pPr>
              <w:snapToGrid w:val="0"/>
              <w:spacing w:line="276" w:lineRule="auto"/>
              <w:rPr>
                <w:rFonts w:eastAsiaTheme="minorEastAsia"/>
                <w:bCs/>
                <w:iCs/>
                <w:color w:val="000000"/>
                <w:sz w:val="24"/>
              </w:rPr>
            </w:pPr>
            <w:r>
              <w:rPr>
                <w:rFonts w:eastAsiaTheme="minorEastAsia"/>
                <w:bCs/>
                <w:iCs/>
                <w:color w:val="000000"/>
                <w:sz w:val="24"/>
              </w:rPr>
              <w:t>上海市徐汇区宛平南路</w:t>
            </w:r>
            <w:r>
              <w:rPr>
                <w:rFonts w:eastAsiaTheme="minorEastAsia"/>
                <w:bCs/>
                <w:iCs/>
                <w:color w:val="000000"/>
                <w:sz w:val="24"/>
              </w:rPr>
              <w:t>1099</w:t>
            </w:r>
            <w:r>
              <w:rPr>
                <w:rFonts w:eastAsiaTheme="minorEastAsia"/>
                <w:bCs/>
                <w:iCs/>
                <w:color w:val="000000"/>
                <w:sz w:val="24"/>
              </w:rPr>
              <w:t>号</w:t>
            </w:r>
          </w:p>
        </w:tc>
      </w:tr>
      <w:tr w:rsidR="0050563F" w14:paraId="5150881E" w14:textId="77777777" w:rsidTr="004B0EB3">
        <w:trPr>
          <w:trHeight w:val="776"/>
          <w:jc w:val="center"/>
        </w:trPr>
        <w:tc>
          <w:tcPr>
            <w:tcW w:w="1986" w:type="dxa"/>
            <w:tcBorders>
              <w:top w:val="single" w:sz="4" w:space="0" w:color="auto"/>
              <w:left w:val="single" w:sz="4" w:space="0" w:color="auto"/>
              <w:bottom w:val="single" w:sz="4" w:space="0" w:color="auto"/>
              <w:right w:val="single" w:sz="4" w:space="0" w:color="auto"/>
            </w:tcBorders>
            <w:vAlign w:val="center"/>
          </w:tcPr>
          <w:p w14:paraId="13D5ABCC"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公司接待</w:t>
            </w:r>
          </w:p>
          <w:p w14:paraId="072C6A6F"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人员姓名</w:t>
            </w:r>
          </w:p>
        </w:tc>
        <w:tc>
          <w:tcPr>
            <w:tcW w:w="7739" w:type="dxa"/>
            <w:tcBorders>
              <w:top w:val="single" w:sz="4" w:space="0" w:color="auto"/>
              <w:left w:val="single" w:sz="4" w:space="0" w:color="auto"/>
              <w:bottom w:val="single" w:sz="4" w:space="0" w:color="auto"/>
              <w:right w:val="single" w:sz="4" w:space="0" w:color="auto"/>
            </w:tcBorders>
            <w:vAlign w:val="center"/>
          </w:tcPr>
          <w:p w14:paraId="6047C502" w14:textId="1056C347" w:rsidR="0050563F" w:rsidRDefault="00000000">
            <w:pPr>
              <w:snapToGrid w:val="0"/>
              <w:spacing w:line="300" w:lineRule="auto"/>
              <w:rPr>
                <w:rFonts w:eastAsiaTheme="minorEastAsia"/>
                <w:bCs/>
                <w:sz w:val="24"/>
              </w:rPr>
            </w:pPr>
            <w:r>
              <w:rPr>
                <w:rFonts w:eastAsiaTheme="minorEastAsia"/>
                <w:bCs/>
                <w:sz w:val="24"/>
              </w:rPr>
              <w:t>董事会秘书：张连凯</w:t>
            </w:r>
          </w:p>
        </w:tc>
      </w:tr>
      <w:tr w:rsidR="0050563F" w14:paraId="1CC0D91D" w14:textId="77777777">
        <w:trPr>
          <w:jc w:val="center"/>
        </w:trPr>
        <w:tc>
          <w:tcPr>
            <w:tcW w:w="1986" w:type="dxa"/>
            <w:tcBorders>
              <w:top w:val="single" w:sz="4" w:space="0" w:color="auto"/>
              <w:left w:val="single" w:sz="4" w:space="0" w:color="auto"/>
              <w:bottom w:val="single" w:sz="4" w:space="0" w:color="auto"/>
              <w:right w:val="single" w:sz="4" w:space="0" w:color="auto"/>
            </w:tcBorders>
            <w:vAlign w:val="center"/>
          </w:tcPr>
          <w:p w14:paraId="1982D259"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投资者关系活动主要内容介绍</w:t>
            </w:r>
          </w:p>
          <w:p w14:paraId="4ACC65F1" w14:textId="77777777" w:rsidR="0050563F" w:rsidRDefault="0050563F">
            <w:pPr>
              <w:snapToGrid w:val="0"/>
              <w:spacing w:line="300" w:lineRule="auto"/>
              <w:rPr>
                <w:rFonts w:eastAsiaTheme="minorEastAsia"/>
                <w:bCs/>
                <w:iCs/>
                <w:color w:val="000000"/>
                <w:sz w:val="24"/>
              </w:rPr>
            </w:pPr>
          </w:p>
        </w:tc>
        <w:tc>
          <w:tcPr>
            <w:tcW w:w="7739" w:type="dxa"/>
            <w:tcBorders>
              <w:top w:val="single" w:sz="4" w:space="0" w:color="auto"/>
              <w:left w:val="single" w:sz="4" w:space="0" w:color="auto"/>
              <w:bottom w:val="single" w:sz="4" w:space="0" w:color="auto"/>
              <w:right w:val="single" w:sz="4" w:space="0" w:color="auto"/>
            </w:tcBorders>
            <w:vAlign w:val="center"/>
          </w:tcPr>
          <w:p w14:paraId="097EDA11" w14:textId="77777777" w:rsidR="0050563F" w:rsidRDefault="00000000">
            <w:pPr>
              <w:snapToGrid w:val="0"/>
              <w:spacing w:line="300" w:lineRule="auto"/>
              <w:ind w:firstLineChars="200" w:firstLine="480"/>
              <w:rPr>
                <w:rFonts w:eastAsiaTheme="minorEastAsia"/>
                <w:sz w:val="24"/>
              </w:rPr>
            </w:pPr>
            <w:r>
              <w:rPr>
                <w:rFonts w:eastAsiaTheme="minorEastAsia"/>
                <w:sz w:val="24"/>
              </w:rPr>
              <w:t>近期，部分机构前来公司进行调研，公司董事会秘书张连凯先生等接待了来访，相关沟通内容如下（相似提问及密切相关提问适当归类合并）。</w:t>
            </w:r>
          </w:p>
          <w:p w14:paraId="1DB62219" w14:textId="4138DF93" w:rsidR="00B67D3E" w:rsidRPr="004B0EB3" w:rsidRDefault="00000000">
            <w:pPr>
              <w:snapToGrid w:val="0"/>
              <w:spacing w:line="300" w:lineRule="auto"/>
              <w:ind w:firstLineChars="200" w:firstLine="482"/>
              <w:rPr>
                <w:rFonts w:eastAsiaTheme="minorEastAsia"/>
                <w:b/>
                <w:bCs/>
                <w:sz w:val="24"/>
              </w:rPr>
            </w:pPr>
            <w:r w:rsidRPr="004B0EB3">
              <w:rPr>
                <w:rFonts w:eastAsiaTheme="minorEastAsia" w:hint="eastAsia"/>
                <w:b/>
                <w:bCs/>
                <w:sz w:val="24"/>
              </w:rPr>
              <w:t>1</w:t>
            </w:r>
            <w:r w:rsidRPr="004B0EB3">
              <w:rPr>
                <w:rFonts w:eastAsiaTheme="minorEastAsia" w:hint="eastAsia"/>
                <w:b/>
                <w:bCs/>
                <w:sz w:val="24"/>
              </w:rPr>
              <w:t>、公司</w:t>
            </w:r>
            <w:r w:rsidR="00B67D3E" w:rsidRPr="004B0EB3">
              <w:rPr>
                <w:rFonts w:eastAsiaTheme="minorEastAsia" w:hint="eastAsia"/>
                <w:b/>
                <w:bCs/>
                <w:sz w:val="24"/>
              </w:rPr>
              <w:t>业务布局</w:t>
            </w:r>
          </w:p>
          <w:p w14:paraId="36A2A413" w14:textId="3DE5DED9" w:rsidR="00A74980" w:rsidRPr="008C6853" w:rsidRDefault="000A749C">
            <w:pPr>
              <w:snapToGrid w:val="0"/>
              <w:spacing w:line="300" w:lineRule="auto"/>
              <w:ind w:firstLineChars="200" w:firstLine="480"/>
              <w:rPr>
                <w:rFonts w:eastAsiaTheme="minorEastAsia"/>
                <w:sz w:val="24"/>
              </w:rPr>
            </w:pPr>
            <w:r w:rsidRPr="008C6853">
              <w:rPr>
                <w:rFonts w:eastAsiaTheme="minorEastAsia" w:hint="eastAsia"/>
                <w:sz w:val="24"/>
              </w:rPr>
              <w:t>公司</w:t>
            </w:r>
            <w:r w:rsidR="00B67D3E" w:rsidRPr="008C6853">
              <w:rPr>
                <w:rFonts w:eastAsiaTheme="minorEastAsia"/>
                <w:sz w:val="24"/>
              </w:rPr>
              <w:t>业务</w:t>
            </w:r>
            <w:r w:rsidRPr="008C6853">
              <w:rPr>
                <w:rFonts w:eastAsiaTheme="minorEastAsia" w:hint="eastAsia"/>
                <w:sz w:val="24"/>
              </w:rPr>
              <w:t>主要分为</w:t>
            </w:r>
            <w:r w:rsidR="008C6853">
              <w:rPr>
                <w:rFonts w:eastAsiaTheme="minorEastAsia" w:hint="eastAsia"/>
                <w:sz w:val="24"/>
              </w:rPr>
              <w:t>以下</w:t>
            </w:r>
            <w:r w:rsidR="00B67D3E" w:rsidRPr="008C6853">
              <w:rPr>
                <w:rFonts w:eastAsiaTheme="minorEastAsia"/>
                <w:sz w:val="24"/>
              </w:rPr>
              <w:t>四大板块：</w:t>
            </w:r>
          </w:p>
          <w:p w14:paraId="1A23AC48" w14:textId="4122DDCB" w:rsidR="00A74980" w:rsidRPr="008C6853" w:rsidRDefault="000A749C">
            <w:pPr>
              <w:snapToGrid w:val="0"/>
              <w:spacing w:line="300" w:lineRule="auto"/>
              <w:ind w:firstLineChars="200" w:firstLine="480"/>
              <w:rPr>
                <w:rFonts w:eastAsiaTheme="minorEastAsia"/>
                <w:sz w:val="24"/>
              </w:rPr>
            </w:pPr>
            <w:r w:rsidRPr="008C6853">
              <w:rPr>
                <w:rFonts w:eastAsiaTheme="minorEastAsia" w:hint="eastAsia"/>
                <w:sz w:val="24"/>
              </w:rPr>
              <w:t>第一，</w:t>
            </w:r>
            <w:r w:rsidR="004546DB">
              <w:rPr>
                <w:rFonts w:eastAsiaTheme="minorEastAsia" w:hint="eastAsia"/>
                <w:sz w:val="24"/>
              </w:rPr>
              <w:t>规划与咨询</w:t>
            </w:r>
            <w:r w:rsidR="00B67D3E" w:rsidRPr="008C6853">
              <w:rPr>
                <w:rFonts w:eastAsiaTheme="minorEastAsia"/>
                <w:sz w:val="24"/>
              </w:rPr>
              <w:t>：包</w:t>
            </w:r>
            <w:r w:rsidRPr="008C6853">
              <w:rPr>
                <w:rFonts w:eastAsiaTheme="minorEastAsia" w:hint="eastAsia"/>
                <w:sz w:val="24"/>
              </w:rPr>
              <w:t>括</w:t>
            </w:r>
            <w:r w:rsidR="00B67D3E" w:rsidRPr="008C6853">
              <w:rPr>
                <w:rFonts w:eastAsiaTheme="minorEastAsia"/>
                <w:sz w:val="24"/>
              </w:rPr>
              <w:t>工程设计规划咨询、管理咨询</w:t>
            </w:r>
            <w:r w:rsidR="00281EB5" w:rsidRPr="008C6853">
              <w:rPr>
                <w:rFonts w:eastAsiaTheme="minorEastAsia" w:hint="eastAsia"/>
                <w:sz w:val="24"/>
              </w:rPr>
              <w:t>、</w:t>
            </w:r>
            <w:r w:rsidR="00B67D3E" w:rsidRPr="008C6853">
              <w:rPr>
                <w:rFonts w:eastAsiaTheme="minorEastAsia"/>
                <w:sz w:val="24"/>
              </w:rPr>
              <w:t>ESG</w:t>
            </w:r>
            <w:r w:rsidR="00B67D3E" w:rsidRPr="008C6853">
              <w:rPr>
                <w:rFonts w:eastAsiaTheme="minorEastAsia"/>
                <w:sz w:val="24"/>
              </w:rPr>
              <w:t>咨询、企业战略咨询</w:t>
            </w:r>
            <w:r w:rsidR="00281EB5" w:rsidRPr="008C6853">
              <w:rPr>
                <w:rFonts w:eastAsiaTheme="minorEastAsia" w:hint="eastAsia"/>
                <w:sz w:val="24"/>
              </w:rPr>
              <w:t>、智慧运营咨询、数字化咨询</w:t>
            </w:r>
            <w:r w:rsidRPr="008C6853">
              <w:rPr>
                <w:rFonts w:eastAsiaTheme="minorEastAsia" w:hint="eastAsia"/>
                <w:sz w:val="24"/>
              </w:rPr>
              <w:t>等，</w:t>
            </w:r>
            <w:r w:rsidR="000E16F8" w:rsidRPr="008C6853">
              <w:rPr>
                <w:rFonts w:eastAsiaTheme="minorEastAsia" w:hint="eastAsia"/>
                <w:sz w:val="24"/>
              </w:rPr>
              <w:t>通过系统化、专业化的服务为企业创造多维度的价值和利润。</w:t>
            </w:r>
          </w:p>
          <w:p w14:paraId="231C20C7" w14:textId="77777777" w:rsidR="00A74980" w:rsidRPr="008C6853" w:rsidRDefault="00281EB5">
            <w:pPr>
              <w:snapToGrid w:val="0"/>
              <w:spacing w:line="300" w:lineRule="auto"/>
              <w:ind w:firstLineChars="200" w:firstLine="480"/>
              <w:rPr>
                <w:rFonts w:eastAsiaTheme="minorEastAsia"/>
                <w:sz w:val="24"/>
              </w:rPr>
            </w:pPr>
            <w:r w:rsidRPr="008C6853">
              <w:rPr>
                <w:rFonts w:eastAsiaTheme="minorEastAsia" w:hint="eastAsia"/>
                <w:sz w:val="24"/>
              </w:rPr>
              <w:t>第二，</w:t>
            </w:r>
            <w:r w:rsidR="00B67D3E" w:rsidRPr="008C6853">
              <w:rPr>
                <w:rFonts w:eastAsiaTheme="minorEastAsia"/>
                <w:sz w:val="24"/>
              </w:rPr>
              <w:t>建设与</w:t>
            </w:r>
            <w:r w:rsidR="000E16F8" w:rsidRPr="008C6853">
              <w:rPr>
                <w:rFonts w:eastAsiaTheme="minorEastAsia" w:hint="eastAsia"/>
                <w:sz w:val="24"/>
              </w:rPr>
              <w:t>智造</w:t>
            </w:r>
            <w:r w:rsidR="00B67D3E" w:rsidRPr="008C6853">
              <w:rPr>
                <w:rFonts w:eastAsiaTheme="minorEastAsia"/>
                <w:sz w:val="24"/>
              </w:rPr>
              <w:t>：</w:t>
            </w:r>
            <w:r w:rsidR="000E16F8" w:rsidRPr="008C6853">
              <w:rPr>
                <w:rFonts w:eastAsiaTheme="minorEastAsia" w:hint="eastAsia"/>
                <w:sz w:val="24"/>
              </w:rPr>
              <w:t>在持续深耕大直径隧道、轨道交通、大型地下工程、大型公路与市政工程等传统基建业务同时，通过数字盾构、城市更新、新材料、双碳、智慧运营、环境等六大科创中心，以创新的科研平台，实现科研成果和创新动能的转化，赋能产业不断向数字化、智慧化、高端化、绿色化转型升级。</w:t>
            </w:r>
          </w:p>
          <w:p w14:paraId="300D0B42" w14:textId="09888AC4" w:rsidR="00A74980" w:rsidRPr="008C6853" w:rsidRDefault="00281EB5">
            <w:pPr>
              <w:snapToGrid w:val="0"/>
              <w:spacing w:line="300" w:lineRule="auto"/>
              <w:ind w:firstLineChars="200" w:firstLine="480"/>
              <w:rPr>
                <w:rFonts w:eastAsiaTheme="minorEastAsia"/>
                <w:sz w:val="24"/>
              </w:rPr>
            </w:pPr>
            <w:r w:rsidRPr="008C6853">
              <w:rPr>
                <w:rFonts w:eastAsiaTheme="minorEastAsia" w:hint="eastAsia"/>
                <w:sz w:val="24"/>
              </w:rPr>
              <w:t>第三，</w:t>
            </w:r>
            <w:r w:rsidR="00B67D3E" w:rsidRPr="008C6853">
              <w:rPr>
                <w:rFonts w:eastAsiaTheme="minorEastAsia"/>
                <w:sz w:val="24"/>
              </w:rPr>
              <w:t>投资与金融：</w:t>
            </w:r>
            <w:r w:rsidR="00F26E13">
              <w:rPr>
                <w:rFonts w:eastAsiaTheme="minorEastAsia" w:hint="eastAsia"/>
                <w:sz w:val="24"/>
              </w:rPr>
              <w:t>一是</w:t>
            </w:r>
            <w:r w:rsidR="000E16F8" w:rsidRPr="008C6853">
              <w:rPr>
                <w:rFonts w:eastAsiaTheme="minorEastAsia" w:hint="eastAsia"/>
                <w:sz w:val="24"/>
              </w:rPr>
              <w:t>基础设施投资</w:t>
            </w:r>
            <w:r w:rsidR="00F26E13">
              <w:rPr>
                <w:rFonts w:eastAsiaTheme="minorEastAsia" w:hint="eastAsia"/>
                <w:sz w:val="24"/>
              </w:rPr>
              <w:t>，</w:t>
            </w:r>
            <w:r w:rsidR="000E16F8" w:rsidRPr="008C6853">
              <w:rPr>
                <w:rFonts w:eastAsiaTheme="minorEastAsia" w:hint="eastAsia"/>
                <w:sz w:val="24"/>
              </w:rPr>
              <w:t>主要以</w:t>
            </w:r>
            <w:r w:rsidR="000E16F8" w:rsidRPr="008C6853">
              <w:rPr>
                <w:rFonts w:eastAsiaTheme="minorEastAsia" w:hint="eastAsia"/>
                <w:sz w:val="24"/>
              </w:rPr>
              <w:t>PPP</w:t>
            </w:r>
            <w:r w:rsidR="000E16F8" w:rsidRPr="008C6853">
              <w:rPr>
                <w:rFonts w:eastAsiaTheme="minorEastAsia" w:hint="eastAsia"/>
                <w:sz w:val="24"/>
              </w:rPr>
              <w:t>、</w:t>
            </w:r>
            <w:r w:rsidR="000E16F8" w:rsidRPr="008C6853">
              <w:rPr>
                <w:rFonts w:eastAsiaTheme="minorEastAsia" w:hint="eastAsia"/>
                <w:sz w:val="24"/>
              </w:rPr>
              <w:t>BOT</w:t>
            </w:r>
            <w:r w:rsidR="000E16F8" w:rsidRPr="008C6853">
              <w:rPr>
                <w:rFonts w:eastAsiaTheme="minorEastAsia" w:hint="eastAsia"/>
                <w:sz w:val="24"/>
              </w:rPr>
              <w:t>等多种方式参与国内城市基础设施建设投资和运营；</w:t>
            </w:r>
            <w:r w:rsidR="00F26E13">
              <w:rPr>
                <w:rFonts w:eastAsiaTheme="minorEastAsia" w:hint="eastAsia"/>
                <w:sz w:val="24"/>
              </w:rPr>
              <w:t>二是</w:t>
            </w:r>
            <w:r w:rsidR="000E16F8" w:rsidRPr="008C6853">
              <w:rPr>
                <w:rFonts w:eastAsiaTheme="minorEastAsia" w:hint="eastAsia"/>
                <w:sz w:val="24"/>
              </w:rPr>
              <w:t>以资本为纽带的立体经营，推动产业资本与金融资本深度融合，密切与产业链相关企业合作</w:t>
            </w:r>
            <w:r w:rsidR="00A74980" w:rsidRPr="008C6853">
              <w:rPr>
                <w:rFonts w:eastAsiaTheme="minorEastAsia" w:hint="eastAsia"/>
                <w:sz w:val="24"/>
              </w:rPr>
              <w:t>，并推动从科研向科创的转变，积极探索建立科创公司孵化模式，为公司发展注入创新驱动动能</w:t>
            </w:r>
            <w:r w:rsidR="000E16F8" w:rsidRPr="008C6853">
              <w:rPr>
                <w:rFonts w:eastAsiaTheme="minorEastAsia" w:hint="eastAsia"/>
                <w:sz w:val="24"/>
              </w:rPr>
              <w:t>；</w:t>
            </w:r>
            <w:r w:rsidR="00F26E13">
              <w:rPr>
                <w:rFonts w:eastAsiaTheme="minorEastAsia" w:hint="eastAsia"/>
                <w:sz w:val="24"/>
              </w:rPr>
              <w:t>三是</w:t>
            </w:r>
            <w:r w:rsidR="000E16F8" w:rsidRPr="008C6853">
              <w:rPr>
                <w:rFonts w:eastAsiaTheme="minorEastAsia" w:hint="eastAsia"/>
                <w:sz w:val="24"/>
              </w:rPr>
              <w:t>通过战略投资、资产证券化（如</w:t>
            </w:r>
            <w:r w:rsidR="000E16F8" w:rsidRPr="008C6853">
              <w:rPr>
                <w:rFonts w:eastAsiaTheme="minorEastAsia" w:hint="eastAsia"/>
                <w:sz w:val="24"/>
              </w:rPr>
              <w:t>REITs</w:t>
            </w:r>
            <w:r w:rsidR="000E16F8" w:rsidRPr="008C6853">
              <w:rPr>
                <w:rFonts w:eastAsiaTheme="minorEastAsia" w:hint="eastAsia"/>
                <w:sz w:val="24"/>
              </w:rPr>
              <w:t>等）、产业基金等，推进产业链强相关的业务</w:t>
            </w:r>
            <w:r w:rsidR="005A1E76" w:rsidRPr="008C6853">
              <w:rPr>
                <w:rFonts w:eastAsiaTheme="minorEastAsia" w:hint="eastAsia"/>
                <w:sz w:val="24"/>
              </w:rPr>
              <w:t>与资本运作</w:t>
            </w:r>
            <w:r w:rsidR="000E16F8" w:rsidRPr="008C6853">
              <w:rPr>
                <w:rFonts w:eastAsiaTheme="minorEastAsia" w:hint="eastAsia"/>
                <w:sz w:val="24"/>
              </w:rPr>
              <w:t>。</w:t>
            </w:r>
            <w:r w:rsidR="005A1E76" w:rsidRPr="008C6853">
              <w:rPr>
                <w:rFonts w:eastAsiaTheme="minorEastAsia" w:hint="eastAsia"/>
                <w:sz w:val="24"/>
              </w:rPr>
              <w:t>此外</w:t>
            </w:r>
            <w:r w:rsidR="00A74980" w:rsidRPr="008C6853">
              <w:rPr>
                <w:rFonts w:eastAsiaTheme="minorEastAsia" w:hint="eastAsia"/>
                <w:sz w:val="24"/>
              </w:rPr>
              <w:t>，公司</w:t>
            </w:r>
            <w:r w:rsidR="005A1E76" w:rsidRPr="008C6853">
              <w:rPr>
                <w:rFonts w:eastAsiaTheme="minorEastAsia" w:hint="eastAsia"/>
                <w:sz w:val="24"/>
              </w:rPr>
              <w:t>旗下上</w:t>
            </w:r>
            <w:r w:rsidR="005A1E76" w:rsidRPr="008C6853">
              <w:rPr>
                <w:rFonts w:eastAsiaTheme="minorEastAsia" w:hint="eastAsia"/>
                <w:sz w:val="24"/>
              </w:rPr>
              <w:lastRenderedPageBreak/>
              <w:t>海元晟融资租赁有限公司</w:t>
            </w:r>
            <w:r w:rsidR="00F26E13">
              <w:rPr>
                <w:rFonts w:eastAsiaTheme="minorEastAsia" w:hint="eastAsia"/>
                <w:sz w:val="24"/>
              </w:rPr>
              <w:t>等</w:t>
            </w:r>
            <w:r w:rsidR="005A1E76" w:rsidRPr="008C6853">
              <w:rPr>
                <w:rFonts w:eastAsiaTheme="minorEastAsia" w:hint="eastAsia"/>
                <w:sz w:val="24"/>
              </w:rPr>
              <w:t>在供应链金融、</w:t>
            </w:r>
            <w:r w:rsidR="00CD4D6B" w:rsidRPr="008C6853">
              <w:rPr>
                <w:rFonts w:eastAsiaTheme="minorEastAsia" w:hint="eastAsia"/>
                <w:sz w:val="24"/>
              </w:rPr>
              <w:t>商业保理</w:t>
            </w:r>
            <w:r w:rsidR="005A1E76" w:rsidRPr="008C6853">
              <w:rPr>
                <w:rFonts w:eastAsiaTheme="minorEastAsia" w:hint="eastAsia"/>
                <w:sz w:val="24"/>
              </w:rPr>
              <w:t>等</w:t>
            </w:r>
            <w:r w:rsidR="00CD4D6B" w:rsidRPr="008C6853">
              <w:rPr>
                <w:rFonts w:eastAsiaTheme="minorEastAsia" w:hint="eastAsia"/>
                <w:sz w:val="24"/>
              </w:rPr>
              <w:t>业务</w:t>
            </w:r>
            <w:r w:rsidR="005A1E76" w:rsidRPr="008C6853">
              <w:rPr>
                <w:rFonts w:eastAsiaTheme="minorEastAsia" w:hint="eastAsia"/>
                <w:sz w:val="24"/>
              </w:rPr>
              <w:t>方面发挥积极作用</w:t>
            </w:r>
            <w:r w:rsidR="00A74980" w:rsidRPr="008C6853">
              <w:rPr>
                <w:rFonts w:eastAsiaTheme="minorEastAsia" w:hint="eastAsia"/>
                <w:sz w:val="24"/>
              </w:rPr>
              <w:t>。</w:t>
            </w:r>
          </w:p>
          <w:p w14:paraId="329FFF2E" w14:textId="08B864D6" w:rsidR="00BA7C29" w:rsidRPr="008C6853" w:rsidRDefault="00281EB5">
            <w:pPr>
              <w:snapToGrid w:val="0"/>
              <w:spacing w:line="300" w:lineRule="auto"/>
              <w:ind w:firstLineChars="200" w:firstLine="480"/>
              <w:rPr>
                <w:rFonts w:eastAsiaTheme="minorEastAsia"/>
                <w:sz w:val="24"/>
              </w:rPr>
            </w:pPr>
            <w:r w:rsidRPr="008C6853">
              <w:rPr>
                <w:rFonts w:eastAsiaTheme="minorEastAsia" w:hint="eastAsia"/>
                <w:sz w:val="24"/>
              </w:rPr>
              <w:t>第四，</w:t>
            </w:r>
            <w:r w:rsidR="00B67D3E" w:rsidRPr="008C6853">
              <w:rPr>
                <w:rFonts w:eastAsiaTheme="minorEastAsia"/>
                <w:sz w:val="24"/>
              </w:rPr>
              <w:t>运营与更新：</w:t>
            </w:r>
            <w:r w:rsidR="00BA7C29" w:rsidRPr="008C6853">
              <w:rPr>
                <w:rFonts w:eastAsiaTheme="minorEastAsia" w:hint="eastAsia"/>
                <w:sz w:val="24"/>
              </w:rPr>
              <w:t>也</w:t>
            </w:r>
            <w:r w:rsidR="00B67D3E" w:rsidRPr="008C6853">
              <w:rPr>
                <w:rFonts w:eastAsiaTheme="minorEastAsia"/>
                <w:sz w:val="24"/>
              </w:rPr>
              <w:t>是</w:t>
            </w:r>
            <w:r w:rsidR="00BA7C29" w:rsidRPr="008C6853">
              <w:rPr>
                <w:rFonts w:eastAsiaTheme="minorEastAsia" w:hint="eastAsia"/>
                <w:sz w:val="24"/>
              </w:rPr>
              <w:t>公司</w:t>
            </w:r>
            <w:r w:rsidR="00B67D3E" w:rsidRPr="008C6853">
              <w:rPr>
                <w:rFonts w:eastAsiaTheme="minorEastAsia"/>
                <w:sz w:val="24"/>
              </w:rPr>
              <w:t>未来转型重点</w:t>
            </w:r>
            <w:r w:rsidR="00BA7C29" w:rsidRPr="008C6853">
              <w:rPr>
                <w:rFonts w:eastAsiaTheme="minorEastAsia" w:hint="eastAsia"/>
                <w:sz w:val="24"/>
              </w:rPr>
              <w:t>和方向</w:t>
            </w:r>
            <w:r w:rsidR="00B67D3E" w:rsidRPr="008C6853">
              <w:rPr>
                <w:rFonts w:eastAsiaTheme="minorEastAsia"/>
                <w:sz w:val="24"/>
              </w:rPr>
              <w:t>，</w:t>
            </w:r>
            <w:r w:rsidR="00BA7C29" w:rsidRPr="008C6853">
              <w:rPr>
                <w:rFonts w:eastAsiaTheme="minorEastAsia" w:hint="eastAsia"/>
                <w:sz w:val="24"/>
              </w:rPr>
              <w:t>以</w:t>
            </w:r>
            <w:r w:rsidR="00B67D3E" w:rsidRPr="008C6853">
              <w:rPr>
                <w:rFonts w:eastAsiaTheme="minorEastAsia"/>
                <w:sz w:val="24"/>
              </w:rPr>
              <w:t>运营思维支撑城市更新，</w:t>
            </w:r>
            <w:r w:rsidR="00BA7C29" w:rsidRPr="008C6853">
              <w:rPr>
                <w:rFonts w:eastAsiaTheme="minorEastAsia" w:hint="eastAsia"/>
                <w:sz w:val="24"/>
              </w:rPr>
              <w:t>为运营业务带来更多新的机会。目前，公司下属上海城建城市运营（集团）有限公司（简称“运营集团”）</w:t>
            </w:r>
            <w:r w:rsidR="00BA7C29">
              <w:rPr>
                <w:rFonts w:eastAsiaTheme="minorEastAsia"/>
                <w:sz w:val="24"/>
              </w:rPr>
              <w:t>承担了上海大量市管道路的运营养护任务，承担全国合计</w:t>
            </w:r>
            <w:r w:rsidR="009F5719">
              <w:rPr>
                <w:rFonts w:eastAsiaTheme="minorEastAsia" w:hint="eastAsia"/>
                <w:sz w:val="24"/>
              </w:rPr>
              <w:t>逾</w:t>
            </w:r>
            <w:r w:rsidR="009F5719">
              <w:rPr>
                <w:rFonts w:eastAsiaTheme="minorEastAsia" w:hint="eastAsia"/>
                <w:sz w:val="24"/>
              </w:rPr>
              <w:t>3000</w:t>
            </w:r>
            <w:r w:rsidR="00BA7C29">
              <w:rPr>
                <w:rFonts w:eastAsiaTheme="minorEastAsia"/>
                <w:sz w:val="24"/>
              </w:rPr>
              <w:t>公里交通设施运营养护</w:t>
            </w:r>
            <w:r w:rsidR="009F5719">
              <w:rPr>
                <w:rFonts w:eastAsiaTheme="minorEastAsia" w:hint="eastAsia"/>
                <w:sz w:val="24"/>
              </w:rPr>
              <w:t>业务</w:t>
            </w:r>
            <w:r w:rsidR="00BA7C29">
              <w:rPr>
                <w:rFonts w:eastAsiaTheme="minorEastAsia"/>
                <w:sz w:val="24"/>
              </w:rPr>
              <w:t>，服务覆盖隧道（地道）、越江（跨海）大桥、城市快速路、城市道路（公路）、高速公路等城市交通基础设施的全部种类及轨道交通、城市区域综合养护、机场飞行区、城市公共配套等多元化设施运维项目，</w:t>
            </w:r>
            <w:r w:rsidR="00160BA7">
              <w:rPr>
                <w:rFonts w:eastAsiaTheme="minorEastAsia" w:hint="eastAsia"/>
                <w:sz w:val="24"/>
              </w:rPr>
              <w:t>并</w:t>
            </w:r>
            <w:r w:rsidR="00BA7C29" w:rsidRPr="00BE3E8A">
              <w:rPr>
                <w:rFonts w:eastAsiaTheme="minorEastAsia" w:hint="eastAsia"/>
                <w:sz w:val="24"/>
              </w:rPr>
              <w:t>建立</w:t>
            </w:r>
            <w:r w:rsidR="00BA7C29">
              <w:rPr>
                <w:rFonts w:eastAsiaTheme="minorEastAsia" w:hint="eastAsia"/>
                <w:sz w:val="24"/>
              </w:rPr>
              <w:t>了</w:t>
            </w:r>
            <w:r w:rsidR="00BA7C29" w:rsidRPr="00BE3E8A">
              <w:rPr>
                <w:rFonts w:eastAsiaTheme="minorEastAsia" w:hint="eastAsia"/>
                <w:sz w:val="24"/>
              </w:rPr>
              <w:t>一整套全生命周期的智慧</w:t>
            </w:r>
            <w:r w:rsidR="00160BA7">
              <w:rPr>
                <w:rFonts w:eastAsiaTheme="minorEastAsia" w:hint="eastAsia"/>
                <w:sz w:val="24"/>
              </w:rPr>
              <w:t>运营</w:t>
            </w:r>
            <w:r w:rsidR="00BA7C29" w:rsidRPr="00BE3E8A">
              <w:rPr>
                <w:rFonts w:eastAsiaTheme="minorEastAsia" w:hint="eastAsia"/>
                <w:sz w:val="24"/>
              </w:rPr>
              <w:t>体系</w:t>
            </w:r>
            <w:r w:rsidR="00BA7C29">
              <w:rPr>
                <w:rFonts w:eastAsiaTheme="minorEastAsia"/>
                <w:sz w:val="24"/>
              </w:rPr>
              <w:t>。</w:t>
            </w:r>
          </w:p>
          <w:p w14:paraId="0D2798D6" w14:textId="1E6D6FD6" w:rsidR="00B67D3E" w:rsidRPr="004B0EB3" w:rsidRDefault="00B67D3E">
            <w:pPr>
              <w:snapToGrid w:val="0"/>
              <w:spacing w:line="300" w:lineRule="auto"/>
              <w:ind w:firstLineChars="200" w:firstLine="482"/>
              <w:rPr>
                <w:rFonts w:eastAsiaTheme="minorEastAsia"/>
                <w:b/>
                <w:bCs/>
                <w:sz w:val="24"/>
              </w:rPr>
            </w:pPr>
            <w:r w:rsidRPr="004B0EB3">
              <w:rPr>
                <w:rFonts w:eastAsiaTheme="minorEastAsia" w:hint="eastAsia"/>
                <w:b/>
                <w:bCs/>
                <w:sz w:val="24"/>
              </w:rPr>
              <w:t>2</w:t>
            </w:r>
            <w:r w:rsidRPr="004B0EB3">
              <w:rPr>
                <w:rFonts w:eastAsiaTheme="minorEastAsia" w:hint="eastAsia"/>
                <w:b/>
                <w:bCs/>
                <w:sz w:val="24"/>
              </w:rPr>
              <w:t>、公司区域市场</w:t>
            </w:r>
            <w:r w:rsidR="004B0EB3">
              <w:rPr>
                <w:rFonts w:eastAsiaTheme="minorEastAsia" w:hint="eastAsia"/>
                <w:b/>
                <w:bCs/>
                <w:sz w:val="24"/>
              </w:rPr>
              <w:t>情况</w:t>
            </w:r>
          </w:p>
          <w:p w14:paraId="7BE497E9" w14:textId="715C2C5F" w:rsidR="00BA3229" w:rsidRPr="00BA3229" w:rsidRDefault="00C07016">
            <w:pPr>
              <w:snapToGrid w:val="0"/>
              <w:spacing w:line="300" w:lineRule="auto"/>
              <w:ind w:firstLineChars="200" w:firstLine="480"/>
              <w:rPr>
                <w:rFonts w:eastAsiaTheme="minorEastAsia"/>
                <w:sz w:val="24"/>
              </w:rPr>
            </w:pPr>
            <w:r>
              <w:rPr>
                <w:rFonts w:eastAsiaTheme="minorEastAsia" w:hint="eastAsia"/>
                <w:sz w:val="24"/>
              </w:rPr>
              <w:t>公司</w:t>
            </w:r>
            <w:r w:rsidRPr="00BA3229">
              <w:rPr>
                <w:rFonts w:eastAsiaTheme="minorEastAsia" w:hint="eastAsia"/>
                <w:sz w:val="24"/>
              </w:rPr>
              <w:t>在“立足上海、辐射全国、兼顾海外”扩张格局中彰显作为</w:t>
            </w:r>
            <w:r>
              <w:rPr>
                <w:rFonts w:eastAsiaTheme="minorEastAsia" w:hint="eastAsia"/>
                <w:sz w:val="24"/>
              </w:rPr>
              <w:t>，</w:t>
            </w:r>
            <w:r w:rsidR="00BA3229">
              <w:rPr>
                <w:rFonts w:eastAsiaTheme="minorEastAsia" w:hint="eastAsia"/>
                <w:sz w:val="24"/>
              </w:rPr>
              <w:t>不断</w:t>
            </w:r>
            <w:r w:rsidR="00BA3229" w:rsidRPr="00BA3229">
              <w:rPr>
                <w:rFonts w:eastAsiaTheme="minorEastAsia" w:hint="eastAsia"/>
                <w:sz w:val="24"/>
              </w:rPr>
              <w:t>扩展区域经营版图</w:t>
            </w:r>
            <w:r>
              <w:rPr>
                <w:rFonts w:eastAsiaTheme="minorEastAsia" w:hint="eastAsia"/>
                <w:sz w:val="24"/>
              </w:rPr>
              <w:t>。在</w:t>
            </w:r>
            <w:r w:rsidR="00BA3229" w:rsidRPr="00BA3229">
              <w:rPr>
                <w:rFonts w:eastAsiaTheme="minorEastAsia" w:hint="eastAsia"/>
                <w:sz w:val="24"/>
              </w:rPr>
              <w:t>国内市场，</w:t>
            </w:r>
            <w:r>
              <w:rPr>
                <w:rFonts w:eastAsiaTheme="minorEastAsia" w:hint="eastAsia"/>
                <w:sz w:val="24"/>
              </w:rPr>
              <w:t>主要有</w:t>
            </w:r>
            <w:r w:rsidR="00BA3229" w:rsidRPr="00BA3229">
              <w:rPr>
                <w:rFonts w:eastAsiaTheme="minorEastAsia" w:hint="eastAsia"/>
                <w:sz w:val="24"/>
              </w:rPr>
              <w:t>长三角、大湾区</w:t>
            </w:r>
            <w:r>
              <w:rPr>
                <w:rFonts w:eastAsiaTheme="minorEastAsia" w:hint="eastAsia"/>
                <w:sz w:val="24"/>
              </w:rPr>
              <w:t>、</w:t>
            </w:r>
            <w:r w:rsidRPr="00BA3229">
              <w:rPr>
                <w:rFonts w:eastAsiaTheme="minorEastAsia" w:hint="eastAsia"/>
                <w:sz w:val="24"/>
              </w:rPr>
              <w:t>中原</w:t>
            </w:r>
            <w:r w:rsidR="00166473">
              <w:rPr>
                <w:rFonts w:eastAsiaTheme="minorEastAsia" w:hint="eastAsia"/>
                <w:sz w:val="24"/>
              </w:rPr>
              <w:t>、川渝、华中等</w:t>
            </w:r>
            <w:r w:rsidR="00BA3229" w:rsidRPr="00BA3229">
              <w:rPr>
                <w:rFonts w:eastAsiaTheme="minorEastAsia" w:hint="eastAsia"/>
                <w:sz w:val="24"/>
              </w:rPr>
              <w:t>区域总部。</w:t>
            </w:r>
            <w:r>
              <w:rPr>
                <w:rFonts w:eastAsiaTheme="minorEastAsia" w:hint="eastAsia"/>
                <w:sz w:val="24"/>
              </w:rPr>
              <w:t>在</w:t>
            </w:r>
            <w:r w:rsidR="00BA3229" w:rsidRPr="00BA3229">
              <w:rPr>
                <w:rFonts w:eastAsiaTheme="minorEastAsia" w:hint="eastAsia"/>
                <w:sz w:val="24"/>
              </w:rPr>
              <w:t>海外市场，以新加坡为核心的海外区域</w:t>
            </w:r>
            <w:r>
              <w:rPr>
                <w:rFonts w:eastAsiaTheme="minorEastAsia" w:hint="eastAsia"/>
                <w:sz w:val="24"/>
              </w:rPr>
              <w:t>市场的基础上，</w:t>
            </w:r>
            <w:r w:rsidR="00F26E13">
              <w:rPr>
                <w:rFonts w:eastAsiaTheme="minorEastAsia" w:hint="eastAsia"/>
                <w:sz w:val="24"/>
              </w:rPr>
              <w:t>还</w:t>
            </w:r>
            <w:r w:rsidR="00BA3229" w:rsidRPr="00BA3229">
              <w:rPr>
                <w:rFonts w:eastAsiaTheme="minorEastAsia" w:hint="eastAsia"/>
                <w:sz w:val="24"/>
              </w:rPr>
              <w:t>成立迪拜分公司</w:t>
            </w:r>
            <w:r>
              <w:rPr>
                <w:rFonts w:eastAsiaTheme="minorEastAsia" w:hint="eastAsia"/>
                <w:sz w:val="24"/>
              </w:rPr>
              <w:t>等，逐步</w:t>
            </w:r>
            <w:r w:rsidR="00BA3229" w:rsidRPr="00BA3229">
              <w:rPr>
                <w:rFonts w:eastAsiaTheme="minorEastAsia" w:hint="eastAsia"/>
                <w:sz w:val="24"/>
              </w:rPr>
              <w:t>向中东</w:t>
            </w:r>
            <w:r w:rsidR="00F26E13">
              <w:rPr>
                <w:rFonts w:eastAsiaTheme="minorEastAsia" w:hint="eastAsia"/>
                <w:sz w:val="24"/>
              </w:rPr>
              <w:t>区域</w:t>
            </w:r>
            <w:r>
              <w:rPr>
                <w:rFonts w:eastAsiaTheme="minorEastAsia" w:hint="eastAsia"/>
                <w:sz w:val="24"/>
              </w:rPr>
              <w:t>扩展</w:t>
            </w:r>
            <w:r w:rsidR="00BA3229" w:rsidRPr="00BA3229">
              <w:rPr>
                <w:rFonts w:eastAsiaTheme="minorEastAsia" w:hint="eastAsia"/>
                <w:sz w:val="24"/>
              </w:rPr>
              <w:t>。</w:t>
            </w:r>
          </w:p>
          <w:p w14:paraId="05B38619" w14:textId="176F18D0" w:rsidR="00B67D3E" w:rsidRPr="004B0EB3" w:rsidRDefault="00B67D3E">
            <w:pPr>
              <w:snapToGrid w:val="0"/>
              <w:spacing w:line="300" w:lineRule="auto"/>
              <w:ind w:firstLineChars="200" w:firstLine="482"/>
              <w:rPr>
                <w:rFonts w:eastAsiaTheme="minorEastAsia"/>
                <w:b/>
                <w:bCs/>
                <w:sz w:val="24"/>
              </w:rPr>
            </w:pPr>
            <w:r w:rsidRPr="004B0EB3">
              <w:rPr>
                <w:rFonts w:eastAsiaTheme="minorEastAsia" w:hint="eastAsia"/>
                <w:b/>
                <w:bCs/>
                <w:sz w:val="24"/>
              </w:rPr>
              <w:t>3</w:t>
            </w:r>
            <w:r w:rsidRPr="004B0EB3">
              <w:rPr>
                <w:rFonts w:eastAsiaTheme="minorEastAsia" w:hint="eastAsia"/>
                <w:b/>
                <w:bCs/>
                <w:sz w:val="24"/>
              </w:rPr>
              <w:t>、公司投资业务情况</w:t>
            </w:r>
          </w:p>
          <w:p w14:paraId="352FBF0F" w14:textId="781F2993" w:rsidR="00B67D3E" w:rsidRDefault="00B67D3E">
            <w:pPr>
              <w:snapToGrid w:val="0"/>
              <w:spacing w:line="300" w:lineRule="auto"/>
              <w:ind w:firstLineChars="200" w:firstLine="480"/>
              <w:rPr>
                <w:rFonts w:eastAsiaTheme="minorEastAsia"/>
                <w:sz w:val="24"/>
              </w:rPr>
            </w:pPr>
            <w:r w:rsidRPr="00B67D3E">
              <w:rPr>
                <w:rFonts w:eastAsiaTheme="minorEastAsia" w:hint="eastAsia"/>
                <w:sz w:val="24"/>
              </w:rPr>
              <w:t>公司投资业务聚焦五大方向：一是基础设施</w:t>
            </w:r>
            <w:r w:rsidR="008C6853">
              <w:rPr>
                <w:rFonts w:eastAsiaTheme="minorEastAsia" w:hint="eastAsia"/>
                <w:sz w:val="24"/>
              </w:rPr>
              <w:t>投资</w:t>
            </w:r>
            <w:r w:rsidRPr="00B67D3E">
              <w:rPr>
                <w:rFonts w:eastAsiaTheme="minorEastAsia" w:hint="eastAsia"/>
                <w:sz w:val="24"/>
              </w:rPr>
              <w:t>，</w:t>
            </w:r>
            <w:r w:rsidR="008C6853">
              <w:rPr>
                <w:rFonts w:eastAsiaTheme="minorEastAsia" w:hint="eastAsia"/>
                <w:sz w:val="24"/>
              </w:rPr>
              <w:t>目前</w:t>
            </w:r>
            <w:r w:rsidRPr="00B67D3E">
              <w:rPr>
                <w:rFonts w:eastAsiaTheme="minorEastAsia" w:hint="eastAsia"/>
                <w:sz w:val="24"/>
              </w:rPr>
              <w:t>基础设施运营覆盖三十多个城市，涵盖</w:t>
            </w:r>
            <w:r w:rsidR="008C6853">
              <w:rPr>
                <w:rFonts w:eastAsiaTheme="minorEastAsia" w:hint="eastAsia"/>
                <w:sz w:val="24"/>
              </w:rPr>
              <w:t>高速公路、</w:t>
            </w:r>
            <w:r w:rsidRPr="00B67D3E">
              <w:rPr>
                <w:rFonts w:eastAsiaTheme="minorEastAsia" w:hint="eastAsia"/>
                <w:sz w:val="24"/>
              </w:rPr>
              <w:t>高铁站、地铁、机场等</w:t>
            </w:r>
            <w:r w:rsidR="008C6853">
              <w:rPr>
                <w:rFonts w:eastAsiaTheme="minorEastAsia" w:hint="eastAsia"/>
                <w:sz w:val="24"/>
              </w:rPr>
              <w:t>多种应用</w:t>
            </w:r>
            <w:r w:rsidRPr="00B67D3E">
              <w:rPr>
                <w:rFonts w:eastAsiaTheme="minorEastAsia" w:hint="eastAsia"/>
                <w:sz w:val="24"/>
              </w:rPr>
              <w:t>场景</w:t>
            </w:r>
            <w:r w:rsidR="00CE4DA4">
              <w:rPr>
                <w:rFonts w:eastAsiaTheme="minorEastAsia" w:hint="eastAsia"/>
                <w:sz w:val="24"/>
              </w:rPr>
              <w:t>；</w:t>
            </w:r>
            <w:r w:rsidRPr="00B67D3E">
              <w:rPr>
                <w:rFonts w:eastAsiaTheme="minorEastAsia" w:hint="eastAsia"/>
                <w:sz w:val="24"/>
              </w:rPr>
              <w:t>二是房地产投资，近期通过与大股东</w:t>
            </w:r>
            <w:r w:rsidR="00CE4DA4">
              <w:rPr>
                <w:rFonts w:eastAsiaTheme="minorEastAsia" w:hint="eastAsia"/>
                <w:sz w:val="24"/>
              </w:rPr>
              <w:t>下属公司</w:t>
            </w:r>
            <w:r w:rsidRPr="00B67D3E">
              <w:rPr>
                <w:rFonts w:eastAsiaTheme="minorEastAsia" w:hint="eastAsia"/>
                <w:sz w:val="24"/>
              </w:rPr>
              <w:t>合资</w:t>
            </w:r>
            <w:r w:rsidR="00CE4DA4">
              <w:rPr>
                <w:rFonts w:eastAsiaTheme="minorEastAsia" w:hint="eastAsia"/>
                <w:sz w:val="24"/>
              </w:rPr>
              <w:t>竞拍成功上海市杨浦区和普陀区地块</w:t>
            </w:r>
            <w:r w:rsidRPr="00B67D3E">
              <w:rPr>
                <w:rFonts w:eastAsiaTheme="minorEastAsia" w:hint="eastAsia"/>
                <w:sz w:val="24"/>
              </w:rPr>
              <w:t>；三是类金融业务，包括已募资完成的</w:t>
            </w:r>
            <w:r w:rsidR="00CE4DA4">
              <w:rPr>
                <w:rFonts w:eastAsiaTheme="minorEastAsia" w:hint="eastAsia"/>
                <w:sz w:val="24"/>
              </w:rPr>
              <w:t>建元</w:t>
            </w:r>
            <w:r w:rsidRPr="00B67D3E">
              <w:rPr>
                <w:rFonts w:eastAsiaTheme="minorEastAsia" w:hint="eastAsia"/>
                <w:sz w:val="24"/>
              </w:rPr>
              <w:t>基金三期</w:t>
            </w:r>
            <w:r w:rsidR="00CE4DA4">
              <w:rPr>
                <w:rFonts w:eastAsiaTheme="minorEastAsia" w:hint="eastAsia"/>
                <w:sz w:val="24"/>
              </w:rPr>
              <w:t>，</w:t>
            </w:r>
            <w:r w:rsidRPr="00B67D3E">
              <w:rPr>
                <w:rFonts w:eastAsiaTheme="minorEastAsia" w:hint="eastAsia"/>
                <w:sz w:val="24"/>
              </w:rPr>
              <w:t>停车和充电桩专项基金</w:t>
            </w:r>
            <w:r w:rsidR="00CE4DA4">
              <w:rPr>
                <w:rFonts w:eastAsiaTheme="minorEastAsia" w:hint="eastAsia"/>
                <w:sz w:val="24"/>
              </w:rPr>
              <w:t>等，截至目前，公司建元基金投资并成功</w:t>
            </w:r>
            <w:r w:rsidR="00CE4DA4">
              <w:rPr>
                <w:rFonts w:eastAsiaTheme="minorEastAsia" w:hint="eastAsia"/>
                <w:sz w:val="24"/>
              </w:rPr>
              <w:t>IPO</w:t>
            </w:r>
            <w:r w:rsidR="00CE4DA4">
              <w:rPr>
                <w:rFonts w:eastAsiaTheme="minorEastAsia" w:hint="eastAsia"/>
                <w:sz w:val="24"/>
              </w:rPr>
              <w:t>的科创企业</w:t>
            </w:r>
            <w:r w:rsidR="00E11EAB">
              <w:rPr>
                <w:rFonts w:eastAsiaTheme="minorEastAsia" w:hint="eastAsia"/>
                <w:sz w:val="24"/>
              </w:rPr>
              <w:t>有：</w:t>
            </w:r>
            <w:r w:rsidR="00CE4DA4">
              <w:rPr>
                <w:rFonts w:eastAsiaTheme="minorEastAsia" w:hint="eastAsia"/>
                <w:sz w:val="24"/>
              </w:rPr>
              <w:t>和达科技、中设咨询、华大九天、索辰科技、盛景微、基康技术、博泰车联等</w:t>
            </w:r>
            <w:r w:rsidR="00CE4DA4">
              <w:rPr>
                <w:rFonts w:eastAsiaTheme="minorEastAsia" w:hint="eastAsia"/>
                <w:sz w:val="24"/>
              </w:rPr>
              <w:t>7</w:t>
            </w:r>
            <w:r w:rsidR="00CE4DA4">
              <w:rPr>
                <w:rFonts w:eastAsiaTheme="minorEastAsia" w:hint="eastAsia"/>
                <w:sz w:val="24"/>
              </w:rPr>
              <w:t>家</w:t>
            </w:r>
            <w:r w:rsidRPr="00B67D3E">
              <w:rPr>
                <w:rFonts w:eastAsiaTheme="minorEastAsia" w:hint="eastAsia"/>
                <w:sz w:val="24"/>
              </w:rPr>
              <w:t>；四是融资租赁和商业保理</w:t>
            </w:r>
            <w:r w:rsidR="00BD4947">
              <w:rPr>
                <w:rFonts w:eastAsiaTheme="minorEastAsia" w:hint="eastAsia"/>
                <w:sz w:val="24"/>
              </w:rPr>
              <w:t>业务</w:t>
            </w:r>
            <w:r w:rsidRPr="00B67D3E">
              <w:rPr>
                <w:rFonts w:eastAsiaTheme="minorEastAsia" w:hint="eastAsia"/>
                <w:sz w:val="24"/>
              </w:rPr>
              <w:t>；五是</w:t>
            </w:r>
            <w:r w:rsidR="00BD4947">
              <w:rPr>
                <w:rFonts w:eastAsiaTheme="minorEastAsia" w:hint="eastAsia"/>
                <w:sz w:val="24"/>
              </w:rPr>
              <w:t>与</w:t>
            </w:r>
            <w:r w:rsidRPr="00B67D3E">
              <w:rPr>
                <w:rFonts w:eastAsiaTheme="minorEastAsia" w:hint="eastAsia"/>
                <w:sz w:val="24"/>
              </w:rPr>
              <w:t>产业链相关</w:t>
            </w:r>
            <w:r w:rsidR="00BD4947">
              <w:rPr>
                <w:rFonts w:eastAsiaTheme="minorEastAsia" w:hint="eastAsia"/>
                <w:sz w:val="24"/>
              </w:rPr>
              <w:t>的</w:t>
            </w:r>
            <w:r w:rsidRPr="00B67D3E">
              <w:rPr>
                <w:rFonts w:eastAsiaTheme="minorEastAsia" w:hint="eastAsia"/>
                <w:sz w:val="24"/>
              </w:rPr>
              <w:t>股权投资，通过定增或二级市场持有外高桥、陆家嘴、中交设计等标的，以资本为纽带拓展产业链、支撑立体经营。此外，公司正逐步拓展海外投资，在新加坡注册了投资主体，</w:t>
            </w:r>
            <w:r w:rsidR="00E11EAB">
              <w:rPr>
                <w:rFonts w:eastAsiaTheme="minorEastAsia" w:hint="eastAsia"/>
                <w:sz w:val="24"/>
              </w:rPr>
              <w:t>公司</w:t>
            </w:r>
            <w:r w:rsidRPr="00B67D3E">
              <w:rPr>
                <w:rFonts w:eastAsiaTheme="minorEastAsia" w:hint="eastAsia"/>
                <w:sz w:val="24"/>
              </w:rPr>
              <w:t>运营、数字化及基础设施投资能力获</w:t>
            </w:r>
            <w:r w:rsidR="00BD4947">
              <w:rPr>
                <w:rFonts w:eastAsiaTheme="minorEastAsia" w:hint="eastAsia"/>
                <w:sz w:val="24"/>
              </w:rPr>
              <w:t>得</w:t>
            </w:r>
            <w:r w:rsidRPr="00B67D3E">
              <w:rPr>
                <w:rFonts w:eastAsiaTheme="minorEastAsia" w:hint="eastAsia"/>
                <w:sz w:val="24"/>
              </w:rPr>
              <w:t>港铁、新加坡陆路交通局</w:t>
            </w:r>
            <w:r w:rsidR="00BD4947">
              <w:rPr>
                <w:rFonts w:eastAsiaTheme="minorEastAsia" w:hint="eastAsia"/>
                <w:sz w:val="24"/>
              </w:rPr>
              <w:t>等</w:t>
            </w:r>
            <w:r w:rsidRPr="00B67D3E">
              <w:rPr>
                <w:rFonts w:eastAsiaTheme="minorEastAsia" w:hint="eastAsia"/>
                <w:sz w:val="24"/>
              </w:rPr>
              <w:t>认可。</w:t>
            </w:r>
          </w:p>
          <w:p w14:paraId="01F0740B" w14:textId="7068D781" w:rsidR="00B67D3E" w:rsidRPr="004B0EB3" w:rsidRDefault="000342EE">
            <w:pPr>
              <w:snapToGrid w:val="0"/>
              <w:spacing w:line="300" w:lineRule="auto"/>
              <w:ind w:firstLineChars="200" w:firstLine="482"/>
              <w:rPr>
                <w:rFonts w:eastAsiaTheme="minorEastAsia"/>
                <w:b/>
                <w:bCs/>
                <w:sz w:val="24"/>
              </w:rPr>
            </w:pPr>
            <w:r w:rsidRPr="004B0EB3">
              <w:rPr>
                <w:rFonts w:eastAsiaTheme="minorEastAsia" w:hint="eastAsia"/>
                <w:b/>
                <w:bCs/>
                <w:sz w:val="24"/>
              </w:rPr>
              <w:t>4</w:t>
            </w:r>
            <w:r w:rsidR="00B67D3E" w:rsidRPr="004B0EB3">
              <w:rPr>
                <w:rFonts w:eastAsiaTheme="minorEastAsia" w:hint="eastAsia"/>
                <w:b/>
                <w:bCs/>
                <w:sz w:val="24"/>
              </w:rPr>
              <w:t>、运营业务情况</w:t>
            </w:r>
          </w:p>
          <w:p w14:paraId="0D0A158E" w14:textId="4EF749A2" w:rsidR="00B67D3E" w:rsidRPr="00B67D3E" w:rsidRDefault="00B67D3E">
            <w:pPr>
              <w:snapToGrid w:val="0"/>
              <w:spacing w:line="300" w:lineRule="auto"/>
              <w:ind w:firstLineChars="200" w:firstLine="480"/>
              <w:rPr>
                <w:rFonts w:eastAsiaTheme="minorEastAsia"/>
                <w:sz w:val="24"/>
              </w:rPr>
            </w:pPr>
            <w:r w:rsidRPr="008C6853">
              <w:rPr>
                <w:rFonts w:eastAsiaTheme="minorEastAsia"/>
                <w:sz w:val="24"/>
              </w:rPr>
              <w:t>公司运营业务布局</w:t>
            </w:r>
            <w:r w:rsidR="009B562F">
              <w:rPr>
                <w:rFonts w:eastAsiaTheme="minorEastAsia" w:hint="eastAsia"/>
                <w:sz w:val="24"/>
              </w:rPr>
              <w:t>较为</w:t>
            </w:r>
            <w:r w:rsidRPr="008C6853">
              <w:rPr>
                <w:rFonts w:eastAsiaTheme="minorEastAsia"/>
                <w:sz w:val="24"/>
              </w:rPr>
              <w:t>广泛</w:t>
            </w:r>
            <w:r w:rsidR="009B562F">
              <w:rPr>
                <w:rFonts w:eastAsiaTheme="minorEastAsia" w:hint="eastAsia"/>
                <w:sz w:val="24"/>
              </w:rPr>
              <w:t>，主要包括以下</w:t>
            </w:r>
            <w:r w:rsidR="00F123CD">
              <w:rPr>
                <w:rFonts w:eastAsiaTheme="minorEastAsia" w:hint="eastAsia"/>
                <w:sz w:val="24"/>
              </w:rPr>
              <w:t>两</w:t>
            </w:r>
            <w:r w:rsidR="009B562F">
              <w:rPr>
                <w:rFonts w:eastAsiaTheme="minorEastAsia" w:hint="eastAsia"/>
                <w:sz w:val="24"/>
              </w:rPr>
              <w:t>个方面：</w:t>
            </w:r>
            <w:r w:rsidR="00F123CD">
              <w:rPr>
                <w:rFonts w:eastAsiaTheme="minorEastAsia" w:hint="eastAsia"/>
                <w:sz w:val="24"/>
              </w:rPr>
              <w:t>一方面为基础设施运营，</w:t>
            </w:r>
            <w:r w:rsidR="00B80C99">
              <w:rPr>
                <w:rFonts w:eastAsiaTheme="minorEastAsia" w:hint="eastAsia"/>
                <w:sz w:val="24"/>
              </w:rPr>
              <w:t>运营集团承担</w:t>
            </w:r>
            <w:r w:rsidR="009B562F">
              <w:rPr>
                <w:rFonts w:eastAsiaTheme="minorEastAsia" w:hint="eastAsia"/>
                <w:sz w:val="24"/>
              </w:rPr>
              <w:t>着</w:t>
            </w:r>
            <w:r w:rsidR="009B562F" w:rsidRPr="008C6853">
              <w:rPr>
                <w:rFonts w:eastAsiaTheme="minorEastAsia"/>
                <w:sz w:val="24"/>
              </w:rPr>
              <w:t>上海</w:t>
            </w:r>
            <w:r w:rsidR="009B562F">
              <w:rPr>
                <w:rFonts w:eastAsiaTheme="minorEastAsia" w:hint="eastAsia"/>
                <w:sz w:val="24"/>
              </w:rPr>
              <w:t>绝大多数</w:t>
            </w:r>
            <w:r w:rsidR="009B562F" w:rsidRPr="008C6853">
              <w:rPr>
                <w:rFonts w:eastAsiaTheme="minorEastAsia"/>
                <w:sz w:val="24"/>
              </w:rPr>
              <w:t>的市属道路</w:t>
            </w:r>
            <w:r w:rsidR="009B562F">
              <w:rPr>
                <w:rFonts w:eastAsiaTheme="minorEastAsia" w:hint="eastAsia"/>
                <w:sz w:val="24"/>
              </w:rPr>
              <w:t>和高速公路</w:t>
            </w:r>
            <w:r w:rsidR="009B562F" w:rsidRPr="008C6853">
              <w:rPr>
                <w:rFonts w:eastAsiaTheme="minorEastAsia"/>
                <w:sz w:val="24"/>
              </w:rPr>
              <w:t>、部分区属道路、城市片区高铁、地铁、机场、</w:t>
            </w:r>
            <w:r w:rsidR="009B562F">
              <w:rPr>
                <w:rFonts w:eastAsiaTheme="minorEastAsia" w:hint="eastAsia"/>
                <w:sz w:val="24"/>
              </w:rPr>
              <w:t>桥梁、隧道等</w:t>
            </w:r>
            <w:r w:rsidR="00B80C99">
              <w:rPr>
                <w:rFonts w:eastAsiaTheme="minorEastAsia" w:hint="eastAsia"/>
                <w:sz w:val="24"/>
              </w:rPr>
              <w:t>运营管养业务</w:t>
            </w:r>
            <w:r w:rsidR="009B562F" w:rsidRPr="008C6853">
              <w:rPr>
                <w:rFonts w:eastAsiaTheme="minorEastAsia"/>
                <w:sz w:val="24"/>
              </w:rPr>
              <w:t>，</w:t>
            </w:r>
            <w:r w:rsidR="00B80C99">
              <w:rPr>
                <w:rFonts w:eastAsiaTheme="minorEastAsia" w:hint="eastAsia"/>
                <w:sz w:val="24"/>
              </w:rPr>
              <w:t>且业务范围</w:t>
            </w:r>
            <w:r w:rsidR="009B562F" w:rsidRPr="008C6853">
              <w:rPr>
                <w:rFonts w:eastAsiaTheme="minorEastAsia"/>
                <w:sz w:val="24"/>
              </w:rPr>
              <w:t>已延伸至长三角</w:t>
            </w:r>
            <w:r w:rsidR="009B562F">
              <w:rPr>
                <w:rFonts w:eastAsiaTheme="minorEastAsia" w:hint="eastAsia"/>
                <w:sz w:val="24"/>
              </w:rPr>
              <w:t>其他地区</w:t>
            </w:r>
            <w:r w:rsidR="009B562F" w:rsidRPr="008C6853">
              <w:rPr>
                <w:rFonts w:eastAsiaTheme="minorEastAsia"/>
                <w:sz w:val="24"/>
              </w:rPr>
              <w:t>、</w:t>
            </w:r>
            <w:r w:rsidR="009B562F">
              <w:rPr>
                <w:rFonts w:eastAsiaTheme="minorEastAsia" w:hint="eastAsia"/>
                <w:sz w:val="24"/>
              </w:rPr>
              <w:t>中原</w:t>
            </w:r>
            <w:r w:rsidR="009B562F" w:rsidRPr="008C6853">
              <w:rPr>
                <w:rFonts w:eastAsiaTheme="minorEastAsia"/>
                <w:sz w:val="24"/>
              </w:rPr>
              <w:t>等地</w:t>
            </w:r>
            <w:r w:rsidR="009B562F">
              <w:rPr>
                <w:rFonts w:eastAsiaTheme="minorEastAsia" w:hint="eastAsia"/>
                <w:sz w:val="24"/>
              </w:rPr>
              <w:t>，</w:t>
            </w:r>
            <w:r w:rsidR="00B80C99">
              <w:rPr>
                <w:rFonts w:eastAsiaTheme="minorEastAsia" w:hint="eastAsia"/>
                <w:sz w:val="24"/>
              </w:rPr>
              <w:t>依托一体化服务与智能运维能力，不断提高业务粘性</w:t>
            </w:r>
            <w:r w:rsidR="009B562F">
              <w:rPr>
                <w:rFonts w:eastAsiaTheme="minorEastAsia" w:hint="eastAsia"/>
                <w:sz w:val="24"/>
              </w:rPr>
              <w:t>。</w:t>
            </w:r>
            <w:r w:rsidR="00F123CD">
              <w:rPr>
                <w:rFonts w:eastAsiaTheme="minorEastAsia" w:hint="eastAsia"/>
                <w:sz w:val="24"/>
              </w:rPr>
              <w:t>此外，公司亦是</w:t>
            </w:r>
            <w:r w:rsidRPr="008C6853">
              <w:rPr>
                <w:rFonts w:eastAsiaTheme="minorEastAsia"/>
                <w:sz w:val="24"/>
              </w:rPr>
              <w:t>上海</w:t>
            </w:r>
            <w:r w:rsidR="009B562F">
              <w:rPr>
                <w:rFonts w:eastAsiaTheme="minorEastAsia" w:hint="eastAsia"/>
                <w:sz w:val="24"/>
              </w:rPr>
              <w:t>管</w:t>
            </w:r>
            <w:r w:rsidRPr="008C6853">
              <w:rPr>
                <w:rFonts w:eastAsiaTheme="minorEastAsia"/>
                <w:sz w:val="24"/>
              </w:rPr>
              <w:t>网更新、应急抢险保障等主力军角色</w:t>
            </w:r>
            <w:r w:rsidR="009B562F">
              <w:rPr>
                <w:rFonts w:eastAsiaTheme="minorEastAsia" w:hint="eastAsia"/>
                <w:sz w:val="24"/>
              </w:rPr>
              <w:t>。</w:t>
            </w:r>
            <w:r w:rsidR="00F123CD">
              <w:rPr>
                <w:rFonts w:eastAsiaTheme="minorEastAsia" w:hint="eastAsia"/>
                <w:sz w:val="24"/>
              </w:rPr>
              <w:t>另一方面</w:t>
            </w:r>
            <w:r w:rsidR="007A5928">
              <w:rPr>
                <w:rFonts w:eastAsiaTheme="minorEastAsia" w:hint="eastAsia"/>
                <w:sz w:val="24"/>
              </w:rPr>
              <w:t>为数字化运营</w:t>
            </w:r>
            <w:r w:rsidRPr="008C6853">
              <w:rPr>
                <w:rFonts w:eastAsiaTheme="minorEastAsia"/>
                <w:sz w:val="24"/>
              </w:rPr>
              <w:t>，</w:t>
            </w:r>
            <w:r w:rsidR="007A5928" w:rsidRPr="007A5928">
              <w:rPr>
                <w:rFonts w:eastAsiaTheme="minorEastAsia" w:hint="eastAsia"/>
                <w:sz w:val="24"/>
              </w:rPr>
              <w:t>从项目级建筑信息化技术应用，到城市级智能监管平台，隧道股份提供基础设施全生命周期</w:t>
            </w:r>
            <w:r w:rsidR="007A5928" w:rsidRPr="007A5928">
              <w:rPr>
                <w:rFonts w:eastAsiaTheme="minorEastAsia" w:hint="eastAsia"/>
                <w:sz w:val="24"/>
              </w:rPr>
              <w:lastRenderedPageBreak/>
              <w:t>的数字化解决方案、软件产品和系统的专业服务</w:t>
            </w:r>
            <w:r w:rsidR="007A5928">
              <w:rPr>
                <w:rFonts w:eastAsiaTheme="minorEastAsia" w:hint="eastAsia"/>
                <w:sz w:val="24"/>
              </w:rPr>
              <w:t>，包括</w:t>
            </w:r>
            <w:r w:rsidR="007A5928" w:rsidRPr="007A5928">
              <w:rPr>
                <w:rFonts w:eastAsiaTheme="minorEastAsia" w:hint="eastAsia"/>
                <w:sz w:val="24"/>
              </w:rPr>
              <w:t>上海市一网统管城市综合运营管控平台、上海市道运中心云路项目杨浦大桥数字孪生</w:t>
            </w:r>
            <w:r w:rsidR="007A5928" w:rsidRPr="007A5928">
              <w:rPr>
                <w:rFonts w:eastAsiaTheme="minorEastAsia" w:hint="eastAsia"/>
                <w:sz w:val="24"/>
              </w:rPr>
              <w:t>1.0</w:t>
            </w:r>
            <w:r w:rsidR="007A5928" w:rsidRPr="007A5928">
              <w:rPr>
                <w:rFonts w:eastAsiaTheme="minorEastAsia" w:hint="eastAsia"/>
                <w:sz w:val="24"/>
              </w:rPr>
              <w:t>、上海停车</w:t>
            </w:r>
            <w:r w:rsidR="007A5928" w:rsidRPr="007A5928">
              <w:rPr>
                <w:rFonts w:eastAsiaTheme="minorEastAsia" w:hint="eastAsia"/>
                <w:sz w:val="24"/>
              </w:rPr>
              <w:t>App</w:t>
            </w:r>
            <w:r w:rsidR="007A5928" w:rsidRPr="007A5928">
              <w:rPr>
                <w:rFonts w:eastAsiaTheme="minorEastAsia" w:hint="eastAsia"/>
                <w:sz w:val="24"/>
              </w:rPr>
              <w:t>等</w:t>
            </w:r>
            <w:r w:rsidR="00956BE6">
              <w:rPr>
                <w:rFonts w:eastAsiaTheme="minorEastAsia" w:hint="eastAsia"/>
                <w:sz w:val="24"/>
              </w:rPr>
              <w:t>。公司依托</w:t>
            </w:r>
            <w:r w:rsidR="00956BE6" w:rsidRPr="00956BE6">
              <w:rPr>
                <w:rFonts w:eastAsiaTheme="minorEastAsia" w:hint="eastAsia"/>
                <w:sz w:val="24"/>
              </w:rPr>
              <w:t>长期的建设运营管理经验和海量的项目实施数据，整合数字生态圈资源，</w:t>
            </w:r>
            <w:r w:rsidR="001A7152" w:rsidRPr="001A7152">
              <w:rPr>
                <w:rFonts w:eastAsiaTheme="minorEastAsia" w:hint="eastAsia"/>
                <w:sz w:val="24"/>
              </w:rPr>
              <w:t>在城市大型基础设施全生命周期的智慧运营与管控中发挥着行业引领作用</w:t>
            </w:r>
            <w:r w:rsidR="00956BE6">
              <w:rPr>
                <w:rFonts w:eastAsiaTheme="minorEastAsia" w:hint="eastAsia"/>
                <w:sz w:val="24"/>
              </w:rPr>
              <w:t>。</w:t>
            </w:r>
          </w:p>
          <w:p w14:paraId="7A712CB4" w14:textId="2EDE06E9" w:rsidR="0050563F" w:rsidRPr="004B0EB3" w:rsidRDefault="00956BE6" w:rsidP="001A7152">
            <w:pPr>
              <w:snapToGrid w:val="0"/>
              <w:spacing w:line="300" w:lineRule="auto"/>
              <w:ind w:firstLine="480"/>
              <w:rPr>
                <w:rFonts w:eastAsiaTheme="minorEastAsia"/>
                <w:b/>
                <w:bCs/>
                <w:sz w:val="24"/>
              </w:rPr>
            </w:pPr>
            <w:r w:rsidRPr="004B0EB3">
              <w:rPr>
                <w:rFonts w:eastAsiaTheme="minorEastAsia" w:hint="eastAsia"/>
                <w:b/>
                <w:bCs/>
                <w:sz w:val="24"/>
              </w:rPr>
              <w:t>5</w:t>
            </w:r>
            <w:r w:rsidRPr="004B0EB3">
              <w:rPr>
                <w:rFonts w:eastAsiaTheme="minorEastAsia" w:hint="eastAsia"/>
                <w:b/>
                <w:bCs/>
                <w:sz w:val="24"/>
              </w:rPr>
              <w:t>、</w:t>
            </w:r>
            <w:r w:rsidR="001A7152" w:rsidRPr="004B0EB3">
              <w:rPr>
                <w:rFonts w:eastAsiaTheme="minorEastAsia" w:hint="eastAsia"/>
                <w:b/>
                <w:bCs/>
                <w:sz w:val="24"/>
              </w:rPr>
              <w:t>公司科创公司孵化情况</w:t>
            </w:r>
          </w:p>
          <w:p w14:paraId="2EB3D430" w14:textId="38F65057" w:rsidR="001A7152" w:rsidRPr="001A7152" w:rsidRDefault="001A7152" w:rsidP="001A7152">
            <w:pPr>
              <w:snapToGrid w:val="0"/>
              <w:spacing w:line="300" w:lineRule="auto"/>
              <w:ind w:firstLine="480"/>
              <w:rPr>
                <w:rFonts w:eastAsiaTheme="minorEastAsia"/>
                <w:sz w:val="24"/>
              </w:rPr>
            </w:pPr>
            <w:r w:rsidRPr="001A7152">
              <w:rPr>
                <w:rFonts w:eastAsiaTheme="minorEastAsia" w:hint="eastAsia"/>
                <w:sz w:val="24"/>
              </w:rPr>
              <w:t>面向国家战略与企业未来发展方向，</w:t>
            </w:r>
            <w:r>
              <w:rPr>
                <w:rFonts w:eastAsiaTheme="minorEastAsia" w:hint="eastAsia"/>
                <w:sz w:val="24"/>
              </w:rPr>
              <w:t>公司</w:t>
            </w:r>
            <w:r w:rsidRPr="001A7152">
              <w:rPr>
                <w:rFonts w:eastAsiaTheme="minorEastAsia" w:hint="eastAsia"/>
                <w:sz w:val="24"/>
              </w:rPr>
              <w:t>不断深化六大科创中心体系建设，拥有</w:t>
            </w:r>
            <w:r w:rsidRPr="001A7152">
              <w:rPr>
                <w:rFonts w:eastAsiaTheme="minorEastAsia" w:hint="eastAsia"/>
                <w:sz w:val="24"/>
              </w:rPr>
              <w:t>21</w:t>
            </w:r>
            <w:r w:rsidRPr="001A7152">
              <w:rPr>
                <w:rFonts w:eastAsiaTheme="minorEastAsia" w:hint="eastAsia"/>
                <w:sz w:val="24"/>
              </w:rPr>
              <w:t>家高新技术企业，始终在基建领域保持较强的科创实力。</w:t>
            </w:r>
            <w:r w:rsidR="004B0EB3">
              <w:rPr>
                <w:rFonts w:eastAsiaTheme="minorEastAsia" w:hint="eastAsia"/>
                <w:sz w:val="24"/>
              </w:rPr>
              <w:t>目前，公司已成功孵化的科创企业如下：</w:t>
            </w:r>
          </w:p>
          <w:p w14:paraId="2942D16A" w14:textId="77777777" w:rsidR="0050563F" w:rsidRDefault="001E3960">
            <w:pPr>
              <w:snapToGrid w:val="0"/>
              <w:spacing w:line="300" w:lineRule="auto"/>
              <w:ind w:firstLineChars="200" w:firstLine="480"/>
              <w:rPr>
                <w:rFonts w:eastAsiaTheme="minorEastAsia"/>
                <w:sz w:val="24"/>
              </w:rPr>
            </w:pPr>
            <w:r w:rsidRPr="001E3960">
              <w:rPr>
                <w:rFonts w:eastAsiaTheme="minorEastAsia" w:hint="eastAsia"/>
                <w:sz w:val="24"/>
              </w:rPr>
              <w:t>中城交（上海）科技有限公司</w:t>
            </w:r>
            <w:r>
              <w:rPr>
                <w:rFonts w:eastAsiaTheme="minorEastAsia" w:hint="eastAsia"/>
                <w:sz w:val="24"/>
              </w:rPr>
              <w:t>是隧道股份孵化的上海首个交通专业领域垂类大模型企业，</w:t>
            </w:r>
            <w:r w:rsidRPr="001E3960">
              <w:rPr>
                <w:rFonts w:eastAsiaTheme="minorEastAsia" w:hint="eastAsia"/>
                <w:sz w:val="24"/>
              </w:rPr>
              <w:t>为交通设施运维管理、交通秩序管理、城市治理等提供大模型应用、数据增值服务等一站式综合解决方案。</w:t>
            </w:r>
          </w:p>
          <w:p w14:paraId="601619EF" w14:textId="20B9CA66" w:rsidR="001E3960" w:rsidRDefault="004B0EB3" w:rsidP="001E3960">
            <w:pPr>
              <w:snapToGrid w:val="0"/>
              <w:spacing w:line="300" w:lineRule="auto"/>
              <w:ind w:firstLineChars="200" w:firstLine="480"/>
              <w:rPr>
                <w:rFonts w:eastAsiaTheme="minorEastAsia"/>
                <w:sz w:val="24"/>
              </w:rPr>
            </w:pPr>
            <w:r w:rsidRPr="001E3960">
              <w:rPr>
                <w:rFonts w:eastAsiaTheme="minorEastAsia" w:hint="eastAsia"/>
                <w:sz w:val="24"/>
              </w:rPr>
              <w:t>中数途（上海）科技有限公司</w:t>
            </w:r>
            <w:r>
              <w:rPr>
                <w:rFonts w:eastAsiaTheme="minorEastAsia" w:hint="eastAsia"/>
                <w:sz w:val="24"/>
              </w:rPr>
              <w:t>是</w:t>
            </w:r>
            <w:r w:rsidR="001E3960" w:rsidRPr="001E3960">
              <w:rPr>
                <w:rFonts w:eastAsiaTheme="minorEastAsia" w:hint="eastAsia"/>
                <w:sz w:val="24"/>
              </w:rPr>
              <w:t>隧道股份智慧运营科创中心孵化、上海城建智慧城市运营管理有限公司与清华大学顶尖科研团队共同组建的科创企业</w:t>
            </w:r>
            <w:r w:rsidR="001E3960">
              <w:rPr>
                <w:rFonts w:eastAsiaTheme="minorEastAsia" w:hint="eastAsia"/>
                <w:sz w:val="24"/>
              </w:rPr>
              <w:t>，</w:t>
            </w:r>
            <w:r>
              <w:rPr>
                <w:rFonts w:eastAsiaTheme="minorEastAsia" w:hint="eastAsia"/>
                <w:sz w:val="24"/>
              </w:rPr>
              <w:t>通过</w:t>
            </w:r>
            <w:r w:rsidRPr="004B0EB3">
              <w:rPr>
                <w:rFonts w:eastAsiaTheme="minorEastAsia" w:hint="eastAsia"/>
                <w:sz w:val="24"/>
              </w:rPr>
              <w:t>专业诊断与智慧决策为城市交通系统提供全生命周期健康管理</w:t>
            </w:r>
            <w:r>
              <w:rPr>
                <w:rFonts w:eastAsiaTheme="minorEastAsia" w:hint="eastAsia"/>
                <w:sz w:val="24"/>
              </w:rPr>
              <w:t>。</w:t>
            </w:r>
          </w:p>
          <w:p w14:paraId="3D5FBC1F" w14:textId="0FB501A2" w:rsidR="001E3960" w:rsidRPr="001E3960" w:rsidRDefault="001E3960">
            <w:pPr>
              <w:snapToGrid w:val="0"/>
              <w:spacing w:line="300" w:lineRule="auto"/>
              <w:ind w:firstLineChars="200" w:firstLine="480"/>
              <w:rPr>
                <w:rFonts w:eastAsiaTheme="minorEastAsia"/>
                <w:sz w:val="24"/>
              </w:rPr>
            </w:pPr>
          </w:p>
        </w:tc>
      </w:tr>
      <w:tr w:rsidR="0050563F" w14:paraId="0BCA1907" w14:textId="77777777">
        <w:trPr>
          <w:trHeight w:val="672"/>
          <w:jc w:val="center"/>
        </w:trPr>
        <w:tc>
          <w:tcPr>
            <w:tcW w:w="1986" w:type="dxa"/>
            <w:tcBorders>
              <w:top w:val="single" w:sz="4" w:space="0" w:color="auto"/>
              <w:left w:val="single" w:sz="4" w:space="0" w:color="auto"/>
              <w:bottom w:val="single" w:sz="4" w:space="0" w:color="auto"/>
              <w:right w:val="single" w:sz="4" w:space="0" w:color="auto"/>
            </w:tcBorders>
            <w:vAlign w:val="center"/>
          </w:tcPr>
          <w:p w14:paraId="2D55FDEF"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lastRenderedPageBreak/>
              <w:t>附件清单（如有）</w:t>
            </w:r>
          </w:p>
        </w:tc>
        <w:tc>
          <w:tcPr>
            <w:tcW w:w="7739" w:type="dxa"/>
            <w:tcBorders>
              <w:top w:val="single" w:sz="4" w:space="0" w:color="auto"/>
              <w:left w:val="single" w:sz="4" w:space="0" w:color="auto"/>
              <w:bottom w:val="single" w:sz="4" w:space="0" w:color="auto"/>
              <w:right w:val="single" w:sz="4" w:space="0" w:color="auto"/>
            </w:tcBorders>
            <w:vAlign w:val="center"/>
          </w:tcPr>
          <w:p w14:paraId="56FB8FD7" w14:textId="77777777" w:rsidR="0050563F" w:rsidRDefault="0050563F">
            <w:pPr>
              <w:pStyle w:val="Style6"/>
              <w:snapToGrid w:val="0"/>
              <w:spacing w:line="300" w:lineRule="auto"/>
              <w:ind w:leftChars="-1" w:left="-2" w:firstLineChars="0" w:firstLine="0"/>
              <w:rPr>
                <w:rFonts w:ascii="Times New Roman" w:eastAsiaTheme="minorEastAsia" w:hAnsi="Times New Roman"/>
                <w:bCs/>
                <w:iCs/>
                <w:color w:val="000000"/>
                <w:sz w:val="24"/>
                <w:szCs w:val="24"/>
              </w:rPr>
            </w:pPr>
          </w:p>
        </w:tc>
      </w:tr>
      <w:tr w:rsidR="0050563F" w14:paraId="40EAEDA9" w14:textId="77777777">
        <w:trPr>
          <w:trHeight w:val="841"/>
          <w:jc w:val="center"/>
        </w:trPr>
        <w:tc>
          <w:tcPr>
            <w:tcW w:w="1986" w:type="dxa"/>
            <w:tcBorders>
              <w:top w:val="single" w:sz="4" w:space="0" w:color="auto"/>
              <w:left w:val="single" w:sz="4" w:space="0" w:color="auto"/>
              <w:right w:val="single" w:sz="4" w:space="0" w:color="auto"/>
            </w:tcBorders>
            <w:vAlign w:val="center"/>
          </w:tcPr>
          <w:p w14:paraId="0A8BD2EA" w14:textId="77777777" w:rsidR="0050563F" w:rsidRDefault="00000000">
            <w:pPr>
              <w:snapToGrid w:val="0"/>
              <w:spacing w:line="300" w:lineRule="auto"/>
              <w:jc w:val="center"/>
              <w:rPr>
                <w:rFonts w:eastAsiaTheme="minorEastAsia"/>
                <w:bCs/>
                <w:iCs/>
                <w:color w:val="000000"/>
                <w:kern w:val="0"/>
                <w:sz w:val="24"/>
              </w:rPr>
            </w:pPr>
            <w:r>
              <w:rPr>
                <w:rFonts w:eastAsiaTheme="minorEastAsia"/>
                <w:bCs/>
                <w:iCs/>
                <w:color w:val="000000"/>
                <w:kern w:val="0"/>
                <w:sz w:val="24"/>
              </w:rPr>
              <w:t>日期</w:t>
            </w:r>
          </w:p>
        </w:tc>
        <w:tc>
          <w:tcPr>
            <w:tcW w:w="7739" w:type="dxa"/>
            <w:tcBorders>
              <w:top w:val="single" w:sz="4" w:space="0" w:color="auto"/>
              <w:left w:val="single" w:sz="4" w:space="0" w:color="auto"/>
              <w:right w:val="single" w:sz="4" w:space="0" w:color="auto"/>
            </w:tcBorders>
            <w:vAlign w:val="center"/>
          </w:tcPr>
          <w:p w14:paraId="312704AB" w14:textId="25117D80" w:rsidR="0050563F" w:rsidRDefault="00000000">
            <w:pPr>
              <w:pStyle w:val="Style6"/>
              <w:snapToGrid w:val="0"/>
              <w:spacing w:line="300" w:lineRule="auto"/>
              <w:ind w:firstLineChars="0" w:firstLine="0"/>
              <w:rPr>
                <w:rFonts w:ascii="Times New Roman" w:eastAsiaTheme="minorEastAsia" w:hAnsi="Times New Roman"/>
                <w:sz w:val="24"/>
                <w:szCs w:val="24"/>
              </w:rPr>
            </w:pPr>
            <w:r>
              <w:rPr>
                <w:rFonts w:ascii="Times New Roman" w:eastAsiaTheme="minorEastAsia" w:hAnsi="Times New Roman"/>
                <w:sz w:val="24"/>
                <w:szCs w:val="24"/>
              </w:rPr>
              <w:t>202</w:t>
            </w:r>
            <w:r w:rsidR="004B0EB3">
              <w:rPr>
                <w:rFonts w:ascii="Times New Roman" w:eastAsiaTheme="minorEastAsia" w:hAnsi="Times New Roman" w:hint="eastAsia"/>
                <w:sz w:val="24"/>
                <w:szCs w:val="24"/>
              </w:rPr>
              <w:t>6</w:t>
            </w:r>
            <w:r>
              <w:rPr>
                <w:rFonts w:ascii="Times New Roman" w:eastAsiaTheme="minorEastAsia" w:hAnsi="Times New Roman"/>
                <w:sz w:val="24"/>
                <w:szCs w:val="24"/>
              </w:rPr>
              <w:t>年</w:t>
            </w:r>
            <w:r w:rsidR="004B0EB3">
              <w:rPr>
                <w:rFonts w:ascii="Times New Roman" w:eastAsiaTheme="minorEastAsia" w:hAnsi="Times New Roman" w:hint="eastAsia"/>
                <w:sz w:val="24"/>
                <w:szCs w:val="24"/>
              </w:rPr>
              <w:t>1</w:t>
            </w:r>
            <w:r>
              <w:rPr>
                <w:rFonts w:ascii="Times New Roman" w:eastAsiaTheme="minorEastAsia" w:hAnsi="Times New Roman"/>
                <w:sz w:val="24"/>
                <w:szCs w:val="24"/>
              </w:rPr>
              <w:t>月</w:t>
            </w:r>
            <w:r w:rsidR="00EC183D">
              <w:rPr>
                <w:rFonts w:ascii="Times New Roman" w:eastAsiaTheme="minorEastAsia" w:hAnsi="Times New Roman" w:hint="eastAsia"/>
                <w:sz w:val="24"/>
                <w:szCs w:val="24"/>
              </w:rPr>
              <w:t>13</w:t>
            </w:r>
            <w:r>
              <w:rPr>
                <w:rFonts w:ascii="Times New Roman" w:eastAsiaTheme="minorEastAsia" w:hAnsi="Times New Roman"/>
                <w:sz w:val="24"/>
                <w:szCs w:val="24"/>
              </w:rPr>
              <w:t>日</w:t>
            </w:r>
          </w:p>
        </w:tc>
      </w:tr>
    </w:tbl>
    <w:p w14:paraId="632EE6ED" w14:textId="77777777" w:rsidR="0050563F" w:rsidRDefault="0050563F">
      <w:pPr>
        <w:snapToGrid w:val="0"/>
        <w:rPr>
          <w:sz w:val="24"/>
        </w:rPr>
      </w:pPr>
    </w:p>
    <w:sectPr w:rsidR="0050563F">
      <w:headerReference w:type="default"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5F43" w14:textId="77777777" w:rsidR="00210271" w:rsidRDefault="00210271">
      <w:r>
        <w:separator/>
      </w:r>
    </w:p>
  </w:endnote>
  <w:endnote w:type="continuationSeparator" w:id="0">
    <w:p w14:paraId="77DDFF03" w14:textId="77777777" w:rsidR="00210271" w:rsidRDefault="00210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D5AA3" w14:textId="77777777" w:rsidR="0050563F" w:rsidRDefault="0050563F">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9418A" w14:textId="77777777" w:rsidR="00210271" w:rsidRDefault="00210271">
      <w:r>
        <w:separator/>
      </w:r>
    </w:p>
  </w:footnote>
  <w:footnote w:type="continuationSeparator" w:id="0">
    <w:p w14:paraId="67B748FE" w14:textId="77777777" w:rsidR="00210271" w:rsidRDefault="002102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EB40" w14:textId="77777777" w:rsidR="0050563F" w:rsidRDefault="0050563F">
    <w:pPr>
      <w:pStyle w:val="a8"/>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BFDFFF"/>
    <w:multiLevelType w:val="singleLevel"/>
    <w:tmpl w:val="E5BFDFFF"/>
    <w:lvl w:ilvl="0">
      <w:start w:val="1"/>
      <w:numFmt w:val="decimal"/>
      <w:suff w:val="nothing"/>
      <w:lvlText w:val="%1、"/>
      <w:lvlJc w:val="left"/>
    </w:lvl>
  </w:abstractNum>
  <w:num w:numId="1" w16cid:durableId="654724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kYjIyNDExYTEwMmM2MWNjMzUyZjAwYzkzNjhmYTgifQ=="/>
  </w:docVars>
  <w:rsids>
    <w:rsidRoot w:val="006861C7"/>
    <w:rsid w:val="00001815"/>
    <w:rsid w:val="00001D80"/>
    <w:rsid w:val="00004FF0"/>
    <w:rsid w:val="000144D4"/>
    <w:rsid w:val="00015943"/>
    <w:rsid w:val="00020CC7"/>
    <w:rsid w:val="000256E5"/>
    <w:rsid w:val="00026871"/>
    <w:rsid w:val="000268C0"/>
    <w:rsid w:val="00032AAF"/>
    <w:rsid w:val="000342EE"/>
    <w:rsid w:val="00034BD4"/>
    <w:rsid w:val="000363B5"/>
    <w:rsid w:val="000375D7"/>
    <w:rsid w:val="00040FE3"/>
    <w:rsid w:val="00042EC7"/>
    <w:rsid w:val="00043015"/>
    <w:rsid w:val="00046363"/>
    <w:rsid w:val="00046DDE"/>
    <w:rsid w:val="00047EB9"/>
    <w:rsid w:val="00052F5F"/>
    <w:rsid w:val="00060A74"/>
    <w:rsid w:val="000621B3"/>
    <w:rsid w:val="00067110"/>
    <w:rsid w:val="0007009F"/>
    <w:rsid w:val="00075806"/>
    <w:rsid w:val="000777AE"/>
    <w:rsid w:val="00080CF5"/>
    <w:rsid w:val="0008320B"/>
    <w:rsid w:val="0008543F"/>
    <w:rsid w:val="0009298A"/>
    <w:rsid w:val="00092BEE"/>
    <w:rsid w:val="00093086"/>
    <w:rsid w:val="000A2808"/>
    <w:rsid w:val="000A38F8"/>
    <w:rsid w:val="000A3BAC"/>
    <w:rsid w:val="000A4237"/>
    <w:rsid w:val="000A749C"/>
    <w:rsid w:val="000B28C0"/>
    <w:rsid w:val="000B3B91"/>
    <w:rsid w:val="000C10EB"/>
    <w:rsid w:val="000C1396"/>
    <w:rsid w:val="000C26FD"/>
    <w:rsid w:val="000C2D85"/>
    <w:rsid w:val="000C538A"/>
    <w:rsid w:val="000D43A6"/>
    <w:rsid w:val="000D44B5"/>
    <w:rsid w:val="000E0A50"/>
    <w:rsid w:val="000E16F8"/>
    <w:rsid w:val="000E4C21"/>
    <w:rsid w:val="000E5700"/>
    <w:rsid w:val="000F0C4B"/>
    <w:rsid w:val="000F0E22"/>
    <w:rsid w:val="0010428D"/>
    <w:rsid w:val="0010559E"/>
    <w:rsid w:val="00105A04"/>
    <w:rsid w:val="00113564"/>
    <w:rsid w:val="001160F3"/>
    <w:rsid w:val="001169A9"/>
    <w:rsid w:val="00121A7B"/>
    <w:rsid w:val="00125EB2"/>
    <w:rsid w:val="00136A98"/>
    <w:rsid w:val="0014143E"/>
    <w:rsid w:val="00142A4C"/>
    <w:rsid w:val="00144279"/>
    <w:rsid w:val="001452FF"/>
    <w:rsid w:val="001475A4"/>
    <w:rsid w:val="00160BA7"/>
    <w:rsid w:val="00162B2B"/>
    <w:rsid w:val="0016617A"/>
    <w:rsid w:val="00166473"/>
    <w:rsid w:val="00167E99"/>
    <w:rsid w:val="00173F33"/>
    <w:rsid w:val="0017444E"/>
    <w:rsid w:val="00175E49"/>
    <w:rsid w:val="001848E2"/>
    <w:rsid w:val="001975AB"/>
    <w:rsid w:val="001A00F5"/>
    <w:rsid w:val="001A1F65"/>
    <w:rsid w:val="001A35A2"/>
    <w:rsid w:val="001A44D9"/>
    <w:rsid w:val="001A5CE9"/>
    <w:rsid w:val="001A7152"/>
    <w:rsid w:val="001A71B9"/>
    <w:rsid w:val="001B227C"/>
    <w:rsid w:val="001B304F"/>
    <w:rsid w:val="001B54A6"/>
    <w:rsid w:val="001C50AD"/>
    <w:rsid w:val="001D0982"/>
    <w:rsid w:val="001D22EE"/>
    <w:rsid w:val="001D4C89"/>
    <w:rsid w:val="001D5EBD"/>
    <w:rsid w:val="001E1838"/>
    <w:rsid w:val="001E188B"/>
    <w:rsid w:val="001E3145"/>
    <w:rsid w:val="001E3960"/>
    <w:rsid w:val="001E6509"/>
    <w:rsid w:val="001E7076"/>
    <w:rsid w:val="001E7968"/>
    <w:rsid w:val="0020759A"/>
    <w:rsid w:val="00210271"/>
    <w:rsid w:val="0022180A"/>
    <w:rsid w:val="00223ABC"/>
    <w:rsid w:val="002241B9"/>
    <w:rsid w:val="002274D9"/>
    <w:rsid w:val="0023158F"/>
    <w:rsid w:val="0023455A"/>
    <w:rsid w:val="00237994"/>
    <w:rsid w:val="002404DD"/>
    <w:rsid w:val="002434E5"/>
    <w:rsid w:val="0024567C"/>
    <w:rsid w:val="002504D6"/>
    <w:rsid w:val="00250632"/>
    <w:rsid w:val="00250C4A"/>
    <w:rsid w:val="00251D58"/>
    <w:rsid w:val="002520BF"/>
    <w:rsid w:val="002530EE"/>
    <w:rsid w:val="0025462C"/>
    <w:rsid w:val="002549E6"/>
    <w:rsid w:val="00255211"/>
    <w:rsid w:val="00256602"/>
    <w:rsid w:val="00256863"/>
    <w:rsid w:val="0026184E"/>
    <w:rsid w:val="00271C8D"/>
    <w:rsid w:val="00271F43"/>
    <w:rsid w:val="002731A5"/>
    <w:rsid w:val="00273B53"/>
    <w:rsid w:val="00275F01"/>
    <w:rsid w:val="00277BBA"/>
    <w:rsid w:val="0028080C"/>
    <w:rsid w:val="00281EB5"/>
    <w:rsid w:val="0029480B"/>
    <w:rsid w:val="00295257"/>
    <w:rsid w:val="00296B8D"/>
    <w:rsid w:val="00297703"/>
    <w:rsid w:val="002A0826"/>
    <w:rsid w:val="002A0984"/>
    <w:rsid w:val="002A589B"/>
    <w:rsid w:val="002B1184"/>
    <w:rsid w:val="002B5672"/>
    <w:rsid w:val="002B71B8"/>
    <w:rsid w:val="002B7469"/>
    <w:rsid w:val="002C22C6"/>
    <w:rsid w:val="002C6568"/>
    <w:rsid w:val="002C723B"/>
    <w:rsid w:val="002D0ACE"/>
    <w:rsid w:val="002D39BC"/>
    <w:rsid w:val="002E1B15"/>
    <w:rsid w:val="002E1D3A"/>
    <w:rsid w:val="002E28DF"/>
    <w:rsid w:val="002F03F5"/>
    <w:rsid w:val="002F1156"/>
    <w:rsid w:val="002F6A60"/>
    <w:rsid w:val="00300197"/>
    <w:rsid w:val="003005F0"/>
    <w:rsid w:val="003030BF"/>
    <w:rsid w:val="00304F89"/>
    <w:rsid w:val="00305194"/>
    <w:rsid w:val="00306023"/>
    <w:rsid w:val="0030720C"/>
    <w:rsid w:val="00311F17"/>
    <w:rsid w:val="00313FD2"/>
    <w:rsid w:val="00314A41"/>
    <w:rsid w:val="0032511A"/>
    <w:rsid w:val="0032757E"/>
    <w:rsid w:val="00327D5D"/>
    <w:rsid w:val="00344914"/>
    <w:rsid w:val="00346917"/>
    <w:rsid w:val="00351DEE"/>
    <w:rsid w:val="00354A7B"/>
    <w:rsid w:val="00360FDA"/>
    <w:rsid w:val="0036240C"/>
    <w:rsid w:val="00363075"/>
    <w:rsid w:val="00367D18"/>
    <w:rsid w:val="00367F1C"/>
    <w:rsid w:val="00370702"/>
    <w:rsid w:val="00372A1C"/>
    <w:rsid w:val="0037435A"/>
    <w:rsid w:val="00374BE6"/>
    <w:rsid w:val="003751B4"/>
    <w:rsid w:val="00375765"/>
    <w:rsid w:val="00377D8F"/>
    <w:rsid w:val="00383679"/>
    <w:rsid w:val="00383EE6"/>
    <w:rsid w:val="00384B36"/>
    <w:rsid w:val="00385428"/>
    <w:rsid w:val="00385617"/>
    <w:rsid w:val="0039131B"/>
    <w:rsid w:val="00393ACF"/>
    <w:rsid w:val="003944DA"/>
    <w:rsid w:val="0039498B"/>
    <w:rsid w:val="003A1E68"/>
    <w:rsid w:val="003A4C74"/>
    <w:rsid w:val="003A5A1C"/>
    <w:rsid w:val="003B0122"/>
    <w:rsid w:val="003B0A87"/>
    <w:rsid w:val="003B0BE5"/>
    <w:rsid w:val="003B37CC"/>
    <w:rsid w:val="003B4F16"/>
    <w:rsid w:val="003B5B32"/>
    <w:rsid w:val="003B5E4F"/>
    <w:rsid w:val="003C5A23"/>
    <w:rsid w:val="003D14A7"/>
    <w:rsid w:val="003D18F1"/>
    <w:rsid w:val="003D56EC"/>
    <w:rsid w:val="003D59FF"/>
    <w:rsid w:val="003E001E"/>
    <w:rsid w:val="003E0A0C"/>
    <w:rsid w:val="003E4418"/>
    <w:rsid w:val="003E4FBE"/>
    <w:rsid w:val="003E6529"/>
    <w:rsid w:val="003F7C4D"/>
    <w:rsid w:val="00400154"/>
    <w:rsid w:val="0040075F"/>
    <w:rsid w:val="00403300"/>
    <w:rsid w:val="004118C0"/>
    <w:rsid w:val="00417173"/>
    <w:rsid w:val="00417A31"/>
    <w:rsid w:val="00417BC7"/>
    <w:rsid w:val="0042004B"/>
    <w:rsid w:val="00421388"/>
    <w:rsid w:val="00433384"/>
    <w:rsid w:val="0043777D"/>
    <w:rsid w:val="00441D74"/>
    <w:rsid w:val="00442A25"/>
    <w:rsid w:val="004455E6"/>
    <w:rsid w:val="00452810"/>
    <w:rsid w:val="004546DB"/>
    <w:rsid w:val="0045767F"/>
    <w:rsid w:val="004604BC"/>
    <w:rsid w:val="0046167E"/>
    <w:rsid w:val="00461A7A"/>
    <w:rsid w:val="004623A1"/>
    <w:rsid w:val="00463E9B"/>
    <w:rsid w:val="00467414"/>
    <w:rsid w:val="004676D2"/>
    <w:rsid w:val="00473F30"/>
    <w:rsid w:val="00474C1E"/>
    <w:rsid w:val="00475F5C"/>
    <w:rsid w:val="004803DD"/>
    <w:rsid w:val="0048591A"/>
    <w:rsid w:val="00486323"/>
    <w:rsid w:val="00486D86"/>
    <w:rsid w:val="0048721A"/>
    <w:rsid w:val="00496E99"/>
    <w:rsid w:val="004A0BD5"/>
    <w:rsid w:val="004A1BBF"/>
    <w:rsid w:val="004A3A1F"/>
    <w:rsid w:val="004A48FD"/>
    <w:rsid w:val="004A73E5"/>
    <w:rsid w:val="004B0EB3"/>
    <w:rsid w:val="004B2735"/>
    <w:rsid w:val="004B432B"/>
    <w:rsid w:val="004B4674"/>
    <w:rsid w:val="004C19BF"/>
    <w:rsid w:val="004C4D11"/>
    <w:rsid w:val="004D1757"/>
    <w:rsid w:val="004D2B1E"/>
    <w:rsid w:val="004D4339"/>
    <w:rsid w:val="004D7640"/>
    <w:rsid w:val="004E07B4"/>
    <w:rsid w:val="004E19A2"/>
    <w:rsid w:val="004E19A6"/>
    <w:rsid w:val="004E1A9B"/>
    <w:rsid w:val="004F3E10"/>
    <w:rsid w:val="005009D9"/>
    <w:rsid w:val="00500AB6"/>
    <w:rsid w:val="00502383"/>
    <w:rsid w:val="0050563F"/>
    <w:rsid w:val="005155FB"/>
    <w:rsid w:val="005214C4"/>
    <w:rsid w:val="00523907"/>
    <w:rsid w:val="005258C7"/>
    <w:rsid w:val="005271E2"/>
    <w:rsid w:val="005308EC"/>
    <w:rsid w:val="0053150F"/>
    <w:rsid w:val="00535B05"/>
    <w:rsid w:val="00537C53"/>
    <w:rsid w:val="00537C88"/>
    <w:rsid w:val="005438F5"/>
    <w:rsid w:val="00543A13"/>
    <w:rsid w:val="00543F44"/>
    <w:rsid w:val="00544901"/>
    <w:rsid w:val="0054571A"/>
    <w:rsid w:val="00546729"/>
    <w:rsid w:val="005474D3"/>
    <w:rsid w:val="00550737"/>
    <w:rsid w:val="00555621"/>
    <w:rsid w:val="00555DD2"/>
    <w:rsid w:val="00565D11"/>
    <w:rsid w:val="00565ED9"/>
    <w:rsid w:val="00570650"/>
    <w:rsid w:val="005760C6"/>
    <w:rsid w:val="00582F92"/>
    <w:rsid w:val="00585A1B"/>
    <w:rsid w:val="0059107E"/>
    <w:rsid w:val="00591260"/>
    <w:rsid w:val="00591314"/>
    <w:rsid w:val="00593D40"/>
    <w:rsid w:val="0059505A"/>
    <w:rsid w:val="00595F1B"/>
    <w:rsid w:val="0059770C"/>
    <w:rsid w:val="005A1440"/>
    <w:rsid w:val="005A1E76"/>
    <w:rsid w:val="005A3BE0"/>
    <w:rsid w:val="005A47E0"/>
    <w:rsid w:val="005B0C5E"/>
    <w:rsid w:val="005B1026"/>
    <w:rsid w:val="005B642F"/>
    <w:rsid w:val="005C04C1"/>
    <w:rsid w:val="005C1785"/>
    <w:rsid w:val="005C7B80"/>
    <w:rsid w:val="005D2D87"/>
    <w:rsid w:val="005D6A09"/>
    <w:rsid w:val="005E2B4B"/>
    <w:rsid w:val="005E3721"/>
    <w:rsid w:val="005E5DCF"/>
    <w:rsid w:val="005E5F63"/>
    <w:rsid w:val="005E6BA1"/>
    <w:rsid w:val="005F07B6"/>
    <w:rsid w:val="005F4458"/>
    <w:rsid w:val="0060779A"/>
    <w:rsid w:val="00611F74"/>
    <w:rsid w:val="00615799"/>
    <w:rsid w:val="0061727F"/>
    <w:rsid w:val="00621342"/>
    <w:rsid w:val="0062187E"/>
    <w:rsid w:val="00622F13"/>
    <w:rsid w:val="00624014"/>
    <w:rsid w:val="006245C4"/>
    <w:rsid w:val="00625503"/>
    <w:rsid w:val="0062662D"/>
    <w:rsid w:val="00632E78"/>
    <w:rsid w:val="0063318C"/>
    <w:rsid w:val="0063373D"/>
    <w:rsid w:val="006344F1"/>
    <w:rsid w:val="00637186"/>
    <w:rsid w:val="00641BB9"/>
    <w:rsid w:val="0064237F"/>
    <w:rsid w:val="00646801"/>
    <w:rsid w:val="00646DEC"/>
    <w:rsid w:val="00646DF4"/>
    <w:rsid w:val="00651DE6"/>
    <w:rsid w:val="006523BB"/>
    <w:rsid w:val="0065347E"/>
    <w:rsid w:val="00654B49"/>
    <w:rsid w:val="006575E6"/>
    <w:rsid w:val="00662505"/>
    <w:rsid w:val="0066674C"/>
    <w:rsid w:val="00667410"/>
    <w:rsid w:val="00670EC9"/>
    <w:rsid w:val="006714F5"/>
    <w:rsid w:val="006760F7"/>
    <w:rsid w:val="006861C7"/>
    <w:rsid w:val="00686689"/>
    <w:rsid w:val="00686DDF"/>
    <w:rsid w:val="006909DE"/>
    <w:rsid w:val="006973B0"/>
    <w:rsid w:val="00697B12"/>
    <w:rsid w:val="006A12EF"/>
    <w:rsid w:val="006A55BB"/>
    <w:rsid w:val="006A72F9"/>
    <w:rsid w:val="006A7613"/>
    <w:rsid w:val="006B2BF9"/>
    <w:rsid w:val="006B51C1"/>
    <w:rsid w:val="006B661A"/>
    <w:rsid w:val="006B7D00"/>
    <w:rsid w:val="006C673C"/>
    <w:rsid w:val="006C6BC5"/>
    <w:rsid w:val="006D61A2"/>
    <w:rsid w:val="006E1408"/>
    <w:rsid w:val="006E1DB4"/>
    <w:rsid w:val="006E4ECC"/>
    <w:rsid w:val="006E53D2"/>
    <w:rsid w:val="006E59FF"/>
    <w:rsid w:val="006E79B9"/>
    <w:rsid w:val="006F0D85"/>
    <w:rsid w:val="006F4D77"/>
    <w:rsid w:val="00707504"/>
    <w:rsid w:val="00712361"/>
    <w:rsid w:val="0071288A"/>
    <w:rsid w:val="00714BBD"/>
    <w:rsid w:val="00727DC6"/>
    <w:rsid w:val="00733BA0"/>
    <w:rsid w:val="00740428"/>
    <w:rsid w:val="00742785"/>
    <w:rsid w:val="00743717"/>
    <w:rsid w:val="00743B62"/>
    <w:rsid w:val="00752D9B"/>
    <w:rsid w:val="00753DB6"/>
    <w:rsid w:val="00755C5E"/>
    <w:rsid w:val="007630E4"/>
    <w:rsid w:val="00763847"/>
    <w:rsid w:val="00767CF0"/>
    <w:rsid w:val="0077017E"/>
    <w:rsid w:val="00771FE3"/>
    <w:rsid w:val="007767CA"/>
    <w:rsid w:val="00776BDE"/>
    <w:rsid w:val="00777035"/>
    <w:rsid w:val="00786870"/>
    <w:rsid w:val="00792237"/>
    <w:rsid w:val="0079272A"/>
    <w:rsid w:val="007945BD"/>
    <w:rsid w:val="00795441"/>
    <w:rsid w:val="007A1971"/>
    <w:rsid w:val="007A1DA9"/>
    <w:rsid w:val="007A5928"/>
    <w:rsid w:val="007A7BDC"/>
    <w:rsid w:val="007B2252"/>
    <w:rsid w:val="007B501B"/>
    <w:rsid w:val="007B79D9"/>
    <w:rsid w:val="007C134A"/>
    <w:rsid w:val="007C1970"/>
    <w:rsid w:val="007C67B1"/>
    <w:rsid w:val="007D0A0D"/>
    <w:rsid w:val="007D68D6"/>
    <w:rsid w:val="007E1A26"/>
    <w:rsid w:val="007E354A"/>
    <w:rsid w:val="007E69C8"/>
    <w:rsid w:val="007F019B"/>
    <w:rsid w:val="007F1135"/>
    <w:rsid w:val="007F1AA7"/>
    <w:rsid w:val="007F37D9"/>
    <w:rsid w:val="007F68EE"/>
    <w:rsid w:val="007F7161"/>
    <w:rsid w:val="007F7686"/>
    <w:rsid w:val="00801891"/>
    <w:rsid w:val="00803F0B"/>
    <w:rsid w:val="0080525B"/>
    <w:rsid w:val="008062C5"/>
    <w:rsid w:val="0080741A"/>
    <w:rsid w:val="0081190F"/>
    <w:rsid w:val="00814A88"/>
    <w:rsid w:val="00814B5B"/>
    <w:rsid w:val="00821011"/>
    <w:rsid w:val="0082115F"/>
    <w:rsid w:val="00826F24"/>
    <w:rsid w:val="00827B1F"/>
    <w:rsid w:val="00830039"/>
    <w:rsid w:val="0083050F"/>
    <w:rsid w:val="0083310A"/>
    <w:rsid w:val="00836F34"/>
    <w:rsid w:val="008373DD"/>
    <w:rsid w:val="00843E73"/>
    <w:rsid w:val="00844EBF"/>
    <w:rsid w:val="00854F61"/>
    <w:rsid w:val="008576AE"/>
    <w:rsid w:val="00860117"/>
    <w:rsid w:val="008619AE"/>
    <w:rsid w:val="00861E4B"/>
    <w:rsid w:val="00864202"/>
    <w:rsid w:val="0087174F"/>
    <w:rsid w:val="00872CFA"/>
    <w:rsid w:val="00873B59"/>
    <w:rsid w:val="00874C29"/>
    <w:rsid w:val="0087701F"/>
    <w:rsid w:val="00877890"/>
    <w:rsid w:val="00880226"/>
    <w:rsid w:val="0088397F"/>
    <w:rsid w:val="00883F1F"/>
    <w:rsid w:val="0088540A"/>
    <w:rsid w:val="00890732"/>
    <w:rsid w:val="0089283D"/>
    <w:rsid w:val="00893B17"/>
    <w:rsid w:val="00895B68"/>
    <w:rsid w:val="00896F08"/>
    <w:rsid w:val="008A0ADC"/>
    <w:rsid w:val="008A1BAB"/>
    <w:rsid w:val="008A20E3"/>
    <w:rsid w:val="008A295F"/>
    <w:rsid w:val="008A2F3D"/>
    <w:rsid w:val="008A5117"/>
    <w:rsid w:val="008A5828"/>
    <w:rsid w:val="008B29E7"/>
    <w:rsid w:val="008B38B7"/>
    <w:rsid w:val="008B458E"/>
    <w:rsid w:val="008C4D4A"/>
    <w:rsid w:val="008C6853"/>
    <w:rsid w:val="008D0C33"/>
    <w:rsid w:val="008E05A0"/>
    <w:rsid w:val="008E11AE"/>
    <w:rsid w:val="008E1708"/>
    <w:rsid w:val="008E4844"/>
    <w:rsid w:val="008E60DA"/>
    <w:rsid w:val="008E68DA"/>
    <w:rsid w:val="008F3751"/>
    <w:rsid w:val="00900891"/>
    <w:rsid w:val="0090182E"/>
    <w:rsid w:val="00904436"/>
    <w:rsid w:val="00904492"/>
    <w:rsid w:val="00904DFB"/>
    <w:rsid w:val="0091182B"/>
    <w:rsid w:val="0091457B"/>
    <w:rsid w:val="00921169"/>
    <w:rsid w:val="00923763"/>
    <w:rsid w:val="00927747"/>
    <w:rsid w:val="00930ED6"/>
    <w:rsid w:val="00931EF8"/>
    <w:rsid w:val="0093293F"/>
    <w:rsid w:val="00933105"/>
    <w:rsid w:val="009359CB"/>
    <w:rsid w:val="009436B3"/>
    <w:rsid w:val="009453C0"/>
    <w:rsid w:val="009474EF"/>
    <w:rsid w:val="00952160"/>
    <w:rsid w:val="009545AB"/>
    <w:rsid w:val="00955E46"/>
    <w:rsid w:val="00956BE6"/>
    <w:rsid w:val="009611AC"/>
    <w:rsid w:val="00962192"/>
    <w:rsid w:val="00962626"/>
    <w:rsid w:val="00966D31"/>
    <w:rsid w:val="0097210C"/>
    <w:rsid w:val="009767DD"/>
    <w:rsid w:val="00977AF2"/>
    <w:rsid w:val="00985887"/>
    <w:rsid w:val="00985FC5"/>
    <w:rsid w:val="00993BDD"/>
    <w:rsid w:val="009A0FB1"/>
    <w:rsid w:val="009A56DA"/>
    <w:rsid w:val="009A6DFB"/>
    <w:rsid w:val="009B562F"/>
    <w:rsid w:val="009B69A4"/>
    <w:rsid w:val="009B6EC0"/>
    <w:rsid w:val="009C1D91"/>
    <w:rsid w:val="009C6459"/>
    <w:rsid w:val="009C7FAF"/>
    <w:rsid w:val="009D4199"/>
    <w:rsid w:val="009E37C7"/>
    <w:rsid w:val="009E5E6A"/>
    <w:rsid w:val="009F0DD5"/>
    <w:rsid w:val="009F0EFF"/>
    <w:rsid w:val="009F1B95"/>
    <w:rsid w:val="009F368D"/>
    <w:rsid w:val="009F5719"/>
    <w:rsid w:val="009F5979"/>
    <w:rsid w:val="009F6C05"/>
    <w:rsid w:val="00A011B0"/>
    <w:rsid w:val="00A04EE3"/>
    <w:rsid w:val="00A13CB6"/>
    <w:rsid w:val="00A1413C"/>
    <w:rsid w:val="00A14A1A"/>
    <w:rsid w:val="00A22CDD"/>
    <w:rsid w:val="00A24760"/>
    <w:rsid w:val="00A254B2"/>
    <w:rsid w:val="00A25AEE"/>
    <w:rsid w:val="00A316D1"/>
    <w:rsid w:val="00A31EB1"/>
    <w:rsid w:val="00A33AEA"/>
    <w:rsid w:val="00A3648F"/>
    <w:rsid w:val="00A44C41"/>
    <w:rsid w:val="00A45516"/>
    <w:rsid w:val="00A461CD"/>
    <w:rsid w:val="00A469C5"/>
    <w:rsid w:val="00A47C16"/>
    <w:rsid w:val="00A5317D"/>
    <w:rsid w:val="00A57B28"/>
    <w:rsid w:val="00A60C39"/>
    <w:rsid w:val="00A6284E"/>
    <w:rsid w:val="00A6288F"/>
    <w:rsid w:val="00A62CE5"/>
    <w:rsid w:val="00A63E81"/>
    <w:rsid w:val="00A700D2"/>
    <w:rsid w:val="00A70BAB"/>
    <w:rsid w:val="00A73B7E"/>
    <w:rsid w:val="00A74980"/>
    <w:rsid w:val="00A76417"/>
    <w:rsid w:val="00A846EB"/>
    <w:rsid w:val="00A86FEE"/>
    <w:rsid w:val="00A8775A"/>
    <w:rsid w:val="00A9544C"/>
    <w:rsid w:val="00A972E7"/>
    <w:rsid w:val="00AA5998"/>
    <w:rsid w:val="00AB07E7"/>
    <w:rsid w:val="00AB41EC"/>
    <w:rsid w:val="00AB49EC"/>
    <w:rsid w:val="00AC26A0"/>
    <w:rsid w:val="00AD1BA8"/>
    <w:rsid w:val="00AD54C4"/>
    <w:rsid w:val="00AD5874"/>
    <w:rsid w:val="00AD6B01"/>
    <w:rsid w:val="00AF786C"/>
    <w:rsid w:val="00B02A29"/>
    <w:rsid w:val="00B03522"/>
    <w:rsid w:val="00B04AD6"/>
    <w:rsid w:val="00B14CAA"/>
    <w:rsid w:val="00B21151"/>
    <w:rsid w:val="00B215B1"/>
    <w:rsid w:val="00B257CE"/>
    <w:rsid w:val="00B405F2"/>
    <w:rsid w:val="00B41DA8"/>
    <w:rsid w:val="00B4746C"/>
    <w:rsid w:val="00B51849"/>
    <w:rsid w:val="00B54876"/>
    <w:rsid w:val="00B65354"/>
    <w:rsid w:val="00B66A00"/>
    <w:rsid w:val="00B67D3E"/>
    <w:rsid w:val="00B71A0E"/>
    <w:rsid w:val="00B73BA0"/>
    <w:rsid w:val="00B7676B"/>
    <w:rsid w:val="00B77191"/>
    <w:rsid w:val="00B80C99"/>
    <w:rsid w:val="00B80FBC"/>
    <w:rsid w:val="00B81765"/>
    <w:rsid w:val="00B8249C"/>
    <w:rsid w:val="00B832F5"/>
    <w:rsid w:val="00B83719"/>
    <w:rsid w:val="00B91E1C"/>
    <w:rsid w:val="00B9254C"/>
    <w:rsid w:val="00BA2FAB"/>
    <w:rsid w:val="00BA3229"/>
    <w:rsid w:val="00BA69B3"/>
    <w:rsid w:val="00BA7C29"/>
    <w:rsid w:val="00BB405C"/>
    <w:rsid w:val="00BB5C96"/>
    <w:rsid w:val="00BB5E28"/>
    <w:rsid w:val="00BB73EA"/>
    <w:rsid w:val="00BC116A"/>
    <w:rsid w:val="00BD11A1"/>
    <w:rsid w:val="00BD13EB"/>
    <w:rsid w:val="00BD15F3"/>
    <w:rsid w:val="00BD4947"/>
    <w:rsid w:val="00BD6DC3"/>
    <w:rsid w:val="00BD7986"/>
    <w:rsid w:val="00BD79D3"/>
    <w:rsid w:val="00BE3E8A"/>
    <w:rsid w:val="00BF0EC6"/>
    <w:rsid w:val="00C03DA3"/>
    <w:rsid w:val="00C0492B"/>
    <w:rsid w:val="00C04F82"/>
    <w:rsid w:val="00C056BF"/>
    <w:rsid w:val="00C07016"/>
    <w:rsid w:val="00C10240"/>
    <w:rsid w:val="00C15AC0"/>
    <w:rsid w:val="00C16900"/>
    <w:rsid w:val="00C22401"/>
    <w:rsid w:val="00C22651"/>
    <w:rsid w:val="00C2323A"/>
    <w:rsid w:val="00C26030"/>
    <w:rsid w:val="00C40390"/>
    <w:rsid w:val="00C41091"/>
    <w:rsid w:val="00C41B0C"/>
    <w:rsid w:val="00C5545C"/>
    <w:rsid w:val="00C63056"/>
    <w:rsid w:val="00C661D1"/>
    <w:rsid w:val="00C67D37"/>
    <w:rsid w:val="00C735A1"/>
    <w:rsid w:val="00C768E9"/>
    <w:rsid w:val="00C775BA"/>
    <w:rsid w:val="00C81F2B"/>
    <w:rsid w:val="00C846D4"/>
    <w:rsid w:val="00C85331"/>
    <w:rsid w:val="00C85A50"/>
    <w:rsid w:val="00C8740C"/>
    <w:rsid w:val="00C9333C"/>
    <w:rsid w:val="00C94D46"/>
    <w:rsid w:val="00C97690"/>
    <w:rsid w:val="00C97720"/>
    <w:rsid w:val="00C9789F"/>
    <w:rsid w:val="00CA0AF7"/>
    <w:rsid w:val="00CA443A"/>
    <w:rsid w:val="00CA47E9"/>
    <w:rsid w:val="00CB2461"/>
    <w:rsid w:val="00CB351B"/>
    <w:rsid w:val="00CB37FD"/>
    <w:rsid w:val="00CB6E1C"/>
    <w:rsid w:val="00CC4D65"/>
    <w:rsid w:val="00CC61E7"/>
    <w:rsid w:val="00CC69D0"/>
    <w:rsid w:val="00CD02B3"/>
    <w:rsid w:val="00CD25AD"/>
    <w:rsid w:val="00CD39C8"/>
    <w:rsid w:val="00CD3FFC"/>
    <w:rsid w:val="00CD45F9"/>
    <w:rsid w:val="00CD4D6B"/>
    <w:rsid w:val="00CE2941"/>
    <w:rsid w:val="00CE4DA4"/>
    <w:rsid w:val="00CE556F"/>
    <w:rsid w:val="00CF2798"/>
    <w:rsid w:val="00CF3C26"/>
    <w:rsid w:val="00CF5310"/>
    <w:rsid w:val="00CF565C"/>
    <w:rsid w:val="00D00C5E"/>
    <w:rsid w:val="00D016A3"/>
    <w:rsid w:val="00D0207A"/>
    <w:rsid w:val="00D05A39"/>
    <w:rsid w:val="00D136AA"/>
    <w:rsid w:val="00D16D93"/>
    <w:rsid w:val="00D173E9"/>
    <w:rsid w:val="00D20B6E"/>
    <w:rsid w:val="00D371D4"/>
    <w:rsid w:val="00D42FCA"/>
    <w:rsid w:val="00D44916"/>
    <w:rsid w:val="00D45009"/>
    <w:rsid w:val="00D512E3"/>
    <w:rsid w:val="00D515B3"/>
    <w:rsid w:val="00D51B80"/>
    <w:rsid w:val="00D53B40"/>
    <w:rsid w:val="00D602C9"/>
    <w:rsid w:val="00D75A19"/>
    <w:rsid w:val="00D76270"/>
    <w:rsid w:val="00D816D6"/>
    <w:rsid w:val="00D81DFB"/>
    <w:rsid w:val="00D81FAA"/>
    <w:rsid w:val="00D86A4F"/>
    <w:rsid w:val="00DA15DC"/>
    <w:rsid w:val="00DA26A9"/>
    <w:rsid w:val="00DA53C8"/>
    <w:rsid w:val="00DA6C55"/>
    <w:rsid w:val="00DB01FF"/>
    <w:rsid w:val="00DB24DE"/>
    <w:rsid w:val="00DB2725"/>
    <w:rsid w:val="00DB2B10"/>
    <w:rsid w:val="00DC1D3A"/>
    <w:rsid w:val="00DC29D9"/>
    <w:rsid w:val="00DC7675"/>
    <w:rsid w:val="00DC7778"/>
    <w:rsid w:val="00DE3BB1"/>
    <w:rsid w:val="00DE7391"/>
    <w:rsid w:val="00DF2DB5"/>
    <w:rsid w:val="00DF5487"/>
    <w:rsid w:val="00DF6560"/>
    <w:rsid w:val="00E04CC0"/>
    <w:rsid w:val="00E04FEE"/>
    <w:rsid w:val="00E0517F"/>
    <w:rsid w:val="00E11EAB"/>
    <w:rsid w:val="00E136FF"/>
    <w:rsid w:val="00E13EB7"/>
    <w:rsid w:val="00E214FF"/>
    <w:rsid w:val="00E217D4"/>
    <w:rsid w:val="00E22F59"/>
    <w:rsid w:val="00E24875"/>
    <w:rsid w:val="00E25F70"/>
    <w:rsid w:val="00E32528"/>
    <w:rsid w:val="00E35F26"/>
    <w:rsid w:val="00E43B2D"/>
    <w:rsid w:val="00E53165"/>
    <w:rsid w:val="00E614FA"/>
    <w:rsid w:val="00E61EF7"/>
    <w:rsid w:val="00E62905"/>
    <w:rsid w:val="00E663B4"/>
    <w:rsid w:val="00E76E83"/>
    <w:rsid w:val="00E772A7"/>
    <w:rsid w:val="00E80CEB"/>
    <w:rsid w:val="00E86C62"/>
    <w:rsid w:val="00E87DF6"/>
    <w:rsid w:val="00E90921"/>
    <w:rsid w:val="00E91D93"/>
    <w:rsid w:val="00E9207D"/>
    <w:rsid w:val="00EA01E4"/>
    <w:rsid w:val="00EA2D22"/>
    <w:rsid w:val="00EA41B6"/>
    <w:rsid w:val="00EA4513"/>
    <w:rsid w:val="00EA5103"/>
    <w:rsid w:val="00EA6FB9"/>
    <w:rsid w:val="00EA7DCC"/>
    <w:rsid w:val="00EB1787"/>
    <w:rsid w:val="00EB1C5F"/>
    <w:rsid w:val="00EB4D58"/>
    <w:rsid w:val="00EB5E6A"/>
    <w:rsid w:val="00EB7478"/>
    <w:rsid w:val="00EC183D"/>
    <w:rsid w:val="00EC2AD7"/>
    <w:rsid w:val="00EC32B1"/>
    <w:rsid w:val="00ED765C"/>
    <w:rsid w:val="00ED781E"/>
    <w:rsid w:val="00ED7DDD"/>
    <w:rsid w:val="00ED7DE0"/>
    <w:rsid w:val="00EE4D1A"/>
    <w:rsid w:val="00EE5075"/>
    <w:rsid w:val="00EE7891"/>
    <w:rsid w:val="00EF49FE"/>
    <w:rsid w:val="00EF5341"/>
    <w:rsid w:val="00EF75F4"/>
    <w:rsid w:val="00F00284"/>
    <w:rsid w:val="00F04908"/>
    <w:rsid w:val="00F07C21"/>
    <w:rsid w:val="00F123CD"/>
    <w:rsid w:val="00F12EF6"/>
    <w:rsid w:val="00F140D3"/>
    <w:rsid w:val="00F1451A"/>
    <w:rsid w:val="00F15515"/>
    <w:rsid w:val="00F21065"/>
    <w:rsid w:val="00F22994"/>
    <w:rsid w:val="00F22AB1"/>
    <w:rsid w:val="00F22C46"/>
    <w:rsid w:val="00F24CB4"/>
    <w:rsid w:val="00F26E13"/>
    <w:rsid w:val="00F303A5"/>
    <w:rsid w:val="00F326FA"/>
    <w:rsid w:val="00F405EA"/>
    <w:rsid w:val="00F42608"/>
    <w:rsid w:val="00F43465"/>
    <w:rsid w:val="00F43A59"/>
    <w:rsid w:val="00F44C8A"/>
    <w:rsid w:val="00F45475"/>
    <w:rsid w:val="00F46140"/>
    <w:rsid w:val="00F61028"/>
    <w:rsid w:val="00F6412D"/>
    <w:rsid w:val="00F64E72"/>
    <w:rsid w:val="00F66B52"/>
    <w:rsid w:val="00F70C7D"/>
    <w:rsid w:val="00F772FC"/>
    <w:rsid w:val="00F818C3"/>
    <w:rsid w:val="00F8258C"/>
    <w:rsid w:val="00F905C6"/>
    <w:rsid w:val="00F91BB8"/>
    <w:rsid w:val="00F9272E"/>
    <w:rsid w:val="00F93889"/>
    <w:rsid w:val="00F97743"/>
    <w:rsid w:val="00FA10FC"/>
    <w:rsid w:val="00FA6DAF"/>
    <w:rsid w:val="00FB1CA8"/>
    <w:rsid w:val="00FC0742"/>
    <w:rsid w:val="00FC093C"/>
    <w:rsid w:val="00FC334B"/>
    <w:rsid w:val="00FC6884"/>
    <w:rsid w:val="00FD1ADC"/>
    <w:rsid w:val="00FD471D"/>
    <w:rsid w:val="00FD6958"/>
    <w:rsid w:val="00FD7033"/>
    <w:rsid w:val="00FE62F3"/>
    <w:rsid w:val="00FF69FF"/>
    <w:rsid w:val="00FF71D2"/>
    <w:rsid w:val="0378198F"/>
    <w:rsid w:val="03B13132"/>
    <w:rsid w:val="04BF588C"/>
    <w:rsid w:val="0A48126F"/>
    <w:rsid w:val="0B162919"/>
    <w:rsid w:val="0C963376"/>
    <w:rsid w:val="0E342E47"/>
    <w:rsid w:val="0FB117A2"/>
    <w:rsid w:val="15793835"/>
    <w:rsid w:val="174D57FF"/>
    <w:rsid w:val="1794161A"/>
    <w:rsid w:val="199724DC"/>
    <w:rsid w:val="1A6D65E5"/>
    <w:rsid w:val="1B2418A5"/>
    <w:rsid w:val="1B7E7CEF"/>
    <w:rsid w:val="1CD11BE0"/>
    <w:rsid w:val="1DC064A5"/>
    <w:rsid w:val="1FBFC074"/>
    <w:rsid w:val="21611D4D"/>
    <w:rsid w:val="258545E5"/>
    <w:rsid w:val="27A44741"/>
    <w:rsid w:val="296E14AB"/>
    <w:rsid w:val="2A67266B"/>
    <w:rsid w:val="2AA4177F"/>
    <w:rsid w:val="2BFD5D7F"/>
    <w:rsid w:val="2EAB4607"/>
    <w:rsid w:val="31903C8A"/>
    <w:rsid w:val="321E77E6"/>
    <w:rsid w:val="32356A72"/>
    <w:rsid w:val="361433DA"/>
    <w:rsid w:val="36E12F42"/>
    <w:rsid w:val="36FB9E1F"/>
    <w:rsid w:val="3A6C4320"/>
    <w:rsid w:val="3B8D500F"/>
    <w:rsid w:val="3BFA3B96"/>
    <w:rsid w:val="3CEF3472"/>
    <w:rsid w:val="3EFF16E9"/>
    <w:rsid w:val="3F580C39"/>
    <w:rsid w:val="3FA94B93"/>
    <w:rsid w:val="446B28C7"/>
    <w:rsid w:val="454B2248"/>
    <w:rsid w:val="471B7B88"/>
    <w:rsid w:val="485B09F4"/>
    <w:rsid w:val="4B0F02D7"/>
    <w:rsid w:val="4BD25E89"/>
    <w:rsid w:val="4DA64574"/>
    <w:rsid w:val="5001388B"/>
    <w:rsid w:val="503F20B9"/>
    <w:rsid w:val="520E6AD8"/>
    <w:rsid w:val="55032DA2"/>
    <w:rsid w:val="565D1DDC"/>
    <w:rsid w:val="574F6A08"/>
    <w:rsid w:val="5B70610D"/>
    <w:rsid w:val="5B7E6A7C"/>
    <w:rsid w:val="5F444332"/>
    <w:rsid w:val="5F92747B"/>
    <w:rsid w:val="614147D4"/>
    <w:rsid w:val="624A4DA0"/>
    <w:rsid w:val="62666D2B"/>
    <w:rsid w:val="62D90407"/>
    <w:rsid w:val="692954FF"/>
    <w:rsid w:val="69E2534C"/>
    <w:rsid w:val="6A4B50D1"/>
    <w:rsid w:val="6AE30540"/>
    <w:rsid w:val="6FB07057"/>
    <w:rsid w:val="70A97C9F"/>
    <w:rsid w:val="713F1C3F"/>
    <w:rsid w:val="730D09BA"/>
    <w:rsid w:val="75ED41AE"/>
    <w:rsid w:val="76967998"/>
    <w:rsid w:val="773D7E4F"/>
    <w:rsid w:val="77CF73AC"/>
    <w:rsid w:val="78FF0116"/>
    <w:rsid w:val="7CA419F6"/>
    <w:rsid w:val="7CBD620D"/>
    <w:rsid w:val="7EDC221C"/>
    <w:rsid w:val="7F0F2AEB"/>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CF53B"/>
  <w15:docId w15:val="{8F2610DA-4467-4099-86EC-2B4BC99D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180" w:after="180"/>
    </w:p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styleId="aa">
    <w:name w:val="Emphasis"/>
    <w:basedOn w:val="a0"/>
    <w:qFormat/>
    <w:rPr>
      <w:i/>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1">
    <w:name w:val="Char Char Char1"/>
    <w:basedOn w:val="a"/>
    <w:qFormat/>
  </w:style>
  <w:style w:type="character" w:customStyle="1" w:styleId="a7">
    <w:name w:val="页脚 字符"/>
    <w:basedOn w:val="a0"/>
    <w:link w:val="a6"/>
    <w:qFormat/>
    <w:rPr>
      <w:kern w:val="2"/>
      <w:sz w:val="18"/>
      <w:szCs w:val="18"/>
    </w:rPr>
  </w:style>
  <w:style w:type="character" w:customStyle="1" w:styleId="a9">
    <w:name w:val="页眉 字符"/>
    <w:basedOn w:val="a0"/>
    <w:link w:val="a8"/>
    <w:qFormat/>
    <w:rPr>
      <w:kern w:val="2"/>
      <w:sz w:val="18"/>
      <w:szCs w:val="18"/>
    </w:rPr>
  </w:style>
  <w:style w:type="character" w:customStyle="1" w:styleId="a5">
    <w:name w:val="批注框文本 字符"/>
    <w:basedOn w:val="a0"/>
    <w:link w:val="a4"/>
    <w:qFormat/>
    <w:rPr>
      <w:kern w:val="2"/>
      <w:sz w:val="18"/>
      <w:szCs w:val="18"/>
    </w:rPr>
  </w:style>
  <w:style w:type="paragraph" w:styleId="a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338</Words>
  <Characters>1933</Characters>
  <Application>Microsoft Office Word</Application>
  <DocSecurity>0</DocSecurity>
  <Lines>16</Lines>
  <Paragraphs>4</Paragraphs>
  <ScaleCrop>false</ScaleCrop>
  <Company>微软中国</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郑美凤</cp:lastModifiedBy>
  <cp:revision>358</cp:revision>
  <cp:lastPrinted>2024-01-23T06:04:00Z</cp:lastPrinted>
  <dcterms:created xsi:type="dcterms:W3CDTF">2023-11-17T06:12:00Z</dcterms:created>
  <dcterms:modified xsi:type="dcterms:W3CDTF">2026-01-12T08:59:00Z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21FCD3B57744401FAB40882FAA9D34F4_13</vt:lpwstr>
  </property>
  <property fmtid="{D5CDD505-2E9C-101B-9397-08002B2CF9AE}" pid="4" name="KSOTemplateDocerSaveRecord">
    <vt:lpwstr>eyJoZGlkIjoiMzBkYjIyNDExYTEwMmM2MWNjMzUyZjAwYzkzNjhmYTgiLCJ1c2VySWQiOiIzODc5MTAyMTQifQ==</vt:lpwstr>
  </property>
</Properties>
</file>