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C632" w14:textId="77777777" w:rsidR="002469CA" w:rsidRDefault="00000000">
      <w:pPr>
        <w:pStyle w:val="p1"/>
        <w:widowControl/>
        <w:ind w:firstLine="0"/>
        <w:jc w:val="center"/>
        <w:rPr>
          <w:rStyle w:val="s1"/>
          <w:rFonts w:asciiTheme="majorEastAsia" w:eastAsiaTheme="majorEastAsia" w:hAnsiTheme="majorEastAsia" w:hint="default"/>
        </w:rPr>
      </w:pPr>
      <w:r>
        <w:rPr>
          <w:rStyle w:val="s1"/>
          <w:rFonts w:asciiTheme="majorEastAsia" w:eastAsiaTheme="majorEastAsia" w:hAnsiTheme="majorEastAsia" w:hint="default"/>
        </w:rPr>
        <w:t>证券代码：</w:t>
      </w:r>
      <w:r>
        <w:rPr>
          <w:rStyle w:val="s2"/>
          <w:rFonts w:asciiTheme="majorEastAsia" w:eastAsiaTheme="majorEastAsia" w:hAnsiTheme="majorEastAsia"/>
        </w:rPr>
        <w:t>605296</w:t>
      </w:r>
      <w:r>
        <w:rPr>
          <w:rFonts w:asciiTheme="majorEastAsia" w:eastAsiaTheme="majorEastAsia" w:hAnsiTheme="majorEastAsia"/>
        </w:rPr>
        <w:t xml:space="preserve">                            </w:t>
      </w:r>
      <w:r>
        <w:rPr>
          <w:rStyle w:val="s1"/>
          <w:rFonts w:asciiTheme="majorEastAsia" w:eastAsiaTheme="majorEastAsia" w:hAnsiTheme="majorEastAsia" w:hint="default"/>
        </w:rPr>
        <w:t>证券简称：神农集团</w:t>
      </w:r>
    </w:p>
    <w:p w14:paraId="45FC3E38" w14:textId="77777777" w:rsidR="002469CA" w:rsidRDefault="002469CA">
      <w:pPr>
        <w:pStyle w:val="p1"/>
        <w:widowControl/>
        <w:ind w:firstLine="0"/>
        <w:jc w:val="center"/>
        <w:rPr>
          <w:rFonts w:asciiTheme="majorEastAsia" w:eastAsiaTheme="majorEastAsia" w:hAnsiTheme="majorEastAsia" w:hint="eastAsia"/>
        </w:rPr>
      </w:pPr>
    </w:p>
    <w:p w14:paraId="141FF9F0" w14:textId="77777777" w:rsidR="002469CA" w:rsidRDefault="00000000">
      <w:pPr>
        <w:pStyle w:val="p2"/>
        <w:widowControl/>
        <w:rPr>
          <w:rFonts w:asciiTheme="majorEastAsia" w:eastAsiaTheme="majorEastAsia" w:hAnsiTheme="majorEastAsia"/>
          <w:sz w:val="28"/>
          <w:szCs w:val="28"/>
        </w:rPr>
      </w:pPr>
      <w:r>
        <w:rPr>
          <w:rStyle w:val="s2"/>
          <w:rFonts w:asciiTheme="majorEastAsia" w:eastAsiaTheme="majorEastAsia" w:hAnsiTheme="majorEastAsia"/>
          <w:b/>
          <w:bCs/>
          <w:sz w:val="28"/>
          <w:szCs w:val="28"/>
        </w:rPr>
        <w:t>云南神农农业产业集团股份有限公司投资者关系活动记录表</w:t>
      </w:r>
    </w:p>
    <w:p w14:paraId="712E62C8" w14:textId="77777777" w:rsidR="002469CA" w:rsidRDefault="00000000">
      <w:pPr>
        <w:pStyle w:val="p3"/>
        <w:widowControl/>
        <w:rPr>
          <w:rFonts w:ascii="宋体" w:eastAsia="宋体" w:hAnsi="宋体" w:hint="eastAsia"/>
        </w:rPr>
      </w:pPr>
      <w:r>
        <w:rPr>
          <w:rStyle w:val="s1"/>
          <w:rFonts w:ascii="宋体" w:eastAsia="宋体" w:hAnsi="宋体" w:hint="default"/>
        </w:rPr>
        <w:t>编号：</w:t>
      </w:r>
      <w:r>
        <w:rPr>
          <w:rStyle w:val="s2"/>
          <w:rFonts w:ascii="宋体" w:eastAsia="宋体" w:hAnsi="宋体"/>
        </w:rPr>
        <w:t>202</w:t>
      </w:r>
      <w:r>
        <w:rPr>
          <w:rStyle w:val="s2"/>
          <w:rFonts w:ascii="宋体" w:eastAsia="宋体" w:hAnsi="宋体" w:hint="eastAsia"/>
        </w:rPr>
        <w:t>60116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7301"/>
      </w:tblGrid>
      <w:tr w:rsidR="002469CA" w14:paraId="53EDBAEB" w14:textId="77777777">
        <w:trPr>
          <w:trHeight w:val="21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4FB75" w14:textId="77777777" w:rsidR="002469CA" w:rsidRDefault="00000000">
            <w:pPr>
              <w:pStyle w:val="p4"/>
              <w:widowControl/>
              <w:rPr>
                <w:rFonts w:asciiTheme="minorEastAsia" w:eastAsiaTheme="minorEastAsia" w:hAnsiTheme="minorEastAsia" w:cs="Songti SC Regular"/>
              </w:rPr>
            </w:pPr>
            <w:r>
              <w:rPr>
                <w:rStyle w:val="s2"/>
                <w:rFonts w:asciiTheme="minorEastAsia" w:eastAsiaTheme="minorEastAsia" w:hAnsiTheme="minorEastAsia" w:cs="Songti SC Regular"/>
              </w:rPr>
              <w:t>投资者关系活动类别</w:t>
            </w:r>
          </w:p>
        </w:tc>
        <w:tc>
          <w:tcPr>
            <w:tcW w:w="7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223C4" w14:textId="77777777" w:rsidR="002469CA" w:rsidRDefault="00000000">
            <w:pPr>
              <w:pStyle w:val="p5"/>
              <w:widowControl/>
              <w:spacing w:after="0" w:line="480" w:lineRule="auto"/>
              <w:rPr>
                <w:rStyle w:val="s2"/>
                <w:rFonts w:asciiTheme="minorEastAsia" w:eastAsiaTheme="minorEastAsia" w:hAnsiTheme="minorEastAsia" w:cs="Songti SC Regular" w:hint="eastAsia"/>
              </w:rPr>
            </w:pPr>
            <w:r>
              <w:rPr>
                <w:rStyle w:val="s3"/>
                <w:rFonts w:asciiTheme="minorEastAsia" w:eastAsiaTheme="minorEastAsia" w:hAnsiTheme="minorEastAsia" w:cs="Songti SC Regular" w:hint="eastAsia"/>
              </w:rPr>
              <w:t>□</w:t>
            </w:r>
            <w:r>
              <w:rPr>
                <w:rStyle w:val="s2"/>
                <w:rFonts w:asciiTheme="minorEastAsia" w:eastAsiaTheme="minorEastAsia" w:hAnsiTheme="minorEastAsia" w:cs="Songti SC Regular" w:hint="eastAsia"/>
              </w:rPr>
              <w:t>特定对象调研</w:t>
            </w:r>
            <w:r>
              <w:rPr>
                <w:rStyle w:val="s4"/>
                <w:rFonts w:asciiTheme="minorEastAsia" w:eastAsiaTheme="minorEastAsia" w:hAnsiTheme="minorEastAsia" w:cs="Songti SC Regular" w:hint="eastAsia"/>
              </w:rPr>
              <w:t xml:space="preserve"> </w:t>
            </w:r>
            <w:r>
              <w:rPr>
                <w:rStyle w:val="s4"/>
                <w:rFonts w:asciiTheme="minorEastAsia" w:eastAsiaTheme="minorEastAsia" w:hAnsiTheme="minorEastAsia" w:cs="Songti SC Regular"/>
              </w:rPr>
              <w:t xml:space="preserve">  </w:t>
            </w:r>
            <w:r>
              <w:rPr>
                <w:rStyle w:val="s3"/>
                <w:rFonts w:asciiTheme="minorEastAsia" w:eastAsiaTheme="minorEastAsia" w:hAnsiTheme="minorEastAsia" w:cs="Songti SC Regular" w:hint="eastAsia"/>
              </w:rPr>
              <w:t>□</w:t>
            </w:r>
            <w:r>
              <w:rPr>
                <w:rStyle w:val="s2"/>
                <w:rFonts w:asciiTheme="minorEastAsia" w:eastAsiaTheme="minorEastAsia" w:hAnsiTheme="minorEastAsia" w:cs="Songti SC Regular" w:hint="eastAsia"/>
              </w:rPr>
              <w:t>分析师会议</w:t>
            </w:r>
          </w:p>
          <w:p w14:paraId="47878E7B" w14:textId="77777777" w:rsidR="002469CA" w:rsidRDefault="00000000">
            <w:pPr>
              <w:pStyle w:val="p5"/>
              <w:widowControl/>
              <w:spacing w:after="0" w:line="480" w:lineRule="auto"/>
              <w:rPr>
                <w:rStyle w:val="s2"/>
                <w:rFonts w:asciiTheme="minorEastAsia" w:eastAsiaTheme="minorEastAsia" w:hAnsiTheme="minorEastAsia" w:cs="Songti SC Regular" w:hint="eastAsia"/>
              </w:rPr>
            </w:pPr>
            <w:r>
              <w:rPr>
                <w:rStyle w:val="s3"/>
                <w:rFonts w:asciiTheme="minorEastAsia" w:eastAsiaTheme="minorEastAsia" w:hAnsiTheme="minorEastAsia" w:cs="Songti SC Regular" w:hint="eastAsia"/>
              </w:rPr>
              <w:t>□</w:t>
            </w:r>
            <w:r>
              <w:rPr>
                <w:rStyle w:val="s2"/>
                <w:rFonts w:asciiTheme="minorEastAsia" w:eastAsiaTheme="minorEastAsia" w:hAnsiTheme="minorEastAsia" w:cs="Songti SC Regular" w:hint="eastAsia"/>
              </w:rPr>
              <w:t>媒体采访</w:t>
            </w:r>
            <w:r>
              <w:rPr>
                <w:rStyle w:val="s4"/>
                <w:rFonts w:asciiTheme="minorEastAsia" w:eastAsiaTheme="minorEastAsia" w:hAnsiTheme="minorEastAsia" w:cs="Songti SC Regular" w:hint="eastAsia"/>
              </w:rPr>
              <w:t xml:space="preserve"> </w:t>
            </w:r>
            <w:r>
              <w:rPr>
                <w:rStyle w:val="s4"/>
                <w:rFonts w:asciiTheme="minorEastAsia" w:eastAsiaTheme="minorEastAsia" w:hAnsiTheme="minorEastAsia" w:cs="Songti SC Regular"/>
              </w:rPr>
              <w:t xml:space="preserve">      </w:t>
            </w:r>
            <w:r>
              <w:rPr>
                <w:rStyle w:val="s3"/>
                <w:rFonts w:asciiTheme="minorEastAsia" w:eastAsiaTheme="minorEastAsia" w:hAnsiTheme="minorEastAsia" w:cs="Songti SC Regular" w:hint="eastAsia"/>
              </w:rPr>
              <w:t>□</w:t>
            </w:r>
            <w:r>
              <w:rPr>
                <w:rStyle w:val="s2"/>
                <w:rFonts w:asciiTheme="minorEastAsia" w:eastAsiaTheme="minorEastAsia" w:hAnsiTheme="minorEastAsia" w:cs="Songti SC Regular" w:hint="eastAsia"/>
              </w:rPr>
              <w:t>业绩说明会</w:t>
            </w:r>
          </w:p>
          <w:p w14:paraId="58CD5DBA" w14:textId="77777777" w:rsidR="002469CA" w:rsidRDefault="00000000">
            <w:pPr>
              <w:pStyle w:val="p5"/>
              <w:widowControl/>
              <w:spacing w:after="0" w:line="480" w:lineRule="auto"/>
              <w:rPr>
                <w:rStyle w:val="s2"/>
                <w:rFonts w:asciiTheme="minorEastAsia" w:eastAsiaTheme="minorEastAsia" w:hAnsiTheme="minorEastAsia" w:cs="Songti SC Regular" w:hint="eastAsia"/>
              </w:rPr>
            </w:pPr>
            <w:r>
              <w:rPr>
                <w:rStyle w:val="s3"/>
                <w:rFonts w:asciiTheme="minorEastAsia" w:eastAsiaTheme="minorEastAsia" w:hAnsiTheme="minorEastAsia" w:cs="Songti SC Regular" w:hint="eastAsia"/>
              </w:rPr>
              <w:t>□</w:t>
            </w:r>
            <w:r>
              <w:rPr>
                <w:rStyle w:val="s2"/>
                <w:rFonts w:asciiTheme="minorEastAsia" w:eastAsiaTheme="minorEastAsia" w:hAnsiTheme="minorEastAsia" w:cs="Songti SC Regular" w:hint="eastAsia"/>
              </w:rPr>
              <w:t>新闻发布会</w:t>
            </w:r>
            <w:r>
              <w:rPr>
                <w:rStyle w:val="s4"/>
                <w:rFonts w:asciiTheme="minorEastAsia" w:eastAsiaTheme="minorEastAsia" w:hAnsiTheme="minorEastAsia" w:cs="Songti SC Regular" w:hint="eastAsia"/>
              </w:rPr>
              <w:t xml:space="preserve"> </w:t>
            </w:r>
            <w:r>
              <w:rPr>
                <w:rStyle w:val="s4"/>
                <w:rFonts w:asciiTheme="minorEastAsia" w:eastAsiaTheme="minorEastAsia" w:hAnsiTheme="minorEastAsia" w:cs="Songti SC Regular"/>
              </w:rPr>
              <w:t xml:space="preserve">    </w:t>
            </w:r>
            <w:r>
              <w:rPr>
                <w:rStyle w:val="s3"/>
                <w:rFonts w:asciiTheme="minorEastAsia" w:eastAsiaTheme="minorEastAsia" w:hAnsiTheme="minorEastAsia" w:cs="Songti SC Regular" w:hint="eastAsia"/>
              </w:rPr>
              <w:t>□</w:t>
            </w:r>
            <w:r>
              <w:rPr>
                <w:rStyle w:val="s2"/>
                <w:rFonts w:asciiTheme="minorEastAsia" w:eastAsiaTheme="minorEastAsia" w:hAnsiTheme="minorEastAsia" w:cs="Songti SC Regular" w:hint="eastAsia"/>
              </w:rPr>
              <w:t>路演活动</w:t>
            </w:r>
          </w:p>
          <w:p w14:paraId="784BC86D" w14:textId="77777777" w:rsidR="002469CA" w:rsidRDefault="00000000">
            <w:pPr>
              <w:pStyle w:val="p5"/>
              <w:widowControl/>
              <w:spacing w:after="0" w:line="480" w:lineRule="auto"/>
              <w:rPr>
                <w:rStyle w:val="s2"/>
                <w:rFonts w:asciiTheme="minorEastAsia" w:eastAsiaTheme="minorEastAsia" w:hAnsiTheme="minorEastAsia" w:cs="Songti SC Regular" w:hint="eastAsia"/>
              </w:rPr>
            </w:pPr>
            <w:r>
              <w:rPr>
                <w:rStyle w:val="s4"/>
                <w:rFonts w:asciiTheme="minorEastAsia" w:eastAsiaTheme="minorEastAsia" w:hAnsiTheme="minorEastAsia" w:cs="Songti SC Regular"/>
              </w:rPr>
              <w:fldChar w:fldCharType="begin"/>
            </w:r>
            <w:r>
              <w:rPr>
                <w:rStyle w:val="s4"/>
                <w:rFonts w:asciiTheme="minorEastAsia" w:eastAsiaTheme="minorEastAsia" w:hAnsiTheme="minorEastAsia" w:cs="Songti SC Regular"/>
              </w:rPr>
              <w:instrText xml:space="preserve"> eq \o\ac(□)</w:instrText>
            </w:r>
            <w:r>
              <w:rPr>
                <w:rStyle w:val="s4"/>
                <w:rFonts w:asciiTheme="minorEastAsia" w:eastAsiaTheme="minorEastAsia" w:hAnsiTheme="minorEastAsia" w:cs="Songti SC Regular"/>
              </w:rPr>
              <w:fldChar w:fldCharType="end"/>
            </w:r>
            <w:r>
              <w:rPr>
                <w:rStyle w:val="s2"/>
                <w:rFonts w:asciiTheme="minorEastAsia" w:eastAsiaTheme="minorEastAsia" w:hAnsiTheme="minorEastAsia" w:cs="Songti SC Regular" w:hint="eastAsia"/>
              </w:rPr>
              <w:t>现场参观</w:t>
            </w:r>
          </w:p>
          <w:p w14:paraId="6D5F5877" w14:textId="77777777" w:rsidR="002469CA" w:rsidRDefault="00000000">
            <w:pPr>
              <w:pStyle w:val="p6"/>
              <w:widowControl/>
              <w:spacing w:after="0" w:line="480" w:lineRule="auto"/>
              <w:rPr>
                <w:rFonts w:asciiTheme="minorEastAsia" w:eastAsiaTheme="minorEastAsia" w:hAnsiTheme="minorEastAsia" w:cs="Songti SC Regular"/>
              </w:rPr>
            </w:pPr>
            <w:r>
              <w:rPr>
                <w:rStyle w:val="s3"/>
                <w:rFonts w:asciiTheme="minorEastAsia" w:eastAsiaTheme="minorEastAsia" w:hAnsiTheme="minorEastAsia" w:cs="Songti SC Regular"/>
              </w:rPr>
              <w:sym w:font="Wingdings 2" w:char="0052"/>
            </w:r>
            <w:r>
              <w:rPr>
                <w:rStyle w:val="s2"/>
                <w:rFonts w:asciiTheme="minorEastAsia" w:eastAsiaTheme="minorEastAsia" w:hAnsiTheme="minorEastAsia" w:cs="Songti SC Regular"/>
              </w:rPr>
              <w:t>其他 电话会议 (公司近期经营情况)</w:t>
            </w:r>
          </w:p>
        </w:tc>
      </w:tr>
      <w:tr w:rsidR="002469CA" w14:paraId="3A7C4267" w14:textId="77777777">
        <w:trPr>
          <w:trHeight w:val="11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D10DA" w14:textId="77777777" w:rsidR="002469CA" w:rsidRDefault="00000000">
            <w:pPr>
              <w:pStyle w:val="p4"/>
              <w:widowControl/>
              <w:rPr>
                <w:rFonts w:asciiTheme="minorEastAsia" w:eastAsiaTheme="minorEastAsia" w:hAnsiTheme="minorEastAsia" w:cs="Songti SC Regular"/>
              </w:rPr>
            </w:pPr>
            <w:r>
              <w:rPr>
                <w:rStyle w:val="s2"/>
                <w:rFonts w:asciiTheme="minorEastAsia" w:eastAsiaTheme="minorEastAsia" w:hAnsiTheme="minorEastAsia" w:cs="Songti SC Regular"/>
              </w:rPr>
              <w:t>参与单位名称及人员姓名</w:t>
            </w:r>
          </w:p>
        </w:tc>
        <w:tc>
          <w:tcPr>
            <w:tcW w:w="7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73B45" w14:textId="77777777" w:rsidR="002469CA" w:rsidRDefault="00000000">
            <w:pPr>
              <w:pStyle w:val="p8"/>
              <w:widowControl/>
              <w:spacing w:after="0" w:line="360" w:lineRule="auto"/>
              <w:rPr>
                <w:rStyle w:val="s2"/>
                <w:rFonts w:asciiTheme="minorEastAsia" w:eastAsiaTheme="minorEastAsia" w:hAnsiTheme="minorEastAsia" w:cs="Songti SC Regular"/>
              </w:rPr>
            </w:pPr>
            <w:r>
              <w:rPr>
                <w:rStyle w:val="s2"/>
                <w:rFonts w:asciiTheme="minorEastAsia" w:eastAsiaTheme="minorEastAsia" w:hAnsiTheme="minorEastAsia" w:cs="Songti SC Regular" w:hint="default"/>
              </w:rPr>
              <w:t>重要提示: 参会人员名单由组织机构提供并经整理后展示。公司无法保证参会人员及其单位名称的完整性、准确性，请投资者注意。</w:t>
            </w:r>
          </w:p>
        </w:tc>
      </w:tr>
      <w:tr w:rsidR="002469CA" w14:paraId="5F2BE285" w14:textId="77777777">
        <w:trPr>
          <w:trHeight w:val="3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13C49" w14:textId="77777777" w:rsidR="002469CA" w:rsidRDefault="00000000">
            <w:pPr>
              <w:pStyle w:val="p4"/>
              <w:widowControl/>
              <w:rPr>
                <w:rFonts w:asciiTheme="minorEastAsia" w:eastAsiaTheme="minorEastAsia" w:hAnsiTheme="minorEastAsia" w:cs="Songti SC Regular"/>
              </w:rPr>
            </w:pPr>
            <w:r>
              <w:rPr>
                <w:rStyle w:val="s2"/>
                <w:rFonts w:asciiTheme="minorEastAsia" w:eastAsiaTheme="minorEastAsia" w:hAnsiTheme="minorEastAsia" w:cs="Songti SC Regular"/>
              </w:rPr>
              <w:t>时间</w:t>
            </w:r>
          </w:p>
        </w:tc>
        <w:tc>
          <w:tcPr>
            <w:tcW w:w="7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BADA0" w14:textId="77777777" w:rsidR="002469CA" w:rsidRDefault="00000000">
            <w:pPr>
              <w:pStyle w:val="p9"/>
              <w:widowControl/>
              <w:rPr>
                <w:rFonts w:asciiTheme="minorEastAsia" w:eastAsiaTheme="minorEastAsia" w:hAnsiTheme="minorEastAsia" w:cs="Songti SC Regular" w:hint="eastAsia"/>
              </w:rPr>
            </w:pPr>
            <w:r>
              <w:rPr>
                <w:rStyle w:val="s2"/>
                <w:rFonts w:asciiTheme="minorEastAsia" w:eastAsiaTheme="minorEastAsia" w:hAnsiTheme="minorEastAsia" w:cs="Songti SC Regular" w:hint="eastAsia"/>
              </w:rPr>
              <w:t>2026</w:t>
            </w:r>
            <w:r>
              <w:rPr>
                <w:rStyle w:val="s1"/>
                <w:rFonts w:asciiTheme="minorEastAsia" w:eastAsiaTheme="minorEastAsia" w:hAnsiTheme="minorEastAsia" w:cs="Songti SC Regular" w:hint="default"/>
              </w:rPr>
              <w:t>年1月16日</w:t>
            </w:r>
          </w:p>
        </w:tc>
      </w:tr>
      <w:tr w:rsidR="002469CA" w14:paraId="0981ADA6" w14:textId="77777777">
        <w:trPr>
          <w:trHeight w:val="6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B2FE5" w14:textId="77777777" w:rsidR="002469CA" w:rsidRDefault="00000000">
            <w:pPr>
              <w:pStyle w:val="p4"/>
              <w:widowControl/>
              <w:rPr>
                <w:rFonts w:asciiTheme="minorEastAsia" w:eastAsiaTheme="minorEastAsia" w:hAnsiTheme="minorEastAsia" w:cs="Songti SC Regular"/>
              </w:rPr>
            </w:pPr>
            <w:r>
              <w:rPr>
                <w:rStyle w:val="s2"/>
                <w:rFonts w:asciiTheme="minorEastAsia" w:eastAsiaTheme="minorEastAsia" w:hAnsiTheme="minorEastAsia" w:cs="Songti SC Regular"/>
              </w:rPr>
              <w:t>地点</w:t>
            </w:r>
          </w:p>
        </w:tc>
        <w:tc>
          <w:tcPr>
            <w:tcW w:w="7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59EC4" w14:textId="77777777" w:rsidR="002469CA" w:rsidRDefault="00000000">
            <w:pPr>
              <w:pStyle w:val="p4"/>
              <w:widowControl/>
              <w:rPr>
                <w:rStyle w:val="s2"/>
                <w:rFonts w:asciiTheme="minorEastAsia" w:eastAsiaTheme="minorEastAsia" w:hAnsiTheme="minorEastAsia" w:cs="Songti SC Regular"/>
              </w:rPr>
            </w:pPr>
            <w:r>
              <w:rPr>
                <w:rStyle w:val="s2"/>
                <w:rFonts w:asciiTheme="minorEastAsia" w:eastAsiaTheme="minorEastAsia" w:hAnsiTheme="minorEastAsia" w:cs="Songti SC Regular"/>
              </w:rPr>
              <w:t>昆明市东风东路23号昆明恒隆广场办公楼39层办公室</w:t>
            </w:r>
          </w:p>
        </w:tc>
      </w:tr>
      <w:tr w:rsidR="002469CA" w14:paraId="58DE335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901AF" w14:textId="77777777" w:rsidR="002469CA" w:rsidRDefault="00000000">
            <w:pPr>
              <w:pStyle w:val="p4"/>
              <w:widowControl/>
              <w:rPr>
                <w:rFonts w:asciiTheme="minorEastAsia" w:eastAsiaTheme="minorEastAsia" w:hAnsiTheme="minorEastAsia" w:cs="Songti SC Regular"/>
              </w:rPr>
            </w:pPr>
            <w:r>
              <w:rPr>
                <w:rStyle w:val="s2"/>
                <w:rFonts w:asciiTheme="minorEastAsia" w:eastAsiaTheme="minorEastAsia" w:hAnsiTheme="minorEastAsia" w:cs="Songti SC Regular"/>
              </w:rPr>
              <w:t>上市公司接待人员姓名</w:t>
            </w:r>
          </w:p>
        </w:tc>
        <w:tc>
          <w:tcPr>
            <w:tcW w:w="7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C4099" w14:textId="77777777" w:rsidR="002469CA" w:rsidRDefault="00000000">
            <w:pPr>
              <w:pStyle w:val="p10"/>
              <w:widowControl/>
              <w:spacing w:line="240" w:lineRule="auto"/>
              <w:rPr>
                <w:rStyle w:val="s1"/>
                <w:rFonts w:asciiTheme="minorEastAsia" w:eastAsiaTheme="minorEastAsia" w:hAnsiTheme="minorEastAsia" w:cs="Songti SC Regular" w:hint="default"/>
              </w:rPr>
            </w:pPr>
            <w:r>
              <w:rPr>
                <w:rStyle w:val="s1"/>
                <w:rFonts w:asciiTheme="minorEastAsia" w:eastAsiaTheme="minorEastAsia" w:hAnsiTheme="minorEastAsia" w:cs="Songti SC Regular" w:hint="default"/>
              </w:rPr>
              <w:t>董事会秘书</w:t>
            </w:r>
            <w:r>
              <w:rPr>
                <w:rStyle w:val="s2"/>
                <w:rFonts w:asciiTheme="minorEastAsia" w:eastAsiaTheme="minorEastAsia" w:hAnsiTheme="minorEastAsia" w:cs="Songti SC Regular" w:hint="eastAsia"/>
              </w:rPr>
              <w:t>：</w:t>
            </w:r>
            <w:r>
              <w:rPr>
                <w:rStyle w:val="s1"/>
                <w:rFonts w:asciiTheme="minorEastAsia" w:eastAsiaTheme="minorEastAsia" w:hAnsiTheme="minorEastAsia" w:cs="Songti SC Regular" w:hint="default"/>
              </w:rPr>
              <w:t>蒋宏</w:t>
            </w:r>
          </w:p>
        </w:tc>
      </w:tr>
      <w:tr w:rsidR="002469CA" w14:paraId="3D0674E1" w14:textId="77777777">
        <w:trPr>
          <w:trHeight w:val="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A416B" w14:textId="77777777" w:rsidR="002469CA" w:rsidRDefault="00000000">
            <w:pPr>
              <w:pStyle w:val="p4"/>
              <w:widowControl/>
              <w:rPr>
                <w:rFonts w:asciiTheme="minorEastAsia" w:eastAsiaTheme="minorEastAsia" w:hAnsiTheme="minorEastAsia" w:cs="Songti SC Regular"/>
              </w:rPr>
            </w:pPr>
            <w:r>
              <w:rPr>
                <w:rStyle w:val="s2"/>
                <w:rFonts w:asciiTheme="minorEastAsia" w:eastAsiaTheme="minorEastAsia" w:hAnsiTheme="minorEastAsia" w:cs="Songti SC Regular"/>
              </w:rPr>
              <w:t>投资者关系活动主要内容介绍</w:t>
            </w:r>
          </w:p>
        </w:tc>
        <w:tc>
          <w:tcPr>
            <w:tcW w:w="7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58AAB" w14:textId="77777777" w:rsidR="002469CA" w:rsidRDefault="00000000">
            <w:pPr>
              <w:pStyle w:val="p12"/>
              <w:widowControl/>
              <w:spacing w:line="360" w:lineRule="auto"/>
              <w:jc w:val="left"/>
              <w:rPr>
                <w:rStyle w:val="s2"/>
                <w:rFonts w:asciiTheme="minorEastAsia" w:eastAsia="宋体" w:hAnsiTheme="minorEastAsia" w:cs="Songti SC Regular"/>
                <w:b/>
                <w:bCs/>
              </w:rPr>
            </w:pPr>
            <w:r>
              <w:rPr>
                <w:rStyle w:val="s2"/>
                <w:rFonts w:asciiTheme="minorEastAsia" w:eastAsia="宋体" w:hAnsiTheme="minorEastAsia" w:cs="Songti SC Regular"/>
                <w:b/>
                <w:bCs/>
              </w:rPr>
              <w:t>【经营情况】</w:t>
            </w:r>
          </w:p>
          <w:p w14:paraId="26D139A0" w14:textId="77777777" w:rsidR="002469CA" w:rsidRDefault="00000000">
            <w:pPr>
              <w:pStyle w:val="p12"/>
              <w:widowControl/>
              <w:spacing w:line="360" w:lineRule="auto"/>
              <w:ind w:firstLineChars="200" w:firstLine="480"/>
              <w:jc w:val="left"/>
              <w:rPr>
                <w:rStyle w:val="s2"/>
                <w:rFonts w:asciiTheme="minorEastAsia" w:eastAsia="宋体" w:hAnsiTheme="minorEastAsia" w:cs="Songti SC Regular"/>
              </w:rPr>
            </w:pPr>
            <w:r>
              <w:rPr>
                <w:rStyle w:val="s2"/>
                <w:rFonts w:asciiTheme="minorEastAsia" w:eastAsia="宋体" w:hAnsiTheme="minorEastAsia" w:cs="Songti SC Regular"/>
              </w:rPr>
              <w:t>20</w:t>
            </w:r>
            <w:r>
              <w:rPr>
                <w:rStyle w:val="s2"/>
                <w:rFonts w:asciiTheme="minorEastAsia" w:eastAsia="宋体" w:hAnsiTheme="minorEastAsia" w:cs="Songti SC Regular" w:hint="default"/>
              </w:rPr>
              <w:t>25年</w:t>
            </w:r>
            <w:r>
              <w:rPr>
                <w:rStyle w:val="s2"/>
                <w:rFonts w:asciiTheme="minorEastAsia" w:eastAsia="宋体" w:hAnsiTheme="minorEastAsia" w:cs="Songti SC Regular"/>
              </w:rPr>
              <w:t>，公司</w:t>
            </w:r>
            <w:r>
              <w:rPr>
                <w:rStyle w:val="s2"/>
                <w:rFonts w:asciiTheme="minorEastAsia" w:eastAsia="宋体" w:hAnsiTheme="minorEastAsia" w:cs="Songti SC Regular" w:hint="default"/>
              </w:rPr>
              <w:t>基本完成年度</w:t>
            </w:r>
            <w:r>
              <w:rPr>
                <w:rStyle w:val="s2"/>
                <w:rFonts w:asciiTheme="minorEastAsia" w:eastAsia="宋体" w:hAnsiTheme="minorEastAsia" w:cs="Songti SC Regular"/>
              </w:rPr>
              <w:t>出栏</w:t>
            </w:r>
            <w:r>
              <w:rPr>
                <w:rStyle w:val="s2"/>
                <w:rFonts w:asciiTheme="minorEastAsia" w:eastAsia="宋体" w:hAnsiTheme="minorEastAsia" w:cs="Songti SC Regular" w:hint="default"/>
              </w:rPr>
              <w:t>目标计划，出栏</w:t>
            </w:r>
            <w:r>
              <w:rPr>
                <w:rStyle w:val="s2"/>
                <w:rFonts w:asciiTheme="minorEastAsia" w:eastAsia="宋体" w:hAnsiTheme="minorEastAsia" w:cs="Songti SC Regular"/>
              </w:rPr>
              <w:t>生猪</w:t>
            </w:r>
            <w:r>
              <w:rPr>
                <w:rStyle w:val="s2"/>
                <w:rFonts w:asciiTheme="minorEastAsia" w:eastAsia="宋体" w:hAnsiTheme="minorEastAsia" w:cs="Songti SC Regular" w:hint="default"/>
              </w:rPr>
              <w:t>307</w:t>
            </w:r>
            <w:r>
              <w:rPr>
                <w:rStyle w:val="s2"/>
                <w:rFonts w:asciiTheme="minorEastAsia" w:eastAsia="宋体" w:hAnsiTheme="minorEastAsia" w:cs="Songti SC Regular"/>
              </w:rPr>
              <w:t>.42</w:t>
            </w:r>
            <w:r>
              <w:rPr>
                <w:rStyle w:val="s2"/>
                <w:rFonts w:asciiTheme="minorEastAsia" w:eastAsia="宋体" w:hAnsiTheme="minorEastAsia" w:cs="Songti SC Regular" w:hint="default"/>
              </w:rPr>
              <w:t>万</w:t>
            </w:r>
            <w:r>
              <w:rPr>
                <w:rStyle w:val="s2"/>
                <w:rFonts w:asciiTheme="minorEastAsia" w:eastAsia="宋体" w:hAnsiTheme="minorEastAsia" w:cs="Songti SC Regular"/>
              </w:rPr>
              <w:t>头</w:t>
            </w:r>
            <w:r>
              <w:rPr>
                <w:rStyle w:val="s2"/>
                <w:rFonts w:asciiTheme="minorEastAsia" w:eastAsia="宋体" w:hAnsiTheme="minorEastAsia" w:cs="Songti SC Regular" w:hint="default"/>
              </w:rPr>
              <w:t>，</w:t>
            </w:r>
            <w:r>
              <w:rPr>
                <w:rStyle w:val="s2"/>
                <w:rFonts w:asciiTheme="minorEastAsia" w:eastAsia="宋体" w:hAnsiTheme="minorEastAsia" w:cs="Songti SC Regular"/>
              </w:rPr>
              <w:t>同时全年来看，</w:t>
            </w:r>
            <w:r>
              <w:rPr>
                <w:rStyle w:val="s2"/>
                <w:rFonts w:asciiTheme="minorEastAsia" w:eastAsia="宋体" w:hAnsiTheme="minorEastAsia" w:cs="Songti SC Regular" w:hint="default"/>
              </w:rPr>
              <w:t>成本下降较快，</w:t>
            </w:r>
            <w:r>
              <w:rPr>
                <w:rStyle w:val="s2"/>
                <w:rFonts w:asciiTheme="minorEastAsia" w:eastAsia="宋体" w:hAnsiTheme="minorEastAsia" w:cs="Songti SC Regular"/>
              </w:rPr>
              <w:t>2025年全年完全成本</w:t>
            </w:r>
            <w:r>
              <w:rPr>
                <w:rStyle w:val="s2"/>
                <w:rFonts w:asciiTheme="minorEastAsia" w:eastAsia="宋体" w:hAnsiTheme="minorEastAsia" w:cs="Songti SC Regular" w:hint="default"/>
              </w:rPr>
              <w:t>12.3</w:t>
            </w:r>
            <w:r>
              <w:rPr>
                <w:rStyle w:val="s2"/>
                <w:rFonts w:asciiTheme="minorEastAsia" w:eastAsia="宋体" w:hAnsiTheme="minorEastAsia" w:cs="Songti SC Regular"/>
              </w:rPr>
              <w:t>元/公斤，</w:t>
            </w:r>
            <w:r>
              <w:rPr>
                <w:rStyle w:val="s2"/>
                <w:rFonts w:asciiTheme="minorEastAsia" w:eastAsia="宋体" w:hAnsiTheme="minorEastAsia" w:cs="Songti SC Regular" w:hint="default"/>
              </w:rPr>
              <w:t>实现年初</w:t>
            </w:r>
            <w:r>
              <w:rPr>
                <w:rStyle w:val="s2"/>
                <w:rFonts w:asciiTheme="minorEastAsia" w:eastAsia="宋体" w:hAnsiTheme="minorEastAsia" w:cs="Songti SC Regular"/>
              </w:rPr>
              <w:t>既定成本</w:t>
            </w:r>
            <w:r>
              <w:rPr>
                <w:rStyle w:val="s2"/>
                <w:rFonts w:asciiTheme="minorEastAsia" w:eastAsia="宋体" w:hAnsiTheme="minorEastAsia" w:cs="Songti SC Regular" w:hint="default"/>
              </w:rPr>
              <w:t>目标。</w:t>
            </w:r>
          </w:p>
          <w:p w14:paraId="33D621F4" w14:textId="77777777" w:rsidR="002469CA" w:rsidRDefault="002469CA">
            <w:pPr>
              <w:pStyle w:val="p12"/>
              <w:widowControl/>
              <w:spacing w:line="360" w:lineRule="auto"/>
              <w:jc w:val="left"/>
              <w:rPr>
                <w:rStyle w:val="s2"/>
                <w:rFonts w:asciiTheme="minorEastAsia" w:eastAsia="宋体" w:hAnsiTheme="minorEastAsia" w:cs="Songti SC Regular"/>
                <w:b/>
                <w:bCs/>
              </w:rPr>
            </w:pPr>
          </w:p>
          <w:p w14:paraId="2382B6C8" w14:textId="77777777" w:rsidR="002469CA" w:rsidRDefault="00000000">
            <w:pPr>
              <w:pStyle w:val="p12"/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2"/>
                <w:rFonts w:asciiTheme="minorEastAsia" w:eastAsia="宋体" w:hAnsiTheme="minorEastAsia" w:cs="Songti SC Regular"/>
                <w:b/>
                <w:bCs/>
              </w:rPr>
            </w:pPr>
            <w:r>
              <w:rPr>
                <w:rStyle w:val="s2"/>
                <w:rFonts w:asciiTheme="minorEastAsia" w:eastAsia="宋体" w:hAnsiTheme="minorEastAsia" w:cs="Songti SC Regular"/>
                <w:b/>
                <w:bCs/>
              </w:rPr>
              <w:t>问：最新生产指标情况？</w:t>
            </w:r>
          </w:p>
          <w:p w14:paraId="7E3E1241" w14:textId="77777777" w:rsidR="002469CA" w:rsidRDefault="00000000">
            <w:pPr>
              <w:pStyle w:val="p12"/>
              <w:widowControl/>
              <w:spacing w:line="360" w:lineRule="auto"/>
              <w:jc w:val="left"/>
            </w:pPr>
            <w:r>
              <w:t>答：公司</w:t>
            </w:r>
            <w:r>
              <w:rPr>
                <w:rStyle w:val="s2"/>
                <w:rFonts w:asciiTheme="minorEastAsia" w:eastAsia="宋体" w:hAnsiTheme="minorEastAsia" w:cs="Songti SC Regular"/>
              </w:rPr>
              <w:t>全年</w:t>
            </w:r>
            <w:r>
              <w:t>生产成本11.4元/公斤，费用摊销0.9元/公斤，2025年PSY 29.5头，料比2.45-2.48。</w:t>
            </w:r>
            <w:r>
              <w:rPr>
                <w:rStyle w:val="s2"/>
                <w:rFonts w:asciiTheme="minorEastAsia" w:eastAsia="宋体" w:hAnsiTheme="minorEastAsia" w:cs="Songti SC Regular" w:hint="default"/>
              </w:rPr>
              <w:t>12月</w:t>
            </w:r>
            <w:r>
              <w:rPr>
                <w:rStyle w:val="s2"/>
                <w:rFonts w:asciiTheme="minorEastAsia" w:eastAsia="宋体" w:hAnsiTheme="minorEastAsia" w:cs="Songti SC Regular"/>
              </w:rPr>
              <w:t>最新完全成本</w:t>
            </w:r>
            <w:r>
              <w:rPr>
                <w:rStyle w:val="s2"/>
                <w:rFonts w:asciiTheme="minorEastAsia" w:eastAsia="宋体" w:hAnsiTheme="minorEastAsia" w:cs="Songti SC Regular" w:hint="default"/>
              </w:rPr>
              <w:t>12.1</w:t>
            </w:r>
            <w:r>
              <w:rPr>
                <w:rStyle w:val="s2"/>
                <w:rFonts w:asciiTheme="minorEastAsia" w:eastAsia="宋体" w:hAnsiTheme="minorEastAsia" w:cs="Songti SC Regular"/>
              </w:rPr>
              <w:t>元/公斤</w:t>
            </w:r>
            <w:r>
              <w:t>。</w:t>
            </w:r>
          </w:p>
          <w:p w14:paraId="079428A6" w14:textId="77777777" w:rsidR="002469CA" w:rsidRDefault="002469CA">
            <w:pPr>
              <w:pStyle w:val="p12"/>
              <w:widowControl/>
              <w:spacing w:line="360" w:lineRule="auto"/>
              <w:jc w:val="left"/>
            </w:pPr>
          </w:p>
          <w:p w14:paraId="3D7E7754" w14:textId="77777777" w:rsidR="002469CA" w:rsidRDefault="00000000">
            <w:pPr>
              <w:pStyle w:val="p12"/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2"/>
                <w:rFonts w:asciiTheme="minorEastAsia" w:eastAsia="宋体" w:hAnsiTheme="minorEastAsia" w:cs="Songti SC Regular"/>
                <w:b/>
                <w:bCs/>
              </w:rPr>
            </w:pPr>
            <w:r>
              <w:rPr>
                <w:rStyle w:val="s2"/>
                <w:rFonts w:asciiTheme="minorEastAsia" w:eastAsia="宋体" w:hAnsiTheme="minorEastAsia" w:cs="Songti SC Regular"/>
                <w:b/>
                <w:bCs/>
              </w:rPr>
              <w:t>问：2026年出栏、成本目标？</w:t>
            </w:r>
          </w:p>
          <w:p w14:paraId="381BCF95" w14:textId="77777777" w:rsidR="002469CA" w:rsidRDefault="00000000">
            <w:pPr>
              <w:pStyle w:val="p12"/>
              <w:widowControl/>
              <w:spacing w:line="360" w:lineRule="auto"/>
              <w:jc w:val="left"/>
              <w:rPr>
                <w:rFonts w:ascii="宋体" w:eastAsia="宋体" w:hAnsi="宋体"/>
              </w:rPr>
            </w:pPr>
            <w:r>
              <w:rPr>
                <w:rStyle w:val="s2"/>
                <w:rFonts w:asciiTheme="minorEastAsia" w:eastAsia="宋体" w:hAnsiTheme="minorEastAsia" w:cs="Songti SC Regular"/>
              </w:rPr>
              <w:lastRenderedPageBreak/>
              <w:t>答：20</w:t>
            </w:r>
            <w:r>
              <w:t>26年规划350万头生猪出栏，完全成本目标为11.5元/公斤。</w:t>
            </w:r>
          </w:p>
          <w:p w14:paraId="5BB63D20" w14:textId="77777777" w:rsidR="002469CA" w:rsidRDefault="002469CA">
            <w:pPr>
              <w:pStyle w:val="p12"/>
              <w:widowControl/>
              <w:spacing w:line="360" w:lineRule="auto"/>
              <w:jc w:val="left"/>
              <w:rPr>
                <w:rFonts w:ascii="宋体" w:eastAsia="宋体" w:hAnsi="宋体"/>
              </w:rPr>
            </w:pPr>
          </w:p>
          <w:p w14:paraId="6FE8F5DC" w14:textId="77777777" w:rsidR="002469CA" w:rsidRDefault="00000000">
            <w:pPr>
              <w:pStyle w:val="p12"/>
              <w:widowControl/>
              <w:spacing w:line="360" w:lineRule="auto"/>
              <w:jc w:val="left"/>
              <w:rPr>
                <w:rStyle w:val="s2"/>
                <w:rFonts w:asciiTheme="minorEastAsia" w:eastAsia="宋体" w:hAnsiTheme="minorEastAsia" w:cs="Songti SC Regular"/>
                <w:b/>
                <w:bCs/>
              </w:rPr>
            </w:pPr>
            <w:r>
              <w:rPr>
                <w:rStyle w:val="s2"/>
                <w:rFonts w:asciiTheme="minorEastAsia" w:eastAsia="宋体" w:hAnsiTheme="minorEastAsia" w:cs="Songti SC Regular"/>
                <w:b/>
                <w:bCs/>
              </w:rPr>
              <w:t>3、问：目前代养费情况以及降本方向？</w:t>
            </w:r>
          </w:p>
          <w:p w14:paraId="0DC97E4F" w14:textId="77777777" w:rsidR="002469CA" w:rsidRDefault="00000000">
            <w:pPr>
              <w:spacing w:line="360" w:lineRule="auto"/>
              <w:rPr>
                <w:rStyle w:val="s2"/>
                <w:rFonts w:asciiTheme="minorEastAsia" w:hAnsiTheme="minorEastAsia" w:cs="Songti SC Regular" w:hint="eastAsia"/>
                <w:sz w:val="24"/>
              </w:rPr>
            </w:pPr>
            <w:r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  <w:t>答：代养</w:t>
            </w:r>
            <w:proofErr w:type="gramStart"/>
            <w:r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  <w:t>费目前</w:t>
            </w:r>
            <w:proofErr w:type="gramEnd"/>
            <w:r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  <w:t>相对稳定，区域不同会略有差异，目前代养费220-230元/头。未来代养为主要模式，降本方向来看，公司未来更多是从管理、健康度、料肉比、服务等多方面实现成本下降，帮代养</w:t>
            </w:r>
            <w:proofErr w:type="gramStart"/>
            <w:r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  <w:t>户更好</w:t>
            </w:r>
            <w:proofErr w:type="gramEnd"/>
            <w:r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  <w:t>的养猪，更多的提升效率。</w:t>
            </w:r>
          </w:p>
          <w:p w14:paraId="4F25DD01" w14:textId="77777777" w:rsidR="002469CA" w:rsidRDefault="002469CA">
            <w:pPr>
              <w:pStyle w:val="p12"/>
              <w:widowControl/>
              <w:spacing w:line="360" w:lineRule="auto"/>
              <w:jc w:val="left"/>
              <w:rPr>
                <w:rStyle w:val="s2"/>
                <w:rFonts w:asciiTheme="minorEastAsia" w:eastAsia="宋体" w:hAnsiTheme="minorEastAsia" w:cs="Songti SC Regular"/>
                <w:b/>
                <w:bCs/>
              </w:rPr>
            </w:pPr>
          </w:p>
        </w:tc>
      </w:tr>
      <w:tr w:rsidR="002469CA" w14:paraId="18420094" w14:textId="77777777">
        <w:trPr>
          <w:trHeight w:val="3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A8047" w14:textId="77777777" w:rsidR="002469CA" w:rsidRDefault="00000000">
            <w:pPr>
              <w:pStyle w:val="p4"/>
              <w:widowControl/>
              <w:rPr>
                <w:rFonts w:asciiTheme="minorEastAsia" w:eastAsiaTheme="minorEastAsia" w:hAnsiTheme="minorEastAsia" w:cs="Songti SC Regular"/>
              </w:rPr>
            </w:pPr>
            <w:r>
              <w:rPr>
                <w:rStyle w:val="s2"/>
                <w:rFonts w:asciiTheme="minorEastAsia" w:eastAsiaTheme="minorEastAsia" w:hAnsiTheme="minorEastAsia" w:cs="Songti SC Regular"/>
              </w:rPr>
              <w:lastRenderedPageBreak/>
              <w:t xml:space="preserve"> 附件清单（如有）</w:t>
            </w:r>
          </w:p>
        </w:tc>
        <w:tc>
          <w:tcPr>
            <w:tcW w:w="7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8A4B0" w14:textId="77777777" w:rsidR="002469CA" w:rsidRDefault="00000000">
            <w:pPr>
              <w:pStyle w:val="p4"/>
              <w:widowControl/>
              <w:rPr>
                <w:rFonts w:asciiTheme="minorEastAsia" w:eastAsiaTheme="minorEastAsia" w:hAnsiTheme="minorEastAsia" w:cs="Songti SC Regular"/>
              </w:rPr>
            </w:pPr>
            <w:r>
              <w:rPr>
                <w:rFonts w:asciiTheme="minorEastAsia" w:eastAsiaTheme="minorEastAsia" w:hAnsiTheme="minorEastAsia" w:cs="Songti SC Regular"/>
              </w:rPr>
              <w:t>附后</w:t>
            </w:r>
          </w:p>
        </w:tc>
      </w:tr>
      <w:tr w:rsidR="002469CA" w14:paraId="0991E22A" w14:textId="77777777">
        <w:trPr>
          <w:trHeight w:val="3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3E06C" w14:textId="77777777" w:rsidR="002469CA" w:rsidRDefault="00000000">
            <w:pPr>
              <w:pStyle w:val="p4"/>
              <w:widowControl/>
              <w:rPr>
                <w:rFonts w:asciiTheme="minorEastAsia" w:eastAsiaTheme="minorEastAsia" w:hAnsiTheme="minorEastAsia" w:cs="Songti SC Regular"/>
              </w:rPr>
            </w:pPr>
            <w:r>
              <w:rPr>
                <w:rStyle w:val="s2"/>
                <w:rFonts w:asciiTheme="minorEastAsia" w:eastAsiaTheme="minorEastAsia" w:hAnsiTheme="minorEastAsia" w:cs="Songti SC Regular"/>
              </w:rPr>
              <w:t>日期</w:t>
            </w:r>
          </w:p>
        </w:tc>
        <w:tc>
          <w:tcPr>
            <w:tcW w:w="7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55DB6" w14:textId="77777777" w:rsidR="002469CA" w:rsidRDefault="00000000">
            <w:pPr>
              <w:pStyle w:val="p9"/>
              <w:widowControl/>
              <w:rPr>
                <w:rFonts w:asciiTheme="minorEastAsia" w:eastAsiaTheme="minorEastAsia" w:hAnsiTheme="minorEastAsia" w:cs="Songti SC Regular" w:hint="eastAsia"/>
              </w:rPr>
            </w:pPr>
            <w:r>
              <w:rPr>
                <w:rStyle w:val="s2"/>
                <w:rFonts w:asciiTheme="minorEastAsia" w:eastAsiaTheme="minorEastAsia" w:hAnsiTheme="minorEastAsia" w:cs="Songti SC Regular" w:hint="eastAsia"/>
              </w:rPr>
              <w:t>2026</w:t>
            </w:r>
            <w:r>
              <w:rPr>
                <w:rStyle w:val="s1"/>
                <w:rFonts w:asciiTheme="minorEastAsia" w:eastAsiaTheme="minorEastAsia" w:hAnsiTheme="minorEastAsia" w:cs="Songti SC Regular" w:hint="default"/>
              </w:rPr>
              <w:t>年1月16日</w:t>
            </w:r>
          </w:p>
        </w:tc>
      </w:tr>
    </w:tbl>
    <w:p w14:paraId="1737AC72" w14:textId="77777777" w:rsidR="002469CA" w:rsidRDefault="002469CA">
      <w:pPr>
        <w:pStyle w:val="p14"/>
        <w:widowControl/>
        <w:jc w:val="left"/>
        <w:rPr>
          <w:rFonts w:asciiTheme="minorEastAsia" w:hAnsiTheme="minorEastAsia" w:hint="eastAsia"/>
        </w:rPr>
      </w:pPr>
    </w:p>
    <w:p w14:paraId="41F07A7E" w14:textId="77777777" w:rsidR="00C914C1" w:rsidRDefault="00C914C1">
      <w:pPr>
        <w:pStyle w:val="p14"/>
        <w:widowControl/>
        <w:jc w:val="left"/>
        <w:rPr>
          <w:rFonts w:asciiTheme="minorEastAsia" w:hAnsiTheme="minorEastAsia" w:hint="eastAsia"/>
        </w:rPr>
        <w:sectPr w:rsidR="00C914C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7F33389" w14:textId="77777777" w:rsidR="002469CA" w:rsidRDefault="002469CA">
      <w:pPr>
        <w:pStyle w:val="p14"/>
        <w:widowControl/>
        <w:jc w:val="left"/>
        <w:rPr>
          <w:rFonts w:asciiTheme="minorEastAsia" w:hAnsiTheme="minorEastAsia" w:hint="eastAsia"/>
        </w:rPr>
      </w:pPr>
    </w:p>
    <w:p w14:paraId="597ED034" w14:textId="77777777" w:rsidR="002469CA" w:rsidRDefault="00000000">
      <w:pPr>
        <w:pStyle w:val="p14"/>
        <w:widowControl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/>
        </w:rPr>
        <w:t>附件</w:t>
      </w:r>
    </w:p>
    <w:tbl>
      <w:tblPr>
        <w:tblW w:w="84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9"/>
        <w:gridCol w:w="4110"/>
      </w:tblGrid>
      <w:tr w:rsidR="002469CA" w14:paraId="15290E90" w14:textId="77777777">
        <w:trPr>
          <w:trHeight w:val="300"/>
        </w:trPr>
        <w:tc>
          <w:tcPr>
            <w:tcW w:w="4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432414CE" w14:textId="77777777" w:rsidR="002469CA" w:rsidRDefault="00000000">
            <w:pPr>
              <w:pStyle w:val="a6"/>
              <w:widowControl/>
              <w:spacing w:beforeAutospacing="0" w:afterAutospacing="0"/>
              <w:jc w:val="center"/>
              <w:rPr>
                <w:rFonts w:ascii="Songti SC Regular" w:eastAsia="Songti SC Regular" w:hAnsi="Songti SC Regular" w:cs="Songti SC Regular" w:hint="eastAsia"/>
              </w:rPr>
            </w:pPr>
            <w:r>
              <w:rPr>
                <w:rFonts w:ascii="Songti SC Regular" w:eastAsia="Songti SC Regular" w:hAnsi="Songti SC Regular" w:cs="Songti SC Regular" w:hint="eastAsia"/>
              </w:rPr>
              <w:t>参加机构名单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09725647" w14:textId="77777777" w:rsidR="002469CA" w:rsidRDefault="00000000">
            <w:pPr>
              <w:pStyle w:val="a6"/>
              <w:widowControl/>
              <w:spacing w:beforeAutospacing="0" w:afterAutospacing="0"/>
              <w:jc w:val="center"/>
              <w:rPr>
                <w:rFonts w:ascii="Songti SC Regular" w:eastAsia="Songti SC Regular" w:hAnsi="Songti SC Regular" w:cs="Songti SC Regular" w:hint="eastAsia"/>
              </w:rPr>
            </w:pPr>
            <w:r>
              <w:rPr>
                <w:rFonts w:ascii="Songti SC Regular" w:eastAsia="Songti SC Regular" w:hAnsi="Songti SC Regular" w:cs="Songti SC Regular" w:hint="eastAsia"/>
              </w:rPr>
              <w:t>参会人员</w:t>
            </w:r>
          </w:p>
        </w:tc>
      </w:tr>
      <w:tr w:rsidR="002469CA" w14:paraId="49DA1989" w14:textId="77777777">
        <w:trPr>
          <w:trHeight w:val="300"/>
        </w:trPr>
        <w:tc>
          <w:tcPr>
            <w:tcW w:w="4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03F72871" w14:textId="77777777" w:rsidR="002469CA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长江证券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15034F05" w14:textId="77777777" w:rsidR="002469CA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乾</w:t>
            </w:r>
          </w:p>
        </w:tc>
      </w:tr>
      <w:tr w:rsidR="002469CA" w14:paraId="019860E1" w14:textId="77777777">
        <w:trPr>
          <w:trHeight w:val="300"/>
        </w:trPr>
        <w:tc>
          <w:tcPr>
            <w:tcW w:w="4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1CA77039" w14:textId="77777777" w:rsidR="002469CA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博道基金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76BCAB9A" w14:textId="77777777" w:rsidR="002469CA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罗煜</w:t>
            </w:r>
          </w:p>
        </w:tc>
      </w:tr>
      <w:tr w:rsidR="002469CA" w14:paraId="3F582CA6" w14:textId="77777777">
        <w:trPr>
          <w:trHeight w:val="300"/>
        </w:trPr>
        <w:tc>
          <w:tcPr>
            <w:tcW w:w="4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44CCD223" w14:textId="77777777" w:rsidR="002469CA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广东正圆私募基金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3989E540" w14:textId="77777777" w:rsidR="002469CA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黎君仪</w:t>
            </w:r>
            <w:proofErr w:type="gramEnd"/>
          </w:p>
        </w:tc>
      </w:tr>
      <w:tr w:rsidR="002469CA" w14:paraId="46B80CAA" w14:textId="77777777">
        <w:trPr>
          <w:trHeight w:val="300"/>
        </w:trPr>
        <w:tc>
          <w:tcPr>
            <w:tcW w:w="4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4F967B05" w14:textId="77777777" w:rsidR="002469CA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新华养老保险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2DA98ABE" w14:textId="77777777" w:rsidR="002469CA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肖遥</w:t>
            </w:r>
          </w:p>
        </w:tc>
      </w:tr>
      <w:tr w:rsidR="002469CA" w14:paraId="48340344" w14:textId="77777777">
        <w:trPr>
          <w:trHeight w:val="300"/>
        </w:trPr>
        <w:tc>
          <w:tcPr>
            <w:tcW w:w="4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04925F33" w14:textId="77777777" w:rsidR="002469CA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同泰基金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43892967" w14:textId="77777777" w:rsidR="002469CA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刘熙宁</w:t>
            </w:r>
          </w:p>
        </w:tc>
      </w:tr>
      <w:tr w:rsidR="002469CA" w14:paraId="30A50820" w14:textId="77777777">
        <w:trPr>
          <w:trHeight w:val="300"/>
        </w:trPr>
        <w:tc>
          <w:tcPr>
            <w:tcW w:w="4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06B54F01" w14:textId="77777777" w:rsidR="002469CA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永安期货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059E8E81" w14:textId="77777777" w:rsidR="002469CA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童诚婧</w:t>
            </w:r>
          </w:p>
        </w:tc>
      </w:tr>
      <w:tr w:rsidR="002469CA" w14:paraId="03816C20" w14:textId="77777777">
        <w:trPr>
          <w:trHeight w:val="300"/>
        </w:trPr>
        <w:tc>
          <w:tcPr>
            <w:tcW w:w="4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5928946F" w14:textId="77777777" w:rsidR="002469CA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玄卜投资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(上海)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2002B07A" w14:textId="77777777" w:rsidR="002469CA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韦琦</w:t>
            </w:r>
            <w:proofErr w:type="gramEnd"/>
          </w:p>
        </w:tc>
      </w:tr>
      <w:tr w:rsidR="002469CA" w14:paraId="757EF118" w14:textId="77777777">
        <w:trPr>
          <w:trHeight w:val="90"/>
        </w:trPr>
        <w:tc>
          <w:tcPr>
            <w:tcW w:w="4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58E1C5A0" w14:textId="77777777" w:rsidR="002469CA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私募基金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39B6471B" w14:textId="77777777" w:rsidR="002469CA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吴佳晴</w:t>
            </w:r>
            <w:proofErr w:type="gramEnd"/>
          </w:p>
        </w:tc>
      </w:tr>
      <w:tr w:rsidR="002469CA" w14:paraId="1829001B" w14:textId="77777777">
        <w:trPr>
          <w:trHeight w:val="300"/>
        </w:trPr>
        <w:tc>
          <w:tcPr>
            <w:tcW w:w="4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2BEBD89F" w14:textId="77777777" w:rsidR="002469CA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深圳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泰投资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3BB49350" w14:textId="77777777" w:rsidR="002469CA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吕科</w:t>
            </w:r>
          </w:p>
        </w:tc>
      </w:tr>
    </w:tbl>
    <w:p w14:paraId="78AE0A6E" w14:textId="77777777" w:rsidR="002469CA" w:rsidRDefault="002469CA"/>
    <w:sectPr w:rsidR="00246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ongti sc">
    <w:altName w:val="宋体"/>
    <w:charset w:val="86"/>
    <w:family w:val="auto"/>
    <w:pitch w:val="default"/>
    <w:sig w:usb0="00000000" w:usb1="00000000" w:usb2="00000000" w:usb3="00000000" w:csb0="00040000" w:csb1="00000000"/>
  </w:font>
  <w:font w:name="lucida grande">
    <w:altName w:val="Segoe Print"/>
    <w:charset w:val="00"/>
    <w:family w:val="auto"/>
    <w:pitch w:val="default"/>
    <w:sig w:usb0="00000000" w:usb1="00000000" w:usb2="00000000" w:usb3="00000000" w:csb0="200001BF" w:csb1="4F01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ongti SC Regular">
    <w:altName w:val="宋体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465F58"/>
    <w:multiLevelType w:val="singleLevel"/>
    <w:tmpl w:val="A2465F58"/>
    <w:lvl w:ilvl="0">
      <w:start w:val="1"/>
      <w:numFmt w:val="decimal"/>
      <w:suff w:val="nothing"/>
      <w:lvlText w:val="%1、"/>
      <w:lvlJc w:val="left"/>
    </w:lvl>
  </w:abstractNum>
  <w:num w:numId="1" w16cid:durableId="208109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g2MjA4OTcyOGVlNTg2NmVmNTIwYzhlMTA1MjE5YmYifQ=="/>
  </w:docVars>
  <w:rsids>
    <w:rsidRoot w:val="1D6C1E45"/>
    <w:rsid w:val="002469CA"/>
    <w:rsid w:val="0078356A"/>
    <w:rsid w:val="007B4EAB"/>
    <w:rsid w:val="00835757"/>
    <w:rsid w:val="00C914C1"/>
    <w:rsid w:val="00ED67BD"/>
    <w:rsid w:val="01736E3F"/>
    <w:rsid w:val="01746D8C"/>
    <w:rsid w:val="072D5876"/>
    <w:rsid w:val="08B77631"/>
    <w:rsid w:val="0BAB1872"/>
    <w:rsid w:val="0C566AD6"/>
    <w:rsid w:val="0C7C73F5"/>
    <w:rsid w:val="0C90497A"/>
    <w:rsid w:val="0EAA0B1C"/>
    <w:rsid w:val="0ED73F12"/>
    <w:rsid w:val="13CF3B34"/>
    <w:rsid w:val="14E53641"/>
    <w:rsid w:val="18F83F3F"/>
    <w:rsid w:val="1A246C0A"/>
    <w:rsid w:val="1C83796D"/>
    <w:rsid w:val="1CBC0BBE"/>
    <w:rsid w:val="1D0F0A1C"/>
    <w:rsid w:val="1D6C1E45"/>
    <w:rsid w:val="1D9B7C3B"/>
    <w:rsid w:val="1E466501"/>
    <w:rsid w:val="1E557424"/>
    <w:rsid w:val="1E6A3B13"/>
    <w:rsid w:val="1EF61837"/>
    <w:rsid w:val="2043542A"/>
    <w:rsid w:val="25273987"/>
    <w:rsid w:val="25396B3D"/>
    <w:rsid w:val="25820095"/>
    <w:rsid w:val="285C4F59"/>
    <w:rsid w:val="28D42E04"/>
    <w:rsid w:val="2936795C"/>
    <w:rsid w:val="297E1B09"/>
    <w:rsid w:val="29D132B1"/>
    <w:rsid w:val="2C2422F5"/>
    <w:rsid w:val="2CC03484"/>
    <w:rsid w:val="2DC9107C"/>
    <w:rsid w:val="2F3D7F1F"/>
    <w:rsid w:val="30A05DB0"/>
    <w:rsid w:val="317E5721"/>
    <w:rsid w:val="32B013B3"/>
    <w:rsid w:val="35DC5F21"/>
    <w:rsid w:val="36C80A37"/>
    <w:rsid w:val="387743D9"/>
    <w:rsid w:val="396C52DB"/>
    <w:rsid w:val="3A225A15"/>
    <w:rsid w:val="3CBE7BFC"/>
    <w:rsid w:val="3D026779"/>
    <w:rsid w:val="407878BA"/>
    <w:rsid w:val="40882A06"/>
    <w:rsid w:val="4166154E"/>
    <w:rsid w:val="417206D5"/>
    <w:rsid w:val="41FB0D8F"/>
    <w:rsid w:val="42495610"/>
    <w:rsid w:val="44DF2E05"/>
    <w:rsid w:val="46582153"/>
    <w:rsid w:val="46CD6844"/>
    <w:rsid w:val="46FE2E1B"/>
    <w:rsid w:val="47613FBA"/>
    <w:rsid w:val="47651DF1"/>
    <w:rsid w:val="47C93D94"/>
    <w:rsid w:val="481C1340"/>
    <w:rsid w:val="48486C31"/>
    <w:rsid w:val="48FD12B3"/>
    <w:rsid w:val="49BC7055"/>
    <w:rsid w:val="4AE21AA0"/>
    <w:rsid w:val="4AFE7360"/>
    <w:rsid w:val="4BC623CC"/>
    <w:rsid w:val="4DA92C5A"/>
    <w:rsid w:val="4ECB517D"/>
    <w:rsid w:val="4ED03489"/>
    <w:rsid w:val="4F805498"/>
    <w:rsid w:val="50D56CD4"/>
    <w:rsid w:val="525D42F7"/>
    <w:rsid w:val="544113E6"/>
    <w:rsid w:val="54FE4BE1"/>
    <w:rsid w:val="56DA7B2D"/>
    <w:rsid w:val="56FD753C"/>
    <w:rsid w:val="5AA30AE1"/>
    <w:rsid w:val="5DFD550C"/>
    <w:rsid w:val="5F59523E"/>
    <w:rsid w:val="5F732F36"/>
    <w:rsid w:val="61A34083"/>
    <w:rsid w:val="627B663F"/>
    <w:rsid w:val="63E638BD"/>
    <w:rsid w:val="64086A19"/>
    <w:rsid w:val="64396710"/>
    <w:rsid w:val="64B41A79"/>
    <w:rsid w:val="65335008"/>
    <w:rsid w:val="65C90072"/>
    <w:rsid w:val="6C9F4AA4"/>
    <w:rsid w:val="6CDB3952"/>
    <w:rsid w:val="6FAF1794"/>
    <w:rsid w:val="747C51CF"/>
    <w:rsid w:val="75EA4FE2"/>
    <w:rsid w:val="75F823B5"/>
    <w:rsid w:val="770726D5"/>
    <w:rsid w:val="77F9150C"/>
    <w:rsid w:val="79BA685E"/>
    <w:rsid w:val="7A450D78"/>
    <w:rsid w:val="7A5A1876"/>
    <w:rsid w:val="7B6A336C"/>
    <w:rsid w:val="7CDD7C81"/>
    <w:rsid w:val="7D2E485A"/>
    <w:rsid w:val="7D6668C5"/>
    <w:rsid w:val="7E41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5CE92B-756B-4E36-A5D9-FFFA63EA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header"/>
    <w:basedOn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p1">
    <w:name w:val="p1"/>
    <w:basedOn w:val="a"/>
    <w:autoRedefine/>
    <w:qFormat/>
    <w:pPr>
      <w:ind w:firstLine="480"/>
      <w:jc w:val="left"/>
    </w:pPr>
    <w:rPr>
      <w:rFonts w:ascii="Times" w:eastAsia="Times" w:hAnsi="Times" w:cs="Times New Roman"/>
      <w:color w:val="000000"/>
      <w:kern w:val="0"/>
      <w:sz w:val="24"/>
    </w:rPr>
  </w:style>
  <w:style w:type="character" w:customStyle="1" w:styleId="s1">
    <w:name w:val="s1"/>
    <w:basedOn w:val="a0"/>
    <w:autoRedefine/>
    <w:qFormat/>
    <w:rPr>
      <w:rFonts w:ascii="songti sc" w:eastAsia="songti sc" w:hAnsi="songti sc" w:cs="songti sc" w:hint="eastAsia"/>
      <w:sz w:val="24"/>
      <w:szCs w:val="24"/>
    </w:rPr>
  </w:style>
  <w:style w:type="character" w:customStyle="1" w:styleId="s2">
    <w:name w:val="s2"/>
    <w:basedOn w:val="a0"/>
    <w:autoRedefine/>
    <w:qFormat/>
  </w:style>
  <w:style w:type="paragraph" w:customStyle="1" w:styleId="p2">
    <w:name w:val="p2"/>
    <w:basedOn w:val="a"/>
    <w:autoRedefine/>
    <w:qFormat/>
    <w:pPr>
      <w:ind w:firstLine="480"/>
      <w:jc w:val="center"/>
    </w:pPr>
    <w:rPr>
      <w:rFonts w:ascii="songti sc" w:eastAsia="songti sc" w:hAnsi="songti sc" w:cs="Times New Roman" w:hint="eastAsia"/>
      <w:color w:val="000000"/>
      <w:kern w:val="0"/>
      <w:sz w:val="24"/>
    </w:rPr>
  </w:style>
  <w:style w:type="paragraph" w:customStyle="1" w:styleId="p3">
    <w:name w:val="p3"/>
    <w:basedOn w:val="a"/>
    <w:autoRedefine/>
    <w:qFormat/>
    <w:pPr>
      <w:ind w:firstLine="480"/>
      <w:jc w:val="right"/>
    </w:pPr>
    <w:rPr>
      <w:rFonts w:ascii="Times" w:eastAsia="Times" w:hAnsi="Times" w:cs="Times New Roman"/>
      <w:color w:val="000000"/>
      <w:kern w:val="0"/>
      <w:sz w:val="24"/>
    </w:rPr>
  </w:style>
  <w:style w:type="paragraph" w:customStyle="1" w:styleId="p4">
    <w:name w:val="p4"/>
    <w:basedOn w:val="a"/>
    <w:autoRedefine/>
    <w:qFormat/>
    <w:pPr>
      <w:jc w:val="left"/>
    </w:pPr>
    <w:rPr>
      <w:rFonts w:ascii="songti sc" w:eastAsia="songti sc" w:hAnsi="songti sc" w:cs="Times New Roman" w:hint="eastAsia"/>
      <w:color w:val="000000"/>
      <w:kern w:val="0"/>
      <w:sz w:val="24"/>
    </w:rPr>
  </w:style>
  <w:style w:type="paragraph" w:customStyle="1" w:styleId="p5">
    <w:name w:val="p5"/>
    <w:basedOn w:val="a"/>
    <w:autoRedefine/>
    <w:qFormat/>
    <w:pPr>
      <w:spacing w:after="100"/>
      <w:jc w:val="left"/>
    </w:pPr>
    <w:rPr>
      <w:rFonts w:ascii="songti sc" w:eastAsia="songti sc" w:hAnsi="songti sc" w:cs="Times New Roman"/>
      <w:color w:val="000000"/>
      <w:kern w:val="0"/>
      <w:sz w:val="24"/>
    </w:rPr>
  </w:style>
  <w:style w:type="character" w:customStyle="1" w:styleId="s3">
    <w:name w:val="s3"/>
    <w:basedOn w:val="a0"/>
    <w:autoRedefine/>
    <w:qFormat/>
    <w:rPr>
      <w:rFonts w:ascii="lucida grande" w:eastAsia="lucida grande" w:hAnsi="lucida grande" w:cs="lucida grande"/>
      <w:sz w:val="24"/>
      <w:szCs w:val="24"/>
    </w:rPr>
  </w:style>
  <w:style w:type="character" w:customStyle="1" w:styleId="s4">
    <w:name w:val="s4"/>
    <w:basedOn w:val="a0"/>
    <w:autoRedefine/>
    <w:qFormat/>
    <w:rPr>
      <w:rFonts w:ascii="Times" w:eastAsia="Times" w:hAnsi="Times" w:cs="Times"/>
      <w:sz w:val="24"/>
      <w:szCs w:val="24"/>
    </w:rPr>
  </w:style>
  <w:style w:type="paragraph" w:customStyle="1" w:styleId="p6">
    <w:name w:val="p6"/>
    <w:basedOn w:val="a"/>
    <w:autoRedefine/>
    <w:qFormat/>
    <w:pPr>
      <w:shd w:val="clear" w:color="auto" w:fill="FFFFFF"/>
      <w:spacing w:after="240" w:line="440" w:lineRule="atLeast"/>
      <w:jc w:val="left"/>
    </w:pPr>
    <w:rPr>
      <w:rFonts w:ascii="songti sc" w:eastAsia="songti sc" w:hAnsi="songti sc" w:cs="Times New Roman" w:hint="eastAsia"/>
      <w:color w:val="000000"/>
      <w:kern w:val="0"/>
      <w:sz w:val="24"/>
    </w:rPr>
  </w:style>
  <w:style w:type="paragraph" w:customStyle="1" w:styleId="p8">
    <w:name w:val="p8"/>
    <w:basedOn w:val="a"/>
    <w:autoRedefine/>
    <w:qFormat/>
    <w:pPr>
      <w:spacing w:after="240" w:line="420" w:lineRule="atLeast"/>
      <w:jc w:val="left"/>
    </w:pPr>
    <w:rPr>
      <w:rFonts w:ascii="songti sc" w:eastAsia="songti sc" w:hAnsi="songti sc" w:cs="Times New Roman" w:hint="eastAsia"/>
      <w:color w:val="000000"/>
      <w:kern w:val="0"/>
      <w:sz w:val="24"/>
    </w:rPr>
  </w:style>
  <w:style w:type="paragraph" w:customStyle="1" w:styleId="p9">
    <w:name w:val="p9"/>
    <w:basedOn w:val="a"/>
    <w:autoRedefine/>
    <w:qFormat/>
    <w:pPr>
      <w:jc w:val="left"/>
    </w:pPr>
    <w:rPr>
      <w:rFonts w:ascii="Times" w:eastAsia="Times" w:hAnsi="Times" w:cs="Times New Roman"/>
      <w:color w:val="000000"/>
      <w:kern w:val="0"/>
      <w:sz w:val="24"/>
    </w:rPr>
  </w:style>
  <w:style w:type="paragraph" w:customStyle="1" w:styleId="p10">
    <w:name w:val="p10"/>
    <w:basedOn w:val="a"/>
    <w:autoRedefine/>
    <w:qFormat/>
    <w:pPr>
      <w:spacing w:line="420" w:lineRule="atLeast"/>
      <w:jc w:val="left"/>
    </w:pPr>
    <w:rPr>
      <w:rFonts w:ascii="Times" w:eastAsia="Times" w:hAnsi="Times" w:cs="Times New Roman"/>
      <w:color w:val="000000"/>
      <w:kern w:val="0"/>
      <w:sz w:val="24"/>
    </w:rPr>
  </w:style>
  <w:style w:type="paragraph" w:customStyle="1" w:styleId="p12">
    <w:name w:val="p12"/>
    <w:basedOn w:val="a"/>
    <w:autoRedefine/>
    <w:qFormat/>
    <w:pPr>
      <w:jc w:val="center"/>
    </w:pPr>
    <w:rPr>
      <w:rFonts w:ascii="songti sc" w:eastAsia="songti sc" w:hAnsi="songti sc" w:cs="Times New Roman" w:hint="eastAsia"/>
      <w:color w:val="000000"/>
      <w:kern w:val="0"/>
      <w:sz w:val="24"/>
    </w:rPr>
  </w:style>
  <w:style w:type="paragraph" w:customStyle="1" w:styleId="p13">
    <w:name w:val="p13"/>
    <w:basedOn w:val="a"/>
    <w:autoRedefine/>
    <w:qFormat/>
    <w:pPr>
      <w:jc w:val="center"/>
    </w:pPr>
    <w:rPr>
      <w:rFonts w:ascii="Times" w:eastAsia="Times" w:hAnsi="Times" w:cs="Times New Roman"/>
      <w:color w:val="000000"/>
      <w:kern w:val="0"/>
      <w:sz w:val="24"/>
    </w:rPr>
  </w:style>
  <w:style w:type="paragraph" w:customStyle="1" w:styleId="p14">
    <w:name w:val="p14"/>
    <w:basedOn w:val="a"/>
    <w:autoRedefine/>
    <w:qFormat/>
    <w:pPr>
      <w:jc w:val="center"/>
    </w:pPr>
    <w:rPr>
      <w:rFonts w:ascii="Trebuchet MS" w:hAnsi="Trebuchet MS" w:cs="Times New Roman"/>
      <w:color w:val="000000"/>
      <w:kern w:val="0"/>
      <w:sz w:val="24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Revision"/>
    <w:hidden/>
    <w:uiPriority w:val="99"/>
    <w:unhideWhenUsed/>
    <w:rsid w:val="00C914C1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Qssica</dc:creator>
  <cp:lastModifiedBy>栋兵 李</cp:lastModifiedBy>
  <cp:revision>3</cp:revision>
  <dcterms:created xsi:type="dcterms:W3CDTF">2023-11-09T13:23:00Z</dcterms:created>
  <dcterms:modified xsi:type="dcterms:W3CDTF">2026-01-16T07:45:00Z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11681265881F4CF896DAFF3C171D4CB1_13</vt:lpwstr>
  </property>
  <property fmtid="{D5CDD505-2E9C-101B-9397-08002B2CF9AE}" pid="4" name="KSOTemplateDocerSaveRecord">
    <vt:lpwstr>eyJoZGlkIjoiYzg2MjA4OTcyOGVlNTg2NmVmNTIwYzhlMTA1MjE5YmYiLCJ1c2VySWQiOiI0NDM2NjcyMDQifQ==</vt:lpwstr>
  </property>
</Properties>
</file>