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Cs/>
          <w:iCs/>
          <w:sz w:val="24"/>
        </w:rPr>
      </w:pPr>
      <w:r>
        <w:rPr>
          <w:rFonts w:hint="eastAsia" w:ascii="宋体" w:hAnsi="宋体" w:eastAsia="宋体"/>
          <w:bCs/>
          <w:iCs/>
          <w:sz w:val="24"/>
        </w:rPr>
        <w:t>证券代码：6</w:t>
      </w:r>
      <w:r>
        <w:rPr>
          <w:rFonts w:ascii="宋体" w:hAnsi="宋体" w:eastAsia="宋体"/>
          <w:bCs/>
          <w:iCs/>
          <w:sz w:val="24"/>
        </w:rPr>
        <w:t xml:space="preserve">05058                                   </w:t>
      </w:r>
      <w:r>
        <w:rPr>
          <w:rFonts w:hint="eastAsia" w:ascii="宋体" w:hAnsi="宋体" w:eastAsia="宋体"/>
          <w:bCs/>
          <w:iCs/>
          <w:sz w:val="24"/>
        </w:rPr>
        <w:t>证券简称：澳弘电子</w:t>
      </w:r>
    </w:p>
    <w:p>
      <w:pPr>
        <w:jc w:val="center"/>
        <w:rPr>
          <w:rFonts w:ascii="宋体" w:hAnsi="宋体" w:eastAsia="宋体"/>
          <w:b/>
          <w:bCs/>
          <w:iCs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iCs/>
          <w:sz w:val="28"/>
        </w:rPr>
      </w:pPr>
      <w:r>
        <w:rPr>
          <w:rFonts w:hint="eastAsia" w:ascii="宋体" w:hAnsi="宋体" w:eastAsia="宋体"/>
          <w:b/>
          <w:bCs/>
          <w:iCs/>
          <w:sz w:val="28"/>
        </w:rPr>
        <w:t>常州澳弘电子股份有限公司</w:t>
      </w:r>
    </w:p>
    <w:p>
      <w:pPr>
        <w:spacing w:line="360" w:lineRule="auto"/>
        <w:jc w:val="center"/>
        <w:rPr>
          <w:rFonts w:ascii="宋体" w:hAnsi="宋体" w:eastAsia="宋体"/>
          <w:b/>
          <w:bCs/>
          <w:iCs/>
          <w:sz w:val="28"/>
        </w:rPr>
      </w:pPr>
      <w:r>
        <w:rPr>
          <w:rFonts w:hint="eastAsia" w:ascii="宋体" w:hAnsi="宋体" w:eastAsia="宋体"/>
          <w:b/>
          <w:bCs/>
          <w:iCs/>
          <w:sz w:val="28"/>
        </w:rPr>
        <w:t>投资者关系活动记录表</w:t>
      </w:r>
    </w:p>
    <w:p>
      <w:pPr>
        <w:jc w:val="right"/>
        <w:rPr>
          <w:rFonts w:hint="eastAsia" w:ascii="宋体" w:hAnsi="宋体" w:eastAsia="宋体"/>
          <w:bCs/>
          <w:iCs/>
          <w:sz w:val="22"/>
          <w:lang w:eastAsia="zh-CN"/>
        </w:rPr>
      </w:pPr>
      <w:r>
        <w:rPr>
          <w:rFonts w:hint="eastAsia" w:ascii="宋体" w:hAnsi="宋体" w:eastAsia="宋体"/>
          <w:bCs/>
          <w:iCs/>
          <w:sz w:val="22"/>
        </w:rPr>
        <w:t xml:space="preserve">                                                       编号：202</w:t>
      </w:r>
      <w:r>
        <w:rPr>
          <w:rFonts w:hint="eastAsia" w:ascii="宋体" w:hAnsi="宋体" w:eastAsia="宋体"/>
          <w:bCs/>
          <w:iCs/>
          <w:sz w:val="22"/>
          <w:lang w:val="en-US" w:eastAsia="zh-CN"/>
        </w:rPr>
        <w:t>6</w:t>
      </w:r>
      <w:r>
        <w:rPr>
          <w:rFonts w:hint="eastAsia" w:ascii="宋体" w:hAnsi="宋体" w:eastAsia="宋体"/>
          <w:bCs/>
          <w:iCs/>
          <w:sz w:val="22"/>
        </w:rPr>
        <w:t>-00</w:t>
      </w:r>
      <w:r>
        <w:rPr>
          <w:rFonts w:hint="eastAsia" w:ascii="宋体" w:hAnsi="宋体" w:eastAsia="宋体"/>
          <w:bCs/>
          <w:iCs/>
          <w:sz w:val="22"/>
          <w:lang w:val="en-US" w:eastAsia="zh-CN"/>
        </w:rPr>
        <w:t>1</w:t>
      </w:r>
    </w:p>
    <w:tbl>
      <w:tblPr>
        <w:tblStyle w:val="7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6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sz w:val="22"/>
              </w:rPr>
              <w:t>投资者关系活动类别</w:t>
            </w:r>
          </w:p>
          <w:p>
            <w:pPr>
              <w:rPr>
                <w:rFonts w:ascii="宋体" w:hAnsi="宋体" w:eastAsia="宋体"/>
                <w:b/>
                <w:bCs/>
                <w:iCs/>
                <w:sz w:val="22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</w:rPr>
              <w:sym w:font="Wingdings 2" w:char="0052"/>
            </w:r>
            <w:r>
              <w:rPr>
                <w:rFonts w:hint="eastAsia" w:ascii="宋体" w:hAnsi="宋体" w:eastAsia="宋体"/>
                <w:bCs/>
                <w:iCs/>
                <w:sz w:val="22"/>
              </w:rPr>
              <w:t xml:space="preserve">特定对象调研      </w:t>
            </w:r>
            <w:r>
              <w:rPr>
                <w:rFonts w:ascii="宋体" w:hAnsi="宋体" w:eastAsia="宋体"/>
                <w:bCs/>
                <w:iCs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bCs/>
                <w:iCs/>
                <w:sz w:val="22"/>
              </w:rPr>
              <w:t xml:space="preserve">□分析师会议 </w:t>
            </w:r>
          </w:p>
          <w:p>
            <w:pPr>
              <w:rPr>
                <w:rFonts w:ascii="宋体" w:hAnsi="宋体" w:eastAsia="宋体"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</w:rPr>
              <w:t xml:space="preserve">□媒体采访         </w:t>
            </w:r>
            <w:r>
              <w:rPr>
                <w:rFonts w:ascii="宋体" w:hAnsi="宋体" w:eastAsia="宋体"/>
                <w:bCs/>
                <w:iCs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bCs/>
                <w:iCs/>
                <w:sz w:val="22"/>
              </w:rPr>
              <w:t xml:space="preserve">  □业绩说明会</w:t>
            </w:r>
          </w:p>
          <w:p>
            <w:pPr>
              <w:rPr>
                <w:rFonts w:ascii="宋体" w:hAnsi="宋体" w:eastAsia="宋体"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</w:rPr>
              <w:t xml:space="preserve">□新闻发布会     </w:t>
            </w:r>
            <w:r>
              <w:rPr>
                <w:rFonts w:ascii="宋体" w:hAnsi="宋体" w:eastAsia="宋体"/>
                <w:bCs/>
                <w:iCs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bCs/>
                <w:iCs/>
                <w:sz w:val="22"/>
              </w:rPr>
              <w:t xml:space="preserve">    □路演活动</w:t>
            </w:r>
          </w:p>
          <w:p>
            <w:pPr>
              <w:rPr>
                <w:rFonts w:ascii="宋体" w:hAnsi="宋体" w:eastAsia="宋体"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iCs/>
                <w:sz w:val="22"/>
              </w:rPr>
              <w:t>现场参观</w:t>
            </w:r>
            <w:r>
              <w:rPr>
                <w:rFonts w:hint="eastAsia" w:ascii="宋体" w:hAnsi="宋体" w:eastAsia="宋体"/>
                <w:bCs/>
                <w:iCs/>
                <w:sz w:val="22"/>
              </w:rPr>
              <w:tab/>
            </w:r>
          </w:p>
          <w:p>
            <w:pPr>
              <w:rPr>
                <w:rFonts w:ascii="宋体" w:hAnsi="宋体" w:eastAsia="宋体"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</w:rPr>
              <w:t>□其他（请文字说明其他活动内容）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b/>
                <w:bCs/>
                <w:i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sz w:val="22"/>
                <w:lang w:val="en-US" w:eastAsia="zh-CN"/>
              </w:rPr>
              <w:t>参与单位名称</w:t>
            </w:r>
            <w:r>
              <w:rPr>
                <w:rFonts w:hint="eastAsia" w:ascii="宋体" w:hAnsi="宋体" w:eastAsia="宋体"/>
                <w:b/>
                <w:bCs/>
                <w:iCs/>
                <w:sz w:val="22"/>
              </w:rPr>
              <w:t>（排名不分先后</w:t>
            </w:r>
            <w:r>
              <w:rPr>
                <w:rFonts w:hint="eastAsia" w:ascii="宋体" w:hAnsi="宋体" w:eastAsia="宋体"/>
                <w:b/>
                <w:bCs/>
                <w:iCs/>
                <w:sz w:val="22"/>
                <w:lang w:eastAsia="zh-CN"/>
              </w:rPr>
              <w:t>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53"/>
              </w:tabs>
              <w:jc w:val="left"/>
              <w:rPr>
                <w:rFonts w:hint="default" w:ascii="宋体" w:hAnsi="宋体" w:eastAsia="宋体"/>
                <w:bCs/>
                <w:iCs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  <w:lang w:val="en-US" w:eastAsia="zh-CN"/>
              </w:rPr>
              <w:t>财通证券、华商基金、华宝基金、融通基金、鹏扬基金、中金资管、长江资管、华鑫证券、泰康资管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sz w:val="22"/>
              </w:rPr>
              <w:t>时间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bCs/>
                <w:iCs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</w:rPr>
              <w:t>202</w:t>
            </w:r>
            <w:r>
              <w:rPr>
                <w:rFonts w:hint="eastAsia" w:ascii="宋体" w:hAnsi="宋体" w:eastAsia="宋体"/>
                <w:bCs/>
                <w:iCs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iCs/>
                <w:sz w:val="22"/>
              </w:rPr>
              <w:t>年</w:t>
            </w:r>
            <w:r>
              <w:rPr>
                <w:rFonts w:hint="eastAsia" w:ascii="宋体" w:hAnsi="宋体" w:eastAsia="宋体"/>
                <w:bCs/>
                <w:iCs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iCs/>
                <w:sz w:val="22"/>
              </w:rPr>
              <w:t>月</w:t>
            </w:r>
            <w:r>
              <w:rPr>
                <w:rFonts w:hint="eastAsia" w:ascii="宋体" w:hAnsi="宋体" w:eastAsia="宋体"/>
                <w:bCs/>
                <w:iCs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bCs/>
                <w:iCs/>
                <w:sz w:val="22"/>
              </w:rPr>
              <w:t>日</w:t>
            </w:r>
            <w:r>
              <w:rPr>
                <w:rFonts w:hint="eastAsia" w:ascii="宋体" w:hAnsi="宋体" w:eastAsia="宋体"/>
                <w:bCs/>
                <w:iCs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Cs/>
                <w:iCs/>
                <w:sz w:val="22"/>
                <w:lang w:val="en-US" w:eastAsia="zh-CN"/>
              </w:rPr>
              <w:t>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sz w:val="22"/>
              </w:rPr>
              <w:t>地点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  <w:lang w:val="en-US" w:eastAsia="zh-CN"/>
              </w:rPr>
              <w:t>公司</w:t>
            </w:r>
            <w:r>
              <w:rPr>
                <w:rFonts w:hint="eastAsia" w:ascii="宋体" w:hAnsi="宋体" w:eastAsia="宋体"/>
                <w:bCs/>
                <w:iCs/>
                <w:sz w:val="22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sz w:val="22"/>
              </w:rPr>
              <w:t>上市公司接待人员姓名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Cs/>
                <w:iCs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  <w:lang w:val="en-US" w:eastAsia="zh-CN"/>
              </w:rPr>
              <w:t>董事长、总经理：陈定红</w:t>
            </w:r>
          </w:p>
          <w:p>
            <w:pPr>
              <w:rPr>
                <w:rFonts w:hint="eastAsia" w:ascii="宋体" w:hAnsi="宋体" w:eastAsia="宋体"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  <w:lang w:val="en-US" w:eastAsia="zh-CN"/>
              </w:rPr>
              <w:t>副总经理、董事、</w:t>
            </w:r>
            <w:r>
              <w:rPr>
                <w:rFonts w:hint="eastAsia" w:ascii="宋体" w:hAnsi="宋体" w:eastAsia="宋体"/>
                <w:bCs/>
                <w:iCs/>
                <w:sz w:val="22"/>
              </w:rPr>
              <w:t>董事会秘书：耿丽娅</w:t>
            </w:r>
          </w:p>
          <w:p>
            <w:pPr>
              <w:rPr>
                <w:rFonts w:hint="default" w:ascii="宋体" w:hAnsi="宋体" w:eastAsia="宋体"/>
                <w:bCs/>
                <w:iCs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  <w:lang w:val="en-US" w:eastAsia="zh-CN"/>
              </w:rPr>
              <w:t>副总经理：姜其斌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sz w:val="22"/>
              </w:rPr>
              <w:t>投资者关系活动主要内容介绍</w:t>
            </w:r>
          </w:p>
          <w:p>
            <w:pPr>
              <w:rPr>
                <w:rFonts w:ascii="宋体" w:hAnsi="宋体" w:eastAsia="宋体"/>
                <w:b/>
                <w:bCs/>
                <w:iCs/>
                <w:sz w:val="22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介绍公司整体情况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董事长简要介绍了公司发展历程、主要产品与应用领域及整体经营情况。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互动交流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楷体" w:hAnsi="楷体" w:eastAsia="楷体" w:cs="楷体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问题1：公司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目前生产经营情况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回答：公司近期业务经营正常，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订单较为饱满，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工厂产能利用率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保持高位运行。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问题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公司主要产品下游应用分布情况？未来业务拓展方向？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回答：公司业务以PCB的研发、生产和销售为主，产品包括单/双面板、多层板、HDI板等。产品应用广泛，主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要覆盖智能家居、汽车电子、新能源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电源、消费办公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医疗工控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等领域。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未来三年，公司将重点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深耕汽车电子（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包括新能源）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电源能源（以AI服务器电源为主）领域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，推进HDI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技改及泰国工厂落地，扩建高端PCB产能，优化全球化布局与产品结构。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问题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：公司在汽车电子领域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业务增长情况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回答：近年来，公司汽车电子领域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业务占比快速上升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，终端产品已应用于30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家国内外品牌汽车，覆盖新能源汽车和传统燃油汽车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产品已广泛应用于电池管理系统、变速箱系统、刹车控制、方向盘、水泵、冷却系统、车灯、后视镜、座椅、散热器、车内感知系统、毫米波雷达等产品中。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问题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公司目前在投项目进展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公司目前在投项目一是泰国工厂建设项目，目前已进入机电安装阶段，预计今年二季度开始试生产；二是公司投资1.35亿建设的高密度互连积层板(HDI)生产技术改造项目，目前该项目已进入设备调试阶段，预计今年3月将进入试生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问题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公司有没有其他项目投资计划？未来融资计划？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公司计划以全资子公司海弘电子为主体，在子公司现有厂区内建设高端PCB定制化生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产基地，产品以高性能、高可靠性的多层铝基盲孔板、阶梯槽PCB、热电分离铜基板、microled板、高多层厚铜板、多层特种线圈板、高频雷达板等高端定制化PCB产品为主，以满足AI、汽车智能化、卫星互联网、高清商业显示、工业控制等新兴领域的采购需求，该项目计划今年二季度开工建设。未来若泰国工厂、子公司高端PCB定制化等项目建设超出预期资金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求，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公司可能考虑启动新的融资计划。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问题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公司PCB产品在商业航天领域有没有得到应用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公司有产品在商业航天领域得到实际应用，如航空液压、卫星互联网通信等，但业务整体占比较小，对公司整体业绩影响很小。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问题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近期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原材料价格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涨价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对公司的影响大吗？公司如何应对原材料价格的波动？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回答：公司的原材料主要包括覆铜板、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铜箔、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玻璃纤维布等，由于产品定价与原材料价格变动无法完全同步，价格传导存在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明显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滞后性，短期内原材料涨价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对公司毛利率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产生一定影响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。公司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依托较为完善的成本控制体系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能够有效应对原材料价格波动风险；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同时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持续与下游客户沟通并积极传导原材料价格的波动，推动新订单价格的合理调整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问题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公司PCB产品有应用于光模块产品吗？能生产800G光模块产品吗？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回答：目前公司PCB产品少量应用于光模块应用领域，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800G光模块产品处于打样审核阶段，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该类产品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公司整体业绩影响很小。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sz w:val="22"/>
              </w:rPr>
              <w:t>关于本次活动是否涉及应披露重大信息的说明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Cs/>
                <w:i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  <w:lang w:val="en-US" w:eastAsia="zh-CN"/>
              </w:rPr>
              <w:t>调研过程中公司严格遵照《信息披露管理制度》等规定，未出现未公开重大信息泄露等情况。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bCs/>
                <w:i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sz w:val="22"/>
              </w:rPr>
              <w:t>附件清单（如有）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bCs/>
                <w:iCs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sz w:val="22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E161D"/>
    <w:multiLevelType w:val="singleLevel"/>
    <w:tmpl w:val="673E16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3Nzg3ZTU5YmEzMTlmNjA0ZWUxMDliZWU3NWMyZmYifQ=="/>
  </w:docVars>
  <w:rsids>
    <w:rsidRoot w:val="002C7E70"/>
    <w:rsid w:val="00051148"/>
    <w:rsid w:val="00056C6E"/>
    <w:rsid w:val="000F3905"/>
    <w:rsid w:val="00150E22"/>
    <w:rsid w:val="00167C90"/>
    <w:rsid w:val="00233A98"/>
    <w:rsid w:val="002660CB"/>
    <w:rsid w:val="002C7E70"/>
    <w:rsid w:val="002D4945"/>
    <w:rsid w:val="00306C3E"/>
    <w:rsid w:val="003A736C"/>
    <w:rsid w:val="003D099F"/>
    <w:rsid w:val="003D0D8F"/>
    <w:rsid w:val="00455F29"/>
    <w:rsid w:val="004C4BD5"/>
    <w:rsid w:val="00515173"/>
    <w:rsid w:val="00586D40"/>
    <w:rsid w:val="005C315B"/>
    <w:rsid w:val="005F4094"/>
    <w:rsid w:val="005F5BCE"/>
    <w:rsid w:val="00626259"/>
    <w:rsid w:val="00647A65"/>
    <w:rsid w:val="00651A3D"/>
    <w:rsid w:val="006A2353"/>
    <w:rsid w:val="006C2B09"/>
    <w:rsid w:val="006D7B07"/>
    <w:rsid w:val="006E3413"/>
    <w:rsid w:val="0071264F"/>
    <w:rsid w:val="00724151"/>
    <w:rsid w:val="007526C2"/>
    <w:rsid w:val="00761C12"/>
    <w:rsid w:val="007660A7"/>
    <w:rsid w:val="007763FD"/>
    <w:rsid w:val="007817E3"/>
    <w:rsid w:val="007A7400"/>
    <w:rsid w:val="007C00E1"/>
    <w:rsid w:val="007C1B0A"/>
    <w:rsid w:val="007F4586"/>
    <w:rsid w:val="00803E93"/>
    <w:rsid w:val="00881A60"/>
    <w:rsid w:val="008A1905"/>
    <w:rsid w:val="008A45B4"/>
    <w:rsid w:val="008A5489"/>
    <w:rsid w:val="009461D2"/>
    <w:rsid w:val="00997BF8"/>
    <w:rsid w:val="009A067B"/>
    <w:rsid w:val="00A102B1"/>
    <w:rsid w:val="00B24647"/>
    <w:rsid w:val="00B26D19"/>
    <w:rsid w:val="00B57BE2"/>
    <w:rsid w:val="00B62063"/>
    <w:rsid w:val="00B6339C"/>
    <w:rsid w:val="00B636CE"/>
    <w:rsid w:val="00B721E1"/>
    <w:rsid w:val="00B77610"/>
    <w:rsid w:val="00B862EE"/>
    <w:rsid w:val="00B96038"/>
    <w:rsid w:val="00BF48FA"/>
    <w:rsid w:val="00C14060"/>
    <w:rsid w:val="00C1495D"/>
    <w:rsid w:val="00C1574E"/>
    <w:rsid w:val="00C15D17"/>
    <w:rsid w:val="00C2074C"/>
    <w:rsid w:val="00C62B2D"/>
    <w:rsid w:val="00C96559"/>
    <w:rsid w:val="00CD03FC"/>
    <w:rsid w:val="00D07FE1"/>
    <w:rsid w:val="00D64D12"/>
    <w:rsid w:val="00DC2601"/>
    <w:rsid w:val="00E04F65"/>
    <w:rsid w:val="00E37436"/>
    <w:rsid w:val="00E77607"/>
    <w:rsid w:val="00E84853"/>
    <w:rsid w:val="00E90A7A"/>
    <w:rsid w:val="00EA13C2"/>
    <w:rsid w:val="00EF7D64"/>
    <w:rsid w:val="00F223B5"/>
    <w:rsid w:val="00F454CE"/>
    <w:rsid w:val="00F72125"/>
    <w:rsid w:val="016655A9"/>
    <w:rsid w:val="03BE468F"/>
    <w:rsid w:val="076B1838"/>
    <w:rsid w:val="080C0FE9"/>
    <w:rsid w:val="0A3824FF"/>
    <w:rsid w:val="0ADB7DE9"/>
    <w:rsid w:val="0C4523FE"/>
    <w:rsid w:val="0E76732A"/>
    <w:rsid w:val="107C23E7"/>
    <w:rsid w:val="14021580"/>
    <w:rsid w:val="145E0C1D"/>
    <w:rsid w:val="15FA4976"/>
    <w:rsid w:val="1B901D16"/>
    <w:rsid w:val="21572C8D"/>
    <w:rsid w:val="260B2287"/>
    <w:rsid w:val="26B708B0"/>
    <w:rsid w:val="2ADF3CE2"/>
    <w:rsid w:val="2B082AF8"/>
    <w:rsid w:val="33954F84"/>
    <w:rsid w:val="37403E75"/>
    <w:rsid w:val="405F73AD"/>
    <w:rsid w:val="417C389F"/>
    <w:rsid w:val="438433DD"/>
    <w:rsid w:val="44C4322F"/>
    <w:rsid w:val="53F60A7E"/>
    <w:rsid w:val="56901DC8"/>
    <w:rsid w:val="59324907"/>
    <w:rsid w:val="5EE00C48"/>
    <w:rsid w:val="63241AE3"/>
    <w:rsid w:val="6A722B98"/>
    <w:rsid w:val="6B9B1854"/>
    <w:rsid w:val="6EA56D77"/>
    <w:rsid w:val="7F5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批注文字 Char"/>
    <w:basedOn w:val="8"/>
    <w:link w:val="2"/>
    <w:autoRedefine/>
    <w:semiHidden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12">
    <w:name w:val="批注主题 Char"/>
    <w:basedOn w:val="11"/>
    <w:link w:val="6"/>
    <w:autoRedefine/>
    <w:semiHidden/>
    <w:qFormat/>
    <w:uiPriority w:val="99"/>
    <w:rPr>
      <w:rFonts w:ascii="等线" w:hAnsi="等线" w:eastAsia="等线" w:cs="Times New Roman"/>
      <w:b/>
      <w:bCs/>
      <w:kern w:val="2"/>
      <w:sz w:val="21"/>
      <w:szCs w:val="22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4">
    <w:name w:val="页眉 Char"/>
    <w:basedOn w:val="8"/>
    <w:link w:val="5"/>
    <w:autoRedefine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5">
    <w:name w:val="页脚 Char"/>
    <w:basedOn w:val="8"/>
    <w:link w:val="4"/>
    <w:autoRedefine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255E-C67F-4C14-8B36-CD9D53189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1345</Words>
  <Characters>1433</Characters>
  <Lines>11</Lines>
  <Paragraphs>3</Paragraphs>
  <TotalTime>5</TotalTime>
  <ScaleCrop>false</ScaleCrop>
  <LinksUpToDate>false</LinksUpToDate>
  <CharactersWithSpaces>1555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2021-12-15T08:10:00Z</dcterms:created>
  <dc:creator>刘亦丰</dc:creator>
  <cp:lastModifiedBy>罗博思</cp:lastModifiedBy>
  <cp:lastPrinted>2026-01-23T06:28:58Z</cp:lastPrinted>
  <dcterms:modified xsi:type="dcterms:W3CDTF">2026-01-23T06:31:04Z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FA46373F9AE542D88950993C92454B3A_13</vt:lpwstr>
  </property>
</Properties>
</file>