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CCCA3">
      <w:pPr>
        <w:spacing w:line="360" w:lineRule="auto"/>
        <w:rPr>
          <w:b/>
          <w:color w:val="auto"/>
          <w:sz w:val="24"/>
          <w:highlight w:val="none"/>
        </w:rPr>
      </w:pPr>
      <w:r>
        <w:rPr>
          <w:b/>
          <w:color w:val="auto"/>
          <w:sz w:val="24"/>
          <w:highlight w:val="none"/>
        </w:rPr>
        <w:t xml:space="preserve">证券代码：603325         </w:t>
      </w:r>
      <w:bookmarkStart w:id="6" w:name="_GoBack"/>
      <w:bookmarkEnd w:id="6"/>
      <w:r>
        <w:rPr>
          <w:b/>
          <w:color w:val="auto"/>
          <w:sz w:val="24"/>
          <w:highlight w:val="none"/>
        </w:rPr>
        <w:t xml:space="preserve">                          证券简称：博隆技术</w:t>
      </w:r>
    </w:p>
    <w:p w14:paraId="65936D9E">
      <w:pPr>
        <w:spacing w:line="360" w:lineRule="auto"/>
        <w:rPr>
          <w:b/>
          <w:color w:val="auto"/>
          <w:sz w:val="24"/>
          <w:highlight w:val="none"/>
        </w:rPr>
      </w:pPr>
    </w:p>
    <w:p w14:paraId="63E12F85">
      <w:pPr>
        <w:spacing w:line="360" w:lineRule="auto"/>
        <w:jc w:val="center"/>
        <w:rPr>
          <w:rFonts w:eastAsia="黑体"/>
          <w:b/>
          <w:color w:val="auto"/>
          <w:sz w:val="36"/>
          <w:szCs w:val="36"/>
          <w:highlight w:val="none"/>
        </w:rPr>
      </w:pPr>
      <w:bookmarkStart w:id="0" w:name="_Hlk156423753"/>
      <w:r>
        <w:rPr>
          <w:rFonts w:eastAsia="黑体"/>
          <w:b/>
          <w:color w:val="auto"/>
          <w:sz w:val="36"/>
          <w:szCs w:val="36"/>
          <w:highlight w:val="none"/>
        </w:rPr>
        <w:t>上海博隆装备技术股份有限公司</w:t>
      </w:r>
      <w:bookmarkEnd w:id="0"/>
      <w:bookmarkStart w:id="1" w:name="_Hlk156426301"/>
    </w:p>
    <w:p w14:paraId="50E8FB73">
      <w:pPr>
        <w:spacing w:line="360" w:lineRule="auto"/>
        <w:jc w:val="center"/>
        <w:rPr>
          <w:rFonts w:eastAsia="黑体"/>
          <w:b/>
          <w:color w:val="auto"/>
          <w:sz w:val="36"/>
          <w:szCs w:val="36"/>
          <w:highlight w:val="none"/>
        </w:rPr>
      </w:pPr>
      <w:r>
        <w:rPr>
          <w:rFonts w:eastAsia="黑体"/>
          <w:b/>
          <w:color w:val="auto"/>
          <w:sz w:val="36"/>
          <w:szCs w:val="36"/>
          <w:highlight w:val="none"/>
        </w:rPr>
        <w:t>投资者关系活动记录表</w:t>
      </w:r>
    </w:p>
    <w:bookmarkEnd w:id="1"/>
    <w:p w14:paraId="15034777">
      <w:pPr>
        <w:pStyle w:val="2"/>
        <w:snapToGrid w:val="0"/>
        <w:spacing w:line="360" w:lineRule="auto"/>
        <w:jc w:val="right"/>
        <w:rPr>
          <w:rFonts w:hint="eastAsia" w:eastAsia="宋体"/>
          <w:color w:val="auto"/>
          <w:sz w:val="21"/>
          <w:szCs w:val="21"/>
          <w:highlight w:val="none"/>
          <w:lang w:eastAsia="zh-CN"/>
        </w:rPr>
      </w:pPr>
      <w:r>
        <w:rPr>
          <w:rFonts w:eastAsia="宋体"/>
          <w:color w:val="auto"/>
          <w:sz w:val="21"/>
          <w:szCs w:val="21"/>
          <w:highlight w:val="none"/>
        </w:rPr>
        <w:t>编号：202</w:t>
      </w:r>
      <w:r>
        <w:rPr>
          <w:rFonts w:hint="eastAsia" w:eastAsia="宋体"/>
          <w:color w:val="auto"/>
          <w:sz w:val="21"/>
          <w:szCs w:val="21"/>
          <w:highlight w:val="none"/>
          <w:lang w:val="en-US" w:eastAsia="zh-CN"/>
        </w:rPr>
        <w:t>6</w:t>
      </w:r>
      <w:r>
        <w:rPr>
          <w:rFonts w:eastAsia="宋体"/>
          <w:color w:val="auto"/>
          <w:sz w:val="21"/>
          <w:szCs w:val="21"/>
          <w:highlight w:val="none"/>
        </w:rPr>
        <w:t>-00</w:t>
      </w:r>
      <w:r>
        <w:rPr>
          <w:rFonts w:hint="eastAsia" w:eastAsia="宋体"/>
          <w:color w:val="auto"/>
          <w:sz w:val="21"/>
          <w:szCs w:val="21"/>
          <w:highlight w:val="none"/>
          <w:lang w:val="en-US" w:eastAsia="zh-CN"/>
        </w:rPr>
        <w:t>1</w:t>
      </w:r>
    </w:p>
    <w:tbl>
      <w:tblPr>
        <w:tblStyle w:val="9"/>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6986"/>
      </w:tblGrid>
      <w:tr w14:paraId="385871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5" w:type="pct"/>
            <w:noWrap/>
            <w:vAlign w:val="center"/>
          </w:tcPr>
          <w:p w14:paraId="39D96E28">
            <w:pPr>
              <w:widowControl/>
              <w:adjustRightInd w:val="0"/>
              <w:snapToGrid w:val="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投资者关系</w:t>
            </w:r>
          </w:p>
          <w:p w14:paraId="6563CAC6">
            <w:pPr>
              <w:widowControl/>
              <w:adjustRightInd w:val="0"/>
              <w:snapToGrid w:val="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活动类型</w:t>
            </w:r>
          </w:p>
        </w:tc>
        <w:tc>
          <w:tcPr>
            <w:tcW w:w="4005" w:type="pct"/>
            <w:vAlign w:val="center"/>
          </w:tcPr>
          <w:p w14:paraId="4066EA64">
            <w:pPr>
              <w:widowControl/>
              <w:adjustRightInd w:val="0"/>
              <w:snapToGrid w:val="0"/>
              <w:rPr>
                <w:rFonts w:hint="default" w:ascii="宋体" w:hAnsi="宋体" w:cs="Times New Roman"/>
                <w:color w:val="auto"/>
                <w:kern w:val="0"/>
                <w:szCs w:val="21"/>
                <w:highlight w:val="none"/>
              </w:rPr>
            </w:pPr>
            <w:bookmarkStart w:id="2" w:name="OLE_LINK2"/>
            <w:bookmarkStart w:id="3" w:name="OLE_LINK1"/>
            <w:r>
              <w:rPr>
                <w:rFonts w:hint="default" w:ascii="宋体" w:hAnsi="宋体" w:cs="Times New Roman"/>
                <w:color w:val="auto"/>
                <w:kern w:val="0"/>
                <w:szCs w:val="21"/>
                <w:highlight w:val="none"/>
              </w:rPr>
              <w:t>√</w:t>
            </w:r>
            <w:bookmarkEnd w:id="2"/>
            <w:bookmarkEnd w:id="3"/>
            <w:r>
              <w:rPr>
                <w:rFonts w:hint="default" w:ascii="宋体" w:hAnsi="宋体" w:cs="Times New Roman"/>
                <w:color w:val="auto"/>
                <w:kern w:val="0"/>
                <w:szCs w:val="21"/>
                <w:highlight w:val="none"/>
              </w:rPr>
              <w:t xml:space="preserve">特定对象调研    </w:t>
            </w:r>
            <w:r>
              <w:rPr>
                <w:rFonts w:hint="default" w:ascii="宋体" w:hAnsi="宋体" w:cs="Times New Roman"/>
                <w:color w:val="auto"/>
                <w:kern w:val="0"/>
                <w:szCs w:val="21"/>
                <w:highlight w:val="none"/>
                <w:lang w:eastAsia="zh-CN"/>
              </w:rPr>
              <w:t>□</w:t>
            </w:r>
            <w:r>
              <w:rPr>
                <w:rFonts w:hint="default" w:ascii="宋体" w:hAnsi="宋体" w:cs="Times New Roman"/>
                <w:color w:val="auto"/>
                <w:kern w:val="0"/>
                <w:szCs w:val="21"/>
                <w:highlight w:val="none"/>
              </w:rPr>
              <w:t xml:space="preserve">分析师会议   </w:t>
            </w:r>
            <w:r>
              <w:rPr>
                <w:rFonts w:hint="default" w:ascii="宋体" w:hAnsi="宋体" w:cs="Times New Roman"/>
                <w:color w:val="auto"/>
                <w:kern w:val="0"/>
                <w:szCs w:val="21"/>
                <w:highlight w:val="none"/>
                <w:lang w:eastAsia="zh-CN"/>
              </w:rPr>
              <w:t>□</w:t>
            </w:r>
            <w:r>
              <w:rPr>
                <w:rFonts w:hint="default" w:ascii="宋体" w:hAnsi="宋体" w:cs="Times New Roman"/>
                <w:color w:val="auto"/>
                <w:kern w:val="0"/>
                <w:szCs w:val="21"/>
                <w:highlight w:val="none"/>
              </w:rPr>
              <w:t xml:space="preserve">媒体采访   </w:t>
            </w:r>
            <w:r>
              <w:rPr>
                <w:rFonts w:hint="default" w:ascii="宋体" w:hAnsi="宋体" w:cs="Times New Roman"/>
                <w:color w:val="auto"/>
                <w:kern w:val="0"/>
                <w:szCs w:val="21"/>
                <w:highlight w:val="none"/>
                <w:lang w:eastAsia="zh-CN"/>
              </w:rPr>
              <w:t>□</w:t>
            </w:r>
            <w:r>
              <w:rPr>
                <w:rFonts w:hint="default" w:ascii="宋体" w:hAnsi="宋体" w:cs="Times New Roman"/>
                <w:color w:val="auto"/>
                <w:kern w:val="0"/>
                <w:szCs w:val="21"/>
                <w:highlight w:val="none"/>
              </w:rPr>
              <w:t>业绩说明会</w:t>
            </w:r>
          </w:p>
          <w:p w14:paraId="473ADDB6">
            <w:pPr>
              <w:widowControl/>
              <w:adjustRightInd w:val="0"/>
              <w:snapToGrid w:val="0"/>
              <w:rPr>
                <w:rFonts w:hint="default" w:ascii="Times New Roman" w:hAnsi="Times New Roman" w:cs="Times New Roman"/>
                <w:color w:val="auto"/>
                <w:kern w:val="0"/>
                <w:szCs w:val="21"/>
                <w:highlight w:val="none"/>
              </w:rPr>
            </w:pPr>
            <w:r>
              <w:rPr>
                <w:rFonts w:hint="default" w:ascii="宋体" w:hAnsi="宋体" w:cs="Times New Roman"/>
                <w:color w:val="auto"/>
                <w:kern w:val="0"/>
                <w:szCs w:val="21"/>
                <w:highlight w:val="none"/>
              </w:rPr>
              <w:t xml:space="preserve">□新闻发布会      □现场参观     </w:t>
            </w:r>
            <w:r>
              <w:rPr>
                <w:rFonts w:hint="default" w:ascii="宋体" w:hAnsi="宋体" w:cs="Times New Roman"/>
                <w:color w:val="auto"/>
                <w:kern w:val="0"/>
                <w:szCs w:val="21"/>
                <w:highlight w:val="none"/>
                <w:lang w:eastAsia="zh-CN"/>
              </w:rPr>
              <w:t>□</w:t>
            </w:r>
            <w:r>
              <w:rPr>
                <w:rFonts w:hint="default" w:ascii="宋体" w:hAnsi="宋体" w:cs="Times New Roman"/>
                <w:color w:val="auto"/>
                <w:kern w:val="0"/>
                <w:szCs w:val="21"/>
                <w:highlight w:val="none"/>
              </w:rPr>
              <w:t xml:space="preserve">路演活动   </w:t>
            </w:r>
            <w:r>
              <w:rPr>
                <w:rFonts w:hint="default" w:ascii="宋体" w:hAnsi="宋体" w:cs="Times New Roman"/>
                <w:color w:val="auto"/>
                <w:kern w:val="0"/>
                <w:szCs w:val="21"/>
                <w:highlight w:val="none"/>
                <w:lang w:eastAsia="zh-CN"/>
              </w:rPr>
              <w:t>□</w:t>
            </w:r>
            <w:r>
              <w:rPr>
                <w:rFonts w:hint="default" w:ascii="宋体" w:hAnsi="宋体" w:cs="Times New Roman"/>
                <w:color w:val="auto"/>
                <w:kern w:val="0"/>
                <w:szCs w:val="21"/>
                <w:highlight w:val="none"/>
              </w:rPr>
              <w:t>其他</w:t>
            </w:r>
          </w:p>
        </w:tc>
      </w:tr>
      <w:tr w14:paraId="168B9F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5" w:type="pct"/>
            <w:noWrap/>
            <w:vAlign w:val="center"/>
          </w:tcPr>
          <w:p w14:paraId="340FA18C">
            <w:pPr>
              <w:widowControl/>
              <w:adjustRightInd w:val="0"/>
              <w:snapToGrid w:val="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时间</w:t>
            </w:r>
          </w:p>
        </w:tc>
        <w:tc>
          <w:tcPr>
            <w:tcW w:w="4005" w:type="pct"/>
            <w:vAlign w:val="center"/>
          </w:tcPr>
          <w:p w14:paraId="4B5EFFE4">
            <w:pPr>
              <w:widowControl/>
              <w:adjustRightInd w:val="0"/>
              <w:snapToGrid w:val="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202</w:t>
            </w:r>
            <w:r>
              <w:rPr>
                <w:rFonts w:hint="default" w:ascii="Times New Roman" w:hAnsi="Times New Roman" w:cs="Times New Roman"/>
                <w:color w:val="auto"/>
                <w:kern w:val="0"/>
                <w:szCs w:val="21"/>
                <w:highlight w:val="none"/>
                <w:lang w:val="en-US" w:eastAsia="zh-CN"/>
              </w:rPr>
              <w:t>6</w:t>
            </w:r>
            <w:r>
              <w:rPr>
                <w:rFonts w:hint="default" w:ascii="Times New Roman" w:hAnsi="Times New Roman" w:cs="Times New Roman"/>
                <w:color w:val="auto"/>
                <w:kern w:val="0"/>
                <w:szCs w:val="21"/>
                <w:highlight w:val="none"/>
              </w:rPr>
              <w:t>年1月</w:t>
            </w:r>
            <w:r>
              <w:rPr>
                <w:rFonts w:hint="default" w:ascii="Times New Roman" w:hAnsi="Times New Roman" w:cs="Times New Roman"/>
                <w:color w:val="auto"/>
                <w:kern w:val="0"/>
                <w:szCs w:val="21"/>
                <w:highlight w:val="none"/>
                <w:lang w:val="en-US" w:eastAsia="zh-CN"/>
              </w:rPr>
              <w:t>7</w:t>
            </w:r>
            <w:r>
              <w:rPr>
                <w:rFonts w:hint="default" w:ascii="Times New Roman" w:hAnsi="Times New Roman" w:cs="Times New Roman"/>
                <w:color w:val="auto"/>
                <w:kern w:val="0"/>
                <w:szCs w:val="21"/>
                <w:highlight w:val="none"/>
              </w:rPr>
              <w:t>日、1月</w:t>
            </w:r>
            <w:r>
              <w:rPr>
                <w:rFonts w:hint="default" w:ascii="Times New Roman" w:hAnsi="Times New Roman" w:cs="Times New Roman"/>
                <w:color w:val="auto"/>
                <w:kern w:val="0"/>
                <w:szCs w:val="21"/>
                <w:highlight w:val="none"/>
                <w:lang w:val="en-US" w:eastAsia="zh-CN"/>
              </w:rPr>
              <w:t>2</w:t>
            </w:r>
            <w:r>
              <w:rPr>
                <w:rFonts w:hint="default" w:ascii="Times New Roman" w:hAnsi="Times New Roman" w:cs="Times New Roman"/>
                <w:color w:val="auto"/>
                <w:kern w:val="0"/>
                <w:szCs w:val="21"/>
                <w:highlight w:val="none"/>
              </w:rPr>
              <w:t>0日、1月</w:t>
            </w:r>
            <w:r>
              <w:rPr>
                <w:rFonts w:hint="default" w:ascii="Times New Roman" w:hAnsi="Times New Roman" w:cs="Times New Roman"/>
                <w:color w:val="auto"/>
                <w:kern w:val="0"/>
                <w:szCs w:val="21"/>
                <w:highlight w:val="none"/>
                <w:lang w:val="en-US" w:eastAsia="zh-CN"/>
              </w:rPr>
              <w:t>27</w:t>
            </w:r>
            <w:r>
              <w:rPr>
                <w:rFonts w:hint="default" w:ascii="Times New Roman" w:hAnsi="Times New Roman" w:cs="Times New Roman"/>
                <w:color w:val="auto"/>
                <w:kern w:val="0"/>
                <w:szCs w:val="21"/>
                <w:highlight w:val="none"/>
              </w:rPr>
              <w:t>日</w:t>
            </w:r>
          </w:p>
        </w:tc>
      </w:tr>
      <w:tr w14:paraId="7F46814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5" w:type="pct"/>
            <w:noWrap/>
            <w:vAlign w:val="center"/>
          </w:tcPr>
          <w:p w14:paraId="05814140">
            <w:pPr>
              <w:widowControl/>
              <w:adjustRightInd w:val="0"/>
              <w:snapToGrid w:val="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地点/形式</w:t>
            </w:r>
          </w:p>
        </w:tc>
        <w:tc>
          <w:tcPr>
            <w:tcW w:w="4005" w:type="pct"/>
            <w:vAlign w:val="center"/>
          </w:tcPr>
          <w:p w14:paraId="4AB0E4CE">
            <w:pPr>
              <w:widowControl/>
              <w:adjustRightInd w:val="0"/>
              <w:snapToGrid w:val="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公司会议室、网络会议</w:t>
            </w:r>
          </w:p>
        </w:tc>
      </w:tr>
      <w:tr w14:paraId="09C243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5" w:type="pct"/>
            <w:noWrap/>
            <w:vAlign w:val="center"/>
          </w:tcPr>
          <w:p w14:paraId="4EDAAE2D">
            <w:pPr>
              <w:widowControl/>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b/>
                <w:color w:val="auto"/>
                <w:kern w:val="0"/>
                <w:szCs w:val="21"/>
                <w:highlight w:val="none"/>
              </w:rPr>
              <w:t>参与单位名称</w:t>
            </w:r>
          </w:p>
        </w:tc>
        <w:tc>
          <w:tcPr>
            <w:tcW w:w="4005" w:type="pct"/>
            <w:vAlign w:val="center"/>
          </w:tcPr>
          <w:p w14:paraId="2C3CB6E6">
            <w:pP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国海证券</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华夏基金</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天弘基金</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摩根基金</w:t>
            </w:r>
          </w:p>
        </w:tc>
      </w:tr>
      <w:tr w14:paraId="1B20F4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5" w:type="pct"/>
            <w:noWrap/>
            <w:vAlign w:val="center"/>
          </w:tcPr>
          <w:p w14:paraId="7CB3B6A0">
            <w:pPr>
              <w:widowControl/>
              <w:adjustRightInd w:val="0"/>
              <w:snapToGrid w:val="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上市公司</w:t>
            </w:r>
          </w:p>
          <w:p w14:paraId="157223CB">
            <w:pPr>
              <w:widowControl/>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b/>
                <w:color w:val="auto"/>
                <w:kern w:val="0"/>
                <w:szCs w:val="21"/>
                <w:highlight w:val="none"/>
              </w:rPr>
              <w:t>接待人员</w:t>
            </w:r>
          </w:p>
        </w:tc>
        <w:tc>
          <w:tcPr>
            <w:tcW w:w="4005" w:type="pct"/>
            <w:vAlign w:val="center"/>
          </w:tcPr>
          <w:p w14:paraId="56D3EC66">
            <w:pPr>
              <w:widowControl/>
              <w:adjustRightInd w:val="0"/>
              <w:snapToGrid w:val="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董事会秘书安一唱</w:t>
            </w:r>
          </w:p>
        </w:tc>
      </w:tr>
      <w:tr w14:paraId="0FC94F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995" w:type="pct"/>
            <w:noWrap/>
            <w:vAlign w:val="center"/>
          </w:tcPr>
          <w:p w14:paraId="5A414443">
            <w:pPr>
              <w:widowControl/>
              <w:adjustRightInd w:val="0"/>
              <w:snapToGrid w:val="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投资者关系活动</w:t>
            </w:r>
          </w:p>
          <w:p w14:paraId="14E4AEBC">
            <w:pPr>
              <w:adjustRightInd w:val="0"/>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b/>
                <w:color w:val="auto"/>
                <w:kern w:val="0"/>
                <w:szCs w:val="21"/>
                <w:highlight w:val="none"/>
              </w:rPr>
              <w:t>主要内容介绍</w:t>
            </w:r>
          </w:p>
        </w:tc>
        <w:tc>
          <w:tcPr>
            <w:tcW w:w="4005" w:type="pct"/>
            <w:vAlign w:val="center"/>
          </w:tcPr>
          <w:p w14:paraId="6117333A">
            <w:pPr>
              <w:ind w:firstLine="210" w:firstLineChars="100"/>
              <w:rPr>
                <w:rFonts w:hint="default" w:ascii="Times New Roman" w:hAnsi="Times New Roman" w:cs="Times New Roman"/>
                <w:color w:val="auto"/>
                <w:szCs w:val="21"/>
                <w:highlight w:val="none"/>
              </w:rPr>
            </w:pPr>
            <w:bookmarkStart w:id="4" w:name="OLE_LINK3"/>
            <w:bookmarkStart w:id="5" w:name="OLE_LINK4"/>
            <w:r>
              <w:rPr>
                <w:rFonts w:hint="default" w:ascii="Times New Roman" w:hAnsi="Times New Roman" w:cs="Times New Roman"/>
                <w:color w:val="auto"/>
                <w:szCs w:val="21"/>
                <w:highlight w:val="none"/>
              </w:rPr>
              <w:t>公司近期就经营情况、行业情况等市场关注热点与调研机构进行沟通交流，具体沟通内容如下（相似提问及密切相关提问归类合并）：</w:t>
            </w:r>
            <w:bookmarkEnd w:id="4"/>
            <w:bookmarkEnd w:id="5"/>
          </w:p>
          <w:p w14:paraId="65C990F5">
            <w:pPr>
              <w:ind w:firstLine="210" w:firstLineChars="100"/>
              <w:rPr>
                <w:rFonts w:hint="default" w:ascii="Times New Roman" w:hAnsi="Times New Roman" w:cs="Times New Roman"/>
                <w:color w:val="auto"/>
                <w:szCs w:val="21"/>
                <w:highlight w:val="none"/>
              </w:rPr>
            </w:pPr>
          </w:p>
          <w:p w14:paraId="76185BC9">
            <w:pPr>
              <w:ind w:firstLine="211" w:firstLineChars="100"/>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1．问：公司产品的适用场景有哪些？全球气力输送系统的市场空间有多大？</w:t>
            </w:r>
          </w:p>
          <w:p w14:paraId="627A0AB0">
            <w:pPr>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答：公司所提供的粉粒体物料处理系统整体解决方案，可广泛应用于石化、化工、新材料、食品、医药等生产流程中涉及粉状、粒状等散状物料输送、处理的众多行业。得益于食品饮料、制药、化工及制造业等领域对无污染解决方案的需求日益增长，对输送效率的要求不断提高，气力输送系统市场持续保持增长态势。根据S&amp;S Insider报告，全球气力输送系统市场在2024年达到351亿美元，预计2032年将达到536亿美元，期间复合年增长率为5.44%。</w:t>
            </w:r>
          </w:p>
          <w:p w14:paraId="4099857C">
            <w:pPr>
              <w:ind w:firstLine="210" w:firstLineChars="100"/>
              <w:rPr>
                <w:rFonts w:hint="default" w:ascii="Times New Roman" w:hAnsi="Times New Roman" w:cs="Times New Roman"/>
                <w:color w:val="auto"/>
                <w:szCs w:val="21"/>
                <w:highlight w:val="none"/>
              </w:rPr>
            </w:pPr>
          </w:p>
          <w:p w14:paraId="24C7C305">
            <w:pPr>
              <w:ind w:firstLine="211" w:firstLineChars="100"/>
              <w:rPr>
                <w:rFonts w:hint="default" w:ascii="Times New Roman" w:hAnsi="Times New Roman" w:cs="Times New Roman"/>
                <w:bCs/>
                <w:color w:val="auto"/>
                <w:sz w:val="24"/>
                <w:highlight w:val="none"/>
              </w:rPr>
            </w:pPr>
            <w:r>
              <w:rPr>
                <w:rFonts w:hint="eastAsia" w:cs="Times New Roman"/>
                <w:b/>
                <w:bCs/>
                <w:color w:val="auto"/>
                <w:szCs w:val="21"/>
                <w:highlight w:val="none"/>
                <w:lang w:val="en-US" w:eastAsia="zh-CN"/>
              </w:rPr>
              <w:t>2</w:t>
            </w:r>
            <w:r>
              <w:rPr>
                <w:rFonts w:hint="default" w:ascii="Times New Roman" w:hAnsi="Times New Roman" w:cs="Times New Roman"/>
                <w:b/>
                <w:bCs/>
                <w:color w:val="auto"/>
                <w:szCs w:val="21"/>
                <w:highlight w:val="none"/>
              </w:rPr>
              <w:t>．问：下游客户为何仍要建设如此多的石化项目？需求旺盛的原因是什么？</w:t>
            </w:r>
          </w:p>
          <w:p w14:paraId="67288116">
            <w:pPr>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答：目前，国内合成树脂仍存在一定消费缺口，总体需求旺盛。随着我国经济的逐步复苏，包装、汽车和家电等领域的消费潜力不断释放，合成树脂应用需求不断攀升，为国内新建炼化一体化、煤化工及高端聚烯烃等项目的下游资本投入提供了有力支撑。国内下游产业扩张和结构升级将为公司气力输送系统等产品带来更多的机会。</w:t>
            </w:r>
          </w:p>
          <w:p w14:paraId="70492AB9">
            <w:pPr>
              <w:ind w:firstLine="210" w:firstLineChars="100"/>
              <w:rPr>
                <w:rFonts w:hint="default" w:ascii="Times New Roman" w:hAnsi="Times New Roman" w:cs="Times New Roman"/>
                <w:color w:val="auto"/>
                <w:szCs w:val="21"/>
                <w:highlight w:val="none"/>
              </w:rPr>
            </w:pPr>
          </w:p>
          <w:p w14:paraId="2263496B">
            <w:pPr>
              <w:ind w:firstLine="211" w:firstLineChars="100"/>
              <w:rPr>
                <w:rFonts w:hint="default" w:ascii="Times New Roman" w:hAnsi="Times New Roman" w:cs="Times New Roman"/>
                <w:b/>
                <w:bCs/>
                <w:color w:val="auto"/>
                <w:szCs w:val="21"/>
                <w:highlight w:val="none"/>
              </w:rPr>
            </w:pPr>
            <w:r>
              <w:rPr>
                <w:rFonts w:hint="eastAsia" w:cs="Times New Roman"/>
                <w:b/>
                <w:bCs/>
                <w:color w:val="auto"/>
                <w:szCs w:val="21"/>
                <w:highlight w:val="none"/>
                <w:lang w:val="en-US" w:eastAsia="zh-CN"/>
              </w:rPr>
              <w:t>3</w:t>
            </w:r>
            <w:r>
              <w:rPr>
                <w:rFonts w:hint="default" w:ascii="Times New Roman" w:hAnsi="Times New Roman" w:cs="Times New Roman"/>
                <w:b/>
                <w:bCs/>
                <w:color w:val="auto"/>
                <w:szCs w:val="21"/>
                <w:highlight w:val="none"/>
              </w:rPr>
              <w:t>．问：未来公司打算主要往哪方面进行行业拓展，行业拓展的进展情况怎么样？</w:t>
            </w:r>
          </w:p>
          <w:p w14:paraId="26BED059">
            <w:pPr>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答：公司积极探索、布局和开拓新材料、食品、医药、可降解塑料等其他应用领域的市场，拓宽核心技术与产品应用场景。目前公司具备面向其他领域拓展的技术能力和技术储备，作为公司发展战略之一，公司后续会逐步向其他行业拓展。</w:t>
            </w:r>
          </w:p>
          <w:p w14:paraId="0D0F136D">
            <w:pPr>
              <w:ind w:firstLine="210" w:firstLineChars="100"/>
              <w:rPr>
                <w:rFonts w:hint="default" w:ascii="Times New Roman" w:hAnsi="Times New Roman" w:cs="Times New Roman"/>
                <w:color w:val="auto"/>
                <w:szCs w:val="21"/>
                <w:highlight w:val="none"/>
              </w:rPr>
            </w:pPr>
          </w:p>
          <w:p w14:paraId="36941C8A">
            <w:pPr>
              <w:ind w:firstLine="211" w:firstLineChars="100"/>
              <w:rPr>
                <w:rFonts w:hint="default" w:ascii="Times New Roman" w:hAnsi="Times New Roman" w:cs="Times New Roman"/>
                <w:b/>
                <w:bCs/>
                <w:color w:val="auto"/>
                <w:szCs w:val="21"/>
                <w:highlight w:val="none"/>
              </w:rPr>
            </w:pPr>
            <w:r>
              <w:rPr>
                <w:rFonts w:hint="eastAsia" w:cs="Times New Roman"/>
                <w:b/>
                <w:bCs/>
                <w:color w:val="auto"/>
                <w:szCs w:val="21"/>
                <w:highlight w:val="none"/>
                <w:lang w:val="en-US" w:eastAsia="zh-CN"/>
              </w:rPr>
              <w:t>4</w:t>
            </w:r>
            <w:r>
              <w:rPr>
                <w:rFonts w:hint="default" w:ascii="Times New Roman" w:hAnsi="Times New Roman" w:cs="Times New Roman"/>
                <w:b/>
                <w:bCs/>
                <w:color w:val="auto"/>
                <w:szCs w:val="21"/>
                <w:highlight w:val="none"/>
              </w:rPr>
              <w:t>．问：采用气力输送方式输送粉粒体物料对食品等其他行业有什么助力？</w:t>
            </w:r>
          </w:p>
          <w:p w14:paraId="04644EBB">
            <w:pPr>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答：以气力输送技术为核心的粉粒体物料处理系统能够代替传统的开放式、机械式物料输送，实现粉粒体物料处理过程的自动化、智能化操作，有助于相关行业内的企业高效、清洁生产，实现高能效、低损耗、经济环保的目标。</w:t>
            </w:r>
          </w:p>
          <w:p w14:paraId="510DBCCF">
            <w:pPr>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在国外发达国家，气力输送行业已成为工业自动化以及智能制造体系的重要组成部分。</w:t>
            </w:r>
          </w:p>
          <w:p w14:paraId="42714D9C">
            <w:pPr>
              <w:ind w:firstLine="210" w:firstLineChars="100"/>
              <w:rPr>
                <w:rFonts w:hint="default" w:ascii="Times New Roman" w:hAnsi="Times New Roman" w:cs="Times New Roman"/>
                <w:color w:val="auto"/>
                <w:szCs w:val="21"/>
                <w:highlight w:val="none"/>
              </w:rPr>
            </w:pPr>
          </w:p>
          <w:p w14:paraId="770A6878">
            <w:pPr>
              <w:ind w:firstLine="211" w:firstLineChars="100"/>
              <w:rPr>
                <w:rFonts w:hint="default" w:ascii="Times New Roman" w:hAnsi="Times New Roman" w:cs="Times New Roman"/>
                <w:b/>
                <w:bCs/>
                <w:color w:val="auto"/>
                <w:szCs w:val="21"/>
                <w:highlight w:val="none"/>
              </w:rPr>
            </w:pPr>
            <w:r>
              <w:rPr>
                <w:rFonts w:hint="eastAsia" w:cs="Times New Roman"/>
                <w:b/>
                <w:bCs/>
                <w:color w:val="auto"/>
                <w:szCs w:val="21"/>
                <w:highlight w:val="none"/>
                <w:lang w:val="en-US" w:eastAsia="zh-CN"/>
              </w:rPr>
              <w:t>5</w:t>
            </w:r>
            <w:r>
              <w:rPr>
                <w:rFonts w:hint="default" w:ascii="Times New Roman" w:hAnsi="Times New Roman" w:cs="Times New Roman"/>
                <w:b/>
                <w:bCs/>
                <w:color w:val="auto"/>
                <w:szCs w:val="21"/>
                <w:highlight w:val="none"/>
              </w:rPr>
              <w:t>．问：食品、医药等行业的订单体量与石化、化工行业是否存在较大差异？在石化、化工领域，一套设备的价值量大致在什么范围？其他行业的设备价值量大概是多少？</w:t>
            </w:r>
          </w:p>
          <w:p w14:paraId="62E78ED1">
            <w:pPr>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答：在石化、化工行业，公司大型成套系统产品通常生产周期较长、单套设备价格高，产品单套价值多为千万元以上。其他行业的合同单价相对较小，供货范围内的设备规格较小、数量较少，材料也相对简单。但此类项目数量较多、执行周期短，总体市场空间很大。</w:t>
            </w:r>
          </w:p>
          <w:p w14:paraId="6D50668A">
            <w:pPr>
              <w:ind w:firstLine="210" w:firstLineChars="100"/>
              <w:rPr>
                <w:rFonts w:hint="default" w:ascii="Times New Roman" w:hAnsi="Times New Roman" w:cs="Times New Roman"/>
                <w:color w:val="auto"/>
                <w:szCs w:val="21"/>
                <w:highlight w:val="none"/>
              </w:rPr>
            </w:pPr>
          </w:p>
          <w:p w14:paraId="3E138C5A">
            <w:pPr>
              <w:ind w:firstLine="211" w:firstLineChars="100"/>
              <w:rPr>
                <w:rFonts w:hint="default" w:ascii="Times New Roman" w:hAnsi="Times New Roman" w:cs="Times New Roman"/>
                <w:bCs/>
                <w:color w:val="auto"/>
                <w:sz w:val="24"/>
                <w:highlight w:val="none"/>
              </w:rPr>
            </w:pPr>
            <w:r>
              <w:rPr>
                <w:rFonts w:hint="eastAsia" w:cs="Times New Roman"/>
                <w:b/>
                <w:bCs/>
                <w:color w:val="auto"/>
                <w:szCs w:val="21"/>
                <w:highlight w:val="none"/>
                <w:lang w:val="en-US" w:eastAsia="zh-CN"/>
              </w:rPr>
              <w:t>6</w:t>
            </w:r>
            <w:r>
              <w:rPr>
                <w:rFonts w:hint="default" w:ascii="Times New Roman" w:hAnsi="Times New Roman" w:cs="Times New Roman"/>
                <w:b/>
                <w:bCs/>
                <w:color w:val="auto"/>
                <w:szCs w:val="21"/>
                <w:highlight w:val="none"/>
              </w:rPr>
              <w:t>．问：目前公司订单整体情况以及结构组成怎么样？</w:t>
            </w:r>
          </w:p>
          <w:p w14:paraId="4B1C8C36">
            <w:pPr>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答：截至2025年6月30日，公司在手订单44.48亿元。目前公司在手订单充足，项目正在有序执行中。截至2025年6月30日，公司聚烯烃气力输送成套系统、智能化粉粒体物料处理系统及其他在手订单占比分别为71.15%、28.85%。公司持续跟踪市场上拟在建项目的进展，并积极参与相关投标工作。</w:t>
            </w:r>
          </w:p>
          <w:p w14:paraId="09F0BFFE">
            <w:pPr>
              <w:ind w:firstLine="210" w:firstLineChars="100"/>
              <w:rPr>
                <w:rFonts w:hint="default" w:ascii="Times New Roman" w:hAnsi="Times New Roman" w:cs="Times New Roman"/>
                <w:color w:val="auto"/>
                <w:szCs w:val="21"/>
                <w:highlight w:val="none"/>
              </w:rPr>
            </w:pPr>
          </w:p>
          <w:p w14:paraId="2B8A43DF">
            <w:pPr>
              <w:ind w:firstLine="211" w:firstLineChars="100"/>
              <w:rPr>
                <w:rFonts w:hint="default" w:ascii="Times New Roman" w:hAnsi="Times New Roman" w:cs="Times New Roman"/>
                <w:b/>
                <w:bCs/>
                <w:color w:val="auto"/>
                <w:szCs w:val="21"/>
                <w:highlight w:val="none"/>
              </w:rPr>
            </w:pPr>
            <w:r>
              <w:rPr>
                <w:rFonts w:hint="eastAsia" w:cs="Times New Roman"/>
                <w:b/>
                <w:bCs/>
                <w:color w:val="auto"/>
                <w:szCs w:val="21"/>
                <w:highlight w:val="none"/>
                <w:lang w:val="en-US" w:eastAsia="zh-CN"/>
              </w:rPr>
              <w:t>7</w:t>
            </w:r>
            <w:r>
              <w:rPr>
                <w:rFonts w:hint="default" w:ascii="Times New Roman" w:hAnsi="Times New Roman" w:cs="Times New Roman"/>
                <w:b/>
                <w:bCs/>
                <w:color w:val="auto"/>
                <w:szCs w:val="21"/>
                <w:highlight w:val="none"/>
              </w:rPr>
              <w:t>．问：公司订单执行周期一般是多长时间？</w:t>
            </w:r>
          </w:p>
          <w:p w14:paraId="3966D3D9">
            <w:pPr>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答：公司大型成套系统项目的实施是一个复杂的系统工程，执行周期通常在两年以上，且项目执行受合同约定、项目现场实施情况等多种因素影响，因此不同项目的执行周期存在差异性。公司获取订单以后根据客户要求的进度分阶段完成设计、采购、生产、发货、安装调试指导等工作，直至客户整体项目验收合格。</w:t>
            </w:r>
          </w:p>
          <w:p w14:paraId="42D8050A">
            <w:pPr>
              <w:ind w:firstLine="210" w:firstLineChars="100"/>
              <w:rPr>
                <w:rFonts w:hint="default" w:ascii="Times New Roman" w:hAnsi="Times New Roman" w:cs="Times New Roman"/>
                <w:bCs w:val="0"/>
                <w:color w:val="auto"/>
                <w:sz w:val="21"/>
                <w:szCs w:val="21"/>
                <w:highlight w:val="none"/>
              </w:rPr>
            </w:pPr>
          </w:p>
          <w:p w14:paraId="755EE282">
            <w:pPr>
              <w:ind w:firstLine="211" w:firstLineChars="100"/>
              <w:rPr>
                <w:rFonts w:hint="default" w:ascii="Times New Roman" w:hAnsi="Times New Roman" w:cs="Times New Roman"/>
                <w:b/>
                <w:bCs/>
                <w:color w:val="auto"/>
                <w:szCs w:val="21"/>
                <w:highlight w:val="none"/>
              </w:rPr>
            </w:pPr>
            <w:r>
              <w:rPr>
                <w:rFonts w:hint="eastAsia" w:cs="Times New Roman"/>
                <w:b/>
                <w:bCs/>
                <w:color w:val="auto"/>
                <w:szCs w:val="21"/>
                <w:highlight w:val="none"/>
                <w:lang w:val="en-US" w:eastAsia="zh-CN"/>
              </w:rPr>
              <w:t>8</w:t>
            </w:r>
            <w:r>
              <w:rPr>
                <w:rFonts w:hint="default" w:ascii="Times New Roman" w:hAnsi="Times New Roman" w:cs="Times New Roman"/>
                <w:b/>
                <w:bCs/>
                <w:color w:val="auto"/>
                <w:szCs w:val="21"/>
                <w:highlight w:val="none"/>
              </w:rPr>
              <w:t>．问：公司达到什么标准能够确认收入？</w:t>
            </w:r>
          </w:p>
          <w:p w14:paraId="55A5536D">
            <w:pPr>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答：公司通常在系统安装调试完成，取得客户签署的试车报告时一次性全额确认收入。公司产品的验收与业主项目整体进度情况有较大相关性。</w:t>
            </w:r>
          </w:p>
          <w:p w14:paraId="7EE6D0EF">
            <w:pPr>
              <w:ind w:firstLine="210" w:firstLineChars="100"/>
              <w:rPr>
                <w:rFonts w:hint="default" w:ascii="Times New Roman" w:hAnsi="Times New Roman" w:cs="Times New Roman"/>
                <w:bCs w:val="0"/>
                <w:color w:val="auto"/>
                <w:sz w:val="21"/>
                <w:szCs w:val="21"/>
                <w:highlight w:val="none"/>
              </w:rPr>
            </w:pPr>
          </w:p>
          <w:p w14:paraId="3A26C167">
            <w:pPr>
              <w:ind w:firstLine="211" w:firstLineChars="100"/>
              <w:rPr>
                <w:rFonts w:hint="default" w:ascii="Times New Roman" w:hAnsi="Times New Roman" w:cs="Times New Roman"/>
                <w:b/>
                <w:bCs/>
                <w:color w:val="auto"/>
                <w:szCs w:val="21"/>
                <w:highlight w:val="none"/>
              </w:rPr>
            </w:pPr>
            <w:r>
              <w:rPr>
                <w:rFonts w:hint="eastAsia" w:cs="Times New Roman"/>
                <w:b/>
                <w:bCs/>
                <w:color w:val="auto"/>
                <w:szCs w:val="21"/>
                <w:highlight w:val="none"/>
                <w:lang w:val="en-US" w:eastAsia="zh-CN"/>
              </w:rPr>
              <w:t>9</w:t>
            </w:r>
            <w:r>
              <w:rPr>
                <w:rFonts w:hint="default" w:ascii="Times New Roman" w:hAnsi="Times New Roman" w:cs="Times New Roman"/>
                <w:b/>
                <w:bCs/>
                <w:color w:val="auto"/>
                <w:szCs w:val="21"/>
                <w:highlight w:val="none"/>
              </w:rPr>
              <w:t>．问：公司交付的只是设计方案吗？</w:t>
            </w:r>
          </w:p>
          <w:p w14:paraId="5F326C52">
            <w:pPr>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答：公司业务范围集粉粒体物料处理系统方案设计、技术研发、部分核心设备制造、自动化控制、系统集成及相关技术服务于一体</w:t>
            </w:r>
            <w:r>
              <w:rPr>
                <w:rFonts w:hint="eastAsia" w:cs="Times New Roman"/>
                <w:color w:val="auto"/>
                <w:szCs w:val="21"/>
                <w:highlight w:val="none"/>
                <w:lang w:eastAsia="zh-CN"/>
              </w:rPr>
              <w:t>，</w:t>
            </w:r>
            <w:r>
              <w:rPr>
                <w:rFonts w:hint="default" w:ascii="Times New Roman" w:hAnsi="Times New Roman" w:cs="Times New Roman"/>
                <w:color w:val="auto"/>
                <w:szCs w:val="21"/>
                <w:highlight w:val="none"/>
              </w:rPr>
              <w:t>目前的核心工序体现在系统产品</w:t>
            </w:r>
            <w:r>
              <w:rPr>
                <w:rFonts w:hint="eastAsia" w:cs="Times New Roman"/>
                <w:color w:val="auto"/>
                <w:szCs w:val="21"/>
                <w:highlight w:val="none"/>
                <w:lang w:val="en-US" w:eastAsia="zh-CN"/>
              </w:rPr>
              <w:t>研发、</w:t>
            </w:r>
            <w:r>
              <w:rPr>
                <w:rFonts w:hint="default" w:ascii="Times New Roman" w:hAnsi="Times New Roman" w:cs="Times New Roman"/>
                <w:color w:val="auto"/>
                <w:szCs w:val="21"/>
                <w:highlight w:val="none"/>
              </w:rPr>
              <w:t>设计与集成环节，最终确保大型系统能够实现工程化交付。</w:t>
            </w:r>
          </w:p>
          <w:p w14:paraId="20F3EA2B">
            <w:pPr>
              <w:ind w:firstLine="210" w:firstLineChars="100"/>
              <w:rPr>
                <w:rFonts w:hint="default" w:ascii="Times New Roman" w:hAnsi="Times New Roman" w:cs="Times New Roman"/>
                <w:bCs w:val="0"/>
                <w:color w:val="auto"/>
                <w:sz w:val="21"/>
                <w:szCs w:val="21"/>
                <w:highlight w:val="none"/>
              </w:rPr>
            </w:pPr>
          </w:p>
          <w:p w14:paraId="7D6C80C2">
            <w:pPr>
              <w:ind w:firstLine="211" w:firstLineChars="100"/>
              <w:rPr>
                <w:rFonts w:hint="default" w:ascii="Times New Roman" w:hAnsi="Times New Roman" w:cs="Times New Roman"/>
                <w:b/>
                <w:bCs/>
                <w:color w:val="auto"/>
                <w:szCs w:val="21"/>
                <w:highlight w:val="none"/>
              </w:rPr>
            </w:pPr>
            <w:r>
              <w:rPr>
                <w:rFonts w:hint="eastAsia" w:cs="Times New Roman"/>
                <w:b/>
                <w:bCs/>
                <w:color w:val="auto"/>
                <w:szCs w:val="21"/>
                <w:highlight w:val="none"/>
                <w:lang w:val="en-US" w:eastAsia="zh-CN"/>
              </w:rPr>
              <w:t>10</w:t>
            </w:r>
            <w:r>
              <w:rPr>
                <w:rFonts w:hint="default" w:ascii="Times New Roman" w:hAnsi="Times New Roman" w:cs="Times New Roman"/>
                <w:b/>
                <w:bCs/>
                <w:color w:val="auto"/>
                <w:szCs w:val="21"/>
                <w:highlight w:val="none"/>
              </w:rPr>
              <w:t>．问：公司是如何培育设计产能的？</w:t>
            </w:r>
          </w:p>
          <w:p w14:paraId="51CBD4F7">
            <w:pPr>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答：为满足企业快速扩张和发展的需要，公司近年来一直在大力加强培养、引进优秀人才，通过专业技能和企业文化等方面的培训、</w:t>
            </w:r>
            <w:r>
              <w:rPr>
                <w:rFonts w:hint="eastAsia" w:ascii="宋体" w:hAnsi="宋体" w:eastAsia="宋体" w:cs="宋体"/>
                <w:color w:val="auto"/>
                <w:szCs w:val="21"/>
                <w:highlight w:val="none"/>
              </w:rPr>
              <w:t>“以老带新”制度的完善、技术与管理“双通道”发</w:t>
            </w:r>
            <w:r>
              <w:rPr>
                <w:rFonts w:hint="default" w:ascii="Times New Roman" w:hAnsi="Times New Roman" w:cs="Times New Roman"/>
                <w:color w:val="auto"/>
                <w:szCs w:val="21"/>
                <w:highlight w:val="none"/>
              </w:rPr>
              <w:t>展路径的构建，结合专业技能提升激励政策，全面提升员工的专业技能和职业素养，助力青年工程师快速成长，为公司产品和技术创新奠定了坚实的人才基础。</w:t>
            </w:r>
          </w:p>
          <w:p w14:paraId="5973E8FE">
            <w:pPr>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此外，公司通过大力推动可复用模块库的建设和应用以提高设计效率，通过标准化体系建设进一步提高设计环节的精确度，通过深化数字化建设实现客户价值与运营效率的双重提升。</w:t>
            </w:r>
          </w:p>
          <w:p w14:paraId="1A00FFEB">
            <w:pPr>
              <w:ind w:firstLine="210" w:firstLineChars="100"/>
              <w:rPr>
                <w:rFonts w:hint="default" w:ascii="Times New Roman" w:hAnsi="Times New Roman" w:cs="Times New Roman"/>
                <w:bCs w:val="0"/>
                <w:color w:val="auto"/>
                <w:sz w:val="21"/>
                <w:szCs w:val="21"/>
                <w:highlight w:val="none"/>
              </w:rPr>
            </w:pPr>
          </w:p>
          <w:p w14:paraId="0496169A">
            <w:pPr>
              <w:ind w:firstLine="211" w:firstLineChars="100"/>
              <w:rPr>
                <w:rFonts w:hint="default" w:ascii="Times New Roman" w:hAnsi="Times New Roman" w:cs="Times New Roman"/>
                <w:bCs/>
                <w:color w:val="auto"/>
                <w:sz w:val="24"/>
                <w:highlight w:val="none"/>
              </w:rPr>
            </w:pPr>
            <w:r>
              <w:rPr>
                <w:rFonts w:hint="eastAsia" w:cs="Times New Roman"/>
                <w:b/>
                <w:bCs/>
                <w:color w:val="auto"/>
                <w:szCs w:val="21"/>
                <w:highlight w:val="none"/>
                <w:lang w:val="en-US" w:eastAsia="zh-CN"/>
              </w:rPr>
              <w:t>11</w:t>
            </w:r>
            <w:r>
              <w:rPr>
                <w:rFonts w:hint="default" w:ascii="Times New Roman" w:hAnsi="Times New Roman" w:cs="Times New Roman"/>
                <w:b/>
                <w:bCs/>
                <w:color w:val="auto"/>
                <w:szCs w:val="21"/>
                <w:highlight w:val="none"/>
              </w:rPr>
              <w:t>．问：公司产品的核心竞争力在哪里？</w:t>
            </w:r>
          </w:p>
          <w:p w14:paraId="6A2B8792">
            <w:pPr>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答：从技术角度看，大型粉粒体物料处理系统的设计和实际操作有很多特殊的要求，关键变量的确定融合了多门学科，技术综合性强，想要进入本行业需要长期的技术沉淀和积累，丰富的工程设计、研发能力，技术壁垒较高。</w:t>
            </w:r>
          </w:p>
          <w:p w14:paraId="256FE742">
            <w:pPr>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从业绩角度看，由于大型石化、化工装置对安全性、生产稳定性的严苛要求，供应商需要具备丰富的项目实施经验、可持续的产品研发能力、良好的产品制造能力、专业化的项目团队和长期综合的服务能力。</w:t>
            </w:r>
          </w:p>
          <w:p w14:paraId="38A1AF9E">
            <w:pPr>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从人才</w:t>
            </w:r>
            <w:r>
              <w:rPr>
                <w:rFonts w:hint="eastAsia" w:cs="Times New Roman"/>
                <w:color w:val="auto"/>
                <w:szCs w:val="21"/>
                <w:highlight w:val="none"/>
                <w:lang w:val="en-US" w:eastAsia="zh-CN"/>
              </w:rPr>
              <w:t>和体系沉淀</w:t>
            </w:r>
            <w:r>
              <w:rPr>
                <w:rFonts w:hint="default" w:ascii="Times New Roman" w:hAnsi="Times New Roman" w:cs="Times New Roman"/>
                <w:color w:val="auto"/>
                <w:szCs w:val="21"/>
                <w:highlight w:val="none"/>
              </w:rPr>
              <w:t>角度看，大型粉粒体物料处理系统属于技术密集型产品且具有高度定制化的特点，供应商需要深入了解客户需求、掌握生产工艺以及自身产品特征、具备丰富项目工程经验。</w:t>
            </w:r>
          </w:p>
          <w:p w14:paraId="11F2D60D">
            <w:pPr>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从资金角度看，大型粉粒体物料处理系统项目执行周期通常在两年以上，设备价值通常达数千万元，项目执行过程中需要在研发、生产和服务环节持续投入，需要具有较强的资金实力。</w:t>
            </w:r>
          </w:p>
          <w:p w14:paraId="6DB854B8">
            <w:pPr>
              <w:ind w:firstLine="210" w:firstLineChars="100"/>
              <w:rPr>
                <w:rFonts w:hint="default" w:ascii="Times New Roman" w:hAnsi="Times New Roman" w:cs="Times New Roman"/>
                <w:bCs w:val="0"/>
                <w:color w:val="auto"/>
                <w:sz w:val="21"/>
                <w:szCs w:val="21"/>
                <w:highlight w:val="none"/>
              </w:rPr>
            </w:pPr>
            <w:r>
              <w:rPr>
                <w:rFonts w:hint="eastAsia" w:cs="Times New Roman"/>
                <w:color w:val="auto"/>
                <w:sz w:val="21"/>
                <w:szCs w:val="21"/>
                <w:highlight w:val="none"/>
                <w:lang w:val="en-US" w:eastAsia="zh-CN"/>
              </w:rPr>
              <w:t>综上，公司产品的竞争力由</w:t>
            </w:r>
            <w:r>
              <w:rPr>
                <w:rFonts w:ascii="Times New Roman" w:hAnsi="Times New Roman" w:eastAsia="宋体" w:cs="Times New Roman"/>
                <w:color w:val="auto"/>
                <w:sz w:val="21"/>
                <w:szCs w:val="21"/>
                <w:highlight w:val="none"/>
              </w:rPr>
              <w:t>技术</w:t>
            </w:r>
            <w:r>
              <w:rPr>
                <w:rFonts w:hint="eastAsia" w:cs="Times New Roman"/>
                <w:color w:val="auto"/>
                <w:sz w:val="21"/>
                <w:szCs w:val="21"/>
                <w:highlight w:val="none"/>
                <w:lang w:val="en-US" w:eastAsia="zh-CN"/>
              </w:rPr>
              <w:t>研发能力</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项目</w:t>
            </w:r>
            <w:r>
              <w:rPr>
                <w:rFonts w:ascii="Times New Roman" w:hAnsi="Times New Roman" w:eastAsia="宋体" w:cs="Times New Roman"/>
                <w:color w:val="auto"/>
                <w:sz w:val="21"/>
                <w:szCs w:val="21"/>
                <w:highlight w:val="none"/>
              </w:rPr>
              <w:t>经验</w:t>
            </w:r>
            <w:r>
              <w:rPr>
                <w:rFonts w:hint="eastAsia" w:cs="Times New Roman"/>
                <w:color w:val="auto"/>
                <w:sz w:val="21"/>
                <w:szCs w:val="21"/>
                <w:highlight w:val="none"/>
                <w:lang w:eastAsia="zh-CN"/>
              </w:rPr>
              <w:t>、</w:t>
            </w:r>
            <w:r>
              <w:rPr>
                <w:rFonts w:ascii="Times New Roman" w:hAnsi="Times New Roman" w:eastAsia="宋体" w:cs="Times New Roman"/>
                <w:color w:val="auto"/>
                <w:sz w:val="21"/>
                <w:szCs w:val="21"/>
                <w:highlight w:val="none"/>
              </w:rPr>
              <w:t>组织体系</w:t>
            </w:r>
            <w:r>
              <w:rPr>
                <w:rFonts w:hint="eastAsia" w:cs="Times New Roman"/>
                <w:color w:val="auto"/>
                <w:sz w:val="21"/>
                <w:szCs w:val="21"/>
                <w:highlight w:val="none"/>
                <w:lang w:eastAsia="zh-CN"/>
              </w:rPr>
              <w:t>、</w:t>
            </w:r>
            <w:r>
              <w:rPr>
                <w:rFonts w:ascii="Times New Roman" w:hAnsi="Times New Roman" w:eastAsia="宋体" w:cs="Times New Roman"/>
                <w:color w:val="auto"/>
                <w:sz w:val="21"/>
                <w:szCs w:val="21"/>
                <w:highlight w:val="none"/>
              </w:rPr>
              <w:t>资金保障</w:t>
            </w:r>
            <w:r>
              <w:rPr>
                <w:rFonts w:hint="eastAsia" w:cs="Times New Roman"/>
                <w:color w:val="auto"/>
                <w:sz w:val="21"/>
                <w:szCs w:val="21"/>
                <w:highlight w:val="none"/>
                <w:lang w:val="en-US" w:eastAsia="zh-CN"/>
              </w:rPr>
              <w:t>等</w:t>
            </w:r>
            <w:r>
              <w:rPr>
                <w:rFonts w:ascii="Times New Roman" w:hAnsi="Times New Roman" w:eastAsia="宋体" w:cs="Times New Roman"/>
                <w:color w:val="auto"/>
                <w:sz w:val="21"/>
                <w:szCs w:val="21"/>
                <w:highlight w:val="none"/>
              </w:rPr>
              <w:t>共同构成。</w:t>
            </w:r>
          </w:p>
          <w:p w14:paraId="484DE78E">
            <w:pPr>
              <w:ind w:firstLine="210" w:firstLineChars="100"/>
              <w:rPr>
                <w:rFonts w:hint="default" w:ascii="Times New Roman" w:hAnsi="Times New Roman" w:cs="Times New Roman"/>
                <w:bCs w:val="0"/>
                <w:color w:val="auto"/>
                <w:sz w:val="21"/>
                <w:szCs w:val="21"/>
                <w:highlight w:val="none"/>
              </w:rPr>
            </w:pPr>
          </w:p>
          <w:p w14:paraId="10475BC5">
            <w:pPr>
              <w:ind w:firstLine="211" w:firstLineChars="100"/>
              <w:rPr>
                <w:rFonts w:hint="default" w:ascii="Times New Roman" w:hAnsi="Times New Roman" w:cs="Times New Roman"/>
                <w:color w:val="auto"/>
                <w:szCs w:val="21"/>
                <w:highlight w:val="none"/>
              </w:rPr>
            </w:pPr>
            <w:r>
              <w:rPr>
                <w:rFonts w:hint="eastAsia" w:cs="Times New Roman"/>
                <w:b/>
                <w:bCs/>
                <w:color w:val="auto"/>
                <w:szCs w:val="21"/>
                <w:highlight w:val="none"/>
                <w:lang w:val="en-US" w:eastAsia="zh-CN"/>
              </w:rPr>
              <w:t>12</w:t>
            </w:r>
            <w:r>
              <w:rPr>
                <w:rFonts w:hint="default" w:ascii="Times New Roman" w:hAnsi="Times New Roman" w:cs="Times New Roman"/>
                <w:b/>
                <w:bCs/>
                <w:color w:val="auto"/>
                <w:szCs w:val="21"/>
                <w:highlight w:val="none"/>
              </w:rPr>
              <w:t>．问：公司出于什么原因选择收购意大利格瓦尼？收购后意大利格瓦尼发展定位是什么？</w:t>
            </w:r>
          </w:p>
          <w:p w14:paraId="22068CA9">
            <w:pPr>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答：意大利格瓦尼（含其前身）系国际上从事石化、化工、食品、医药等行业气力输送的专业公司，具有50多年的经验积累、专业的设计能力与遍布全球的数百家工厂的合作经验。近年来，业务范围涉及欧洲、美洲、亚洲和非洲等地区，在中国也有较大的市场影响力。为进一步推进公司国际化战略实施、增强公司竞争力，公司于2020年收购了意大利格瓦尼100%股权。</w:t>
            </w:r>
          </w:p>
          <w:p w14:paraId="7FD74592">
            <w:pPr>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意大利格瓦尼发展定位为公司粉粒体物料处理系统产品的国际业务，目前布局欧美等市场。</w:t>
            </w:r>
          </w:p>
          <w:p w14:paraId="40F98359">
            <w:pPr>
              <w:ind w:firstLine="210" w:firstLineChars="100"/>
              <w:rPr>
                <w:rFonts w:hint="default" w:ascii="Times New Roman" w:hAnsi="Times New Roman" w:cs="Times New Roman"/>
                <w:bCs w:val="0"/>
                <w:color w:val="auto"/>
                <w:sz w:val="21"/>
                <w:szCs w:val="21"/>
                <w:highlight w:val="none"/>
              </w:rPr>
            </w:pPr>
          </w:p>
          <w:p w14:paraId="67B13257">
            <w:pPr>
              <w:ind w:firstLine="211" w:firstLineChars="100"/>
              <w:rPr>
                <w:rFonts w:hint="default" w:ascii="Times New Roman" w:hAnsi="Times New Roman" w:cs="Times New Roman"/>
                <w:b/>
                <w:bCs/>
                <w:color w:val="auto"/>
                <w:szCs w:val="21"/>
                <w:highlight w:val="none"/>
              </w:rPr>
            </w:pPr>
            <w:r>
              <w:rPr>
                <w:rFonts w:hint="eastAsia" w:cs="Times New Roman"/>
                <w:b/>
                <w:bCs/>
                <w:color w:val="auto"/>
                <w:szCs w:val="21"/>
                <w:highlight w:val="none"/>
                <w:lang w:val="en-US" w:eastAsia="zh-CN"/>
              </w:rPr>
              <w:t>13</w:t>
            </w:r>
            <w:r>
              <w:rPr>
                <w:rFonts w:hint="default" w:ascii="Times New Roman" w:hAnsi="Times New Roman" w:cs="Times New Roman"/>
                <w:b/>
                <w:bCs/>
                <w:color w:val="auto"/>
                <w:szCs w:val="21"/>
                <w:highlight w:val="none"/>
              </w:rPr>
              <w:t>．问：公司与博实股份是什么关系？博实股份会参与公司日常经营吗？</w:t>
            </w:r>
          </w:p>
          <w:p w14:paraId="6C96A065">
            <w:pPr>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答：截至2025年9月30日，博实股份持有公司11,519,712股股份，占公司总股本的14.40%，是公司单一最大股东。</w:t>
            </w:r>
          </w:p>
          <w:p w14:paraId="118E3161">
            <w:pPr>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博实股份对公司的投资为财务性投资，并且承诺在公司股东会上与公司实际控制人的一致意见保持一致。公司与博实股份之间资产、人员、财务、机构独立，双方产品应用功能不同，在技术研发、采购、生产、销售等重要经营方面完全独立。</w:t>
            </w:r>
          </w:p>
          <w:p w14:paraId="6A8D5DB9">
            <w:pPr>
              <w:ind w:firstLine="210" w:firstLineChars="100"/>
              <w:rPr>
                <w:rFonts w:hint="default" w:ascii="Times New Roman" w:hAnsi="Times New Roman" w:cs="Times New Roman"/>
                <w:bCs w:val="0"/>
                <w:color w:val="auto"/>
                <w:sz w:val="21"/>
                <w:szCs w:val="21"/>
                <w:highlight w:val="none"/>
              </w:rPr>
            </w:pPr>
          </w:p>
          <w:p w14:paraId="0BB48E94">
            <w:pPr>
              <w:ind w:firstLine="211" w:firstLineChars="100"/>
              <w:rPr>
                <w:rFonts w:hint="default" w:ascii="Times New Roman" w:hAnsi="Times New Roman" w:cs="Times New Roman"/>
                <w:b/>
                <w:bCs/>
                <w:color w:val="auto"/>
                <w:szCs w:val="21"/>
                <w:highlight w:val="none"/>
              </w:rPr>
            </w:pPr>
            <w:r>
              <w:rPr>
                <w:rFonts w:hint="eastAsia" w:cs="Times New Roman"/>
                <w:b/>
                <w:bCs/>
                <w:color w:val="auto"/>
                <w:szCs w:val="21"/>
                <w:highlight w:val="none"/>
                <w:lang w:val="en-US" w:eastAsia="zh-CN"/>
              </w:rPr>
              <w:t>14</w:t>
            </w:r>
            <w:r>
              <w:rPr>
                <w:rFonts w:hint="default" w:ascii="Times New Roman" w:hAnsi="Times New Roman" w:cs="Times New Roman"/>
                <w:b/>
                <w:bCs/>
                <w:color w:val="auto"/>
                <w:szCs w:val="21"/>
                <w:highlight w:val="none"/>
              </w:rPr>
              <w:t>．问：公司未来会考虑员工持股或激励吗？</w:t>
            </w:r>
          </w:p>
          <w:p w14:paraId="2B15E45A">
            <w:pPr>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答：公司后续将结合公司实际情况积极研究并适时推出对核心骨干员工的激励计划，激发员工的工作积极性和创造性。在人才的激励方面，公司积极创造有利于优秀人才脱颖而出的良好氛围，健全有利于员工成长、责权利相统一、报酬与贡献相对称、兼顾科学与人性的激励约束机制和薪酬体系，为公司高质量发展注入持久动力。</w:t>
            </w:r>
          </w:p>
          <w:p w14:paraId="018C9C4A">
            <w:pPr>
              <w:ind w:firstLine="210" w:firstLineChars="100"/>
              <w:rPr>
                <w:rFonts w:hint="default" w:ascii="Times New Roman" w:hAnsi="Times New Roman" w:cs="Times New Roman"/>
                <w:bCs w:val="0"/>
                <w:color w:val="auto"/>
                <w:sz w:val="21"/>
                <w:szCs w:val="21"/>
                <w:highlight w:val="none"/>
              </w:rPr>
            </w:pPr>
          </w:p>
          <w:p w14:paraId="19F08C39">
            <w:pPr>
              <w:ind w:firstLine="211" w:firstLineChars="100"/>
              <w:rPr>
                <w:rFonts w:hint="default" w:ascii="Times New Roman" w:hAnsi="Times New Roman" w:cs="Times New Roman"/>
                <w:bCs/>
                <w:color w:val="auto"/>
                <w:sz w:val="24"/>
                <w:highlight w:val="none"/>
              </w:rPr>
            </w:pPr>
            <w:r>
              <w:rPr>
                <w:rFonts w:hint="eastAsia" w:cs="Times New Roman"/>
                <w:b/>
                <w:bCs/>
                <w:color w:val="auto"/>
                <w:szCs w:val="21"/>
                <w:highlight w:val="none"/>
                <w:lang w:val="en-US" w:eastAsia="zh-CN"/>
              </w:rPr>
              <w:t>15</w:t>
            </w:r>
            <w:r>
              <w:rPr>
                <w:rFonts w:hint="default" w:ascii="Times New Roman" w:hAnsi="Times New Roman" w:cs="Times New Roman"/>
                <w:b/>
                <w:bCs/>
                <w:color w:val="auto"/>
                <w:szCs w:val="21"/>
                <w:highlight w:val="none"/>
              </w:rPr>
              <w:t>．问：公司未来有没有并购计划？</w:t>
            </w:r>
          </w:p>
          <w:p w14:paraId="42C51788">
            <w:pPr>
              <w:ind w:firstLine="210" w:firstLineChars="100"/>
              <w:rPr>
                <w:rFonts w:hint="default" w:ascii="Times New Roman" w:hAnsi="Times New Roman" w:cs="Times New Roman"/>
                <w:bCs/>
                <w:color w:val="auto"/>
                <w:sz w:val="24"/>
                <w:highlight w:val="none"/>
              </w:rPr>
            </w:pPr>
            <w:r>
              <w:rPr>
                <w:rFonts w:hint="default" w:ascii="Times New Roman" w:hAnsi="Times New Roman" w:cs="Times New Roman"/>
                <w:color w:val="auto"/>
                <w:szCs w:val="21"/>
                <w:highlight w:val="none"/>
              </w:rPr>
              <w:t>答：公司基于长远发展战略，积极关注产业链上下游及相关行业的优质投资标的。若未来启动具体项目并购，公司将严格履行内部决策程序及信息披露义务，确保过程合法合规、信息透明公允。</w:t>
            </w:r>
          </w:p>
        </w:tc>
      </w:tr>
      <w:tr w14:paraId="619F46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5" w:type="pct"/>
            <w:noWrap/>
            <w:vAlign w:val="center"/>
          </w:tcPr>
          <w:p w14:paraId="38FA3650">
            <w:pPr>
              <w:widowControl/>
              <w:adjustRightInd w:val="0"/>
              <w:snapToGrid w:val="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附件（如有）</w:t>
            </w:r>
          </w:p>
        </w:tc>
        <w:tc>
          <w:tcPr>
            <w:tcW w:w="4005" w:type="pct"/>
            <w:vAlign w:val="center"/>
          </w:tcPr>
          <w:p w14:paraId="720269BC">
            <w:pPr>
              <w:widowControl/>
              <w:adjustRightInd w:val="0"/>
              <w:snapToGrid w:val="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无</w:t>
            </w:r>
          </w:p>
        </w:tc>
      </w:tr>
      <w:tr w14:paraId="7C67C0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95" w:type="pct"/>
            <w:noWrap/>
            <w:vAlign w:val="center"/>
          </w:tcPr>
          <w:p w14:paraId="366E3F9D">
            <w:pPr>
              <w:widowControl/>
              <w:adjustRightInd w:val="0"/>
              <w:snapToGrid w:val="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日期</w:t>
            </w:r>
          </w:p>
        </w:tc>
        <w:tc>
          <w:tcPr>
            <w:tcW w:w="4005" w:type="pct"/>
            <w:vAlign w:val="center"/>
          </w:tcPr>
          <w:p w14:paraId="3E8B2DC5">
            <w:pPr>
              <w:widowControl/>
              <w:adjustRightInd w:val="0"/>
              <w:snapToGrid w:val="0"/>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202</w:t>
            </w:r>
            <w:r>
              <w:rPr>
                <w:rFonts w:hint="default" w:ascii="Times New Roman" w:hAnsi="Times New Roman" w:cs="Times New Roman"/>
                <w:color w:val="auto"/>
                <w:kern w:val="0"/>
                <w:szCs w:val="21"/>
                <w:highlight w:val="none"/>
                <w:lang w:val="en-US" w:eastAsia="zh-CN"/>
              </w:rPr>
              <w:t>6</w:t>
            </w:r>
            <w:r>
              <w:rPr>
                <w:rFonts w:hint="default" w:ascii="Times New Roman" w:hAnsi="Times New Roman" w:cs="Times New Roman"/>
                <w:color w:val="auto"/>
                <w:kern w:val="0"/>
                <w:szCs w:val="21"/>
                <w:highlight w:val="none"/>
              </w:rPr>
              <w:t>年1月</w:t>
            </w:r>
            <w:r>
              <w:rPr>
                <w:rFonts w:hint="default" w:ascii="Times New Roman" w:hAnsi="Times New Roman" w:cs="Times New Roman"/>
                <w:color w:val="auto"/>
                <w:kern w:val="0"/>
                <w:szCs w:val="21"/>
                <w:highlight w:val="none"/>
                <w:lang w:val="en-US" w:eastAsia="zh-CN"/>
              </w:rPr>
              <w:t>30</w:t>
            </w:r>
            <w:r>
              <w:rPr>
                <w:rFonts w:hint="default" w:ascii="Times New Roman" w:hAnsi="Times New Roman" w:cs="Times New Roman"/>
                <w:color w:val="auto"/>
                <w:kern w:val="0"/>
                <w:szCs w:val="21"/>
                <w:highlight w:val="none"/>
              </w:rPr>
              <w:t>日</w:t>
            </w:r>
          </w:p>
        </w:tc>
      </w:tr>
    </w:tbl>
    <w:p w14:paraId="33453201">
      <w:pPr>
        <w:jc w:val="left"/>
        <w:rPr>
          <w:color w:val="auto"/>
          <w:szCs w:val="21"/>
          <w:highlight w:val="none"/>
        </w:rPr>
      </w:pPr>
      <w:r>
        <w:rPr>
          <w:color w:val="auto"/>
          <w:szCs w:val="21"/>
          <w:highlight w:val="none"/>
        </w:rPr>
        <w:t>注1：本记录表中宏观经济行业内容仅供参考，不构成投资建议。</w:t>
      </w:r>
    </w:p>
    <w:p w14:paraId="009C2350">
      <w:pPr>
        <w:jc w:val="left"/>
        <w:rPr>
          <w:color w:val="auto"/>
          <w:szCs w:val="21"/>
          <w:highlight w:val="none"/>
        </w:rPr>
      </w:pPr>
      <w:r>
        <w:rPr>
          <w:color w:val="auto"/>
          <w:szCs w:val="21"/>
          <w:highlight w:val="none"/>
        </w:rPr>
        <w:t>注2：调研以</w:t>
      </w:r>
      <w:r>
        <w:rPr>
          <w:rFonts w:hint="eastAsia"/>
          <w:color w:val="auto"/>
          <w:szCs w:val="21"/>
          <w:highlight w:val="none"/>
        </w:rPr>
        <w:t>现场</w:t>
      </w:r>
      <w:r>
        <w:rPr>
          <w:rFonts w:hint="eastAsia"/>
          <w:color w:val="auto"/>
          <w:szCs w:val="21"/>
          <w:highlight w:val="none"/>
          <w:lang w:val="en-US" w:eastAsia="zh-CN"/>
        </w:rPr>
        <w:t>或</w:t>
      </w:r>
      <w:r>
        <w:rPr>
          <w:rFonts w:hint="eastAsia"/>
          <w:color w:val="auto"/>
          <w:szCs w:val="21"/>
          <w:highlight w:val="none"/>
          <w:lang w:eastAsia="zh-CN"/>
        </w:rPr>
        <w:t>网络会议</w:t>
      </w:r>
      <w:r>
        <w:rPr>
          <w:color w:val="auto"/>
          <w:szCs w:val="21"/>
          <w:highlight w:val="none"/>
        </w:rPr>
        <w:t>的形式开展，在交流活动中，公司严格遵守相关规定，没有发生未公开重大信息泄露等情况。</w:t>
      </w:r>
    </w:p>
    <w:sectPr>
      <w:footerReference r:id="rId3" w:type="default"/>
      <w:pgSz w:w="11908" w:h="16838"/>
      <w:pgMar w:top="1418" w:right="1701" w:bottom="1418" w:left="1701" w:header="720" w:footer="720"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6194698"/>
    </w:sdtPr>
    <w:sdtContent>
      <w:p w14:paraId="01036A77">
        <w:pPr>
          <w:pStyle w:val="5"/>
          <w:jc w:val="center"/>
        </w:pPr>
        <w:r>
          <w:fldChar w:fldCharType="begin"/>
        </w:r>
        <w:r>
          <w:instrText xml:space="preserve">PAGE   \* MERGEFORMAT</w:instrText>
        </w:r>
        <w:r>
          <w:fldChar w:fldCharType="separate"/>
        </w:r>
        <w:r>
          <w:rPr>
            <w:lang w:val="zh-CN"/>
          </w:rPr>
          <w:t>4</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
  <w:drawingGridVerticalSpacing w:val="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87E"/>
    <w:rsid w:val="00001234"/>
    <w:rsid w:val="0000153F"/>
    <w:rsid w:val="00001B50"/>
    <w:rsid w:val="00002233"/>
    <w:rsid w:val="000025AD"/>
    <w:rsid w:val="000036D7"/>
    <w:rsid w:val="00004FFF"/>
    <w:rsid w:val="00006F9A"/>
    <w:rsid w:val="000076C9"/>
    <w:rsid w:val="000109B4"/>
    <w:rsid w:val="00010BAC"/>
    <w:rsid w:val="0001111F"/>
    <w:rsid w:val="00011E1E"/>
    <w:rsid w:val="0001213E"/>
    <w:rsid w:val="00012939"/>
    <w:rsid w:val="00014442"/>
    <w:rsid w:val="0001516E"/>
    <w:rsid w:val="000154FB"/>
    <w:rsid w:val="00015B65"/>
    <w:rsid w:val="00015CFB"/>
    <w:rsid w:val="00016318"/>
    <w:rsid w:val="000168BF"/>
    <w:rsid w:val="0001746F"/>
    <w:rsid w:val="00021693"/>
    <w:rsid w:val="0002227D"/>
    <w:rsid w:val="000230C7"/>
    <w:rsid w:val="00024B1E"/>
    <w:rsid w:val="00025BEE"/>
    <w:rsid w:val="000266AA"/>
    <w:rsid w:val="00027101"/>
    <w:rsid w:val="00030143"/>
    <w:rsid w:val="000316BF"/>
    <w:rsid w:val="00031F5E"/>
    <w:rsid w:val="000322B3"/>
    <w:rsid w:val="00032A46"/>
    <w:rsid w:val="00033D42"/>
    <w:rsid w:val="000343EB"/>
    <w:rsid w:val="000359E9"/>
    <w:rsid w:val="000404EC"/>
    <w:rsid w:val="00041AF2"/>
    <w:rsid w:val="00042CE7"/>
    <w:rsid w:val="00044250"/>
    <w:rsid w:val="0004429C"/>
    <w:rsid w:val="0004433B"/>
    <w:rsid w:val="00044748"/>
    <w:rsid w:val="00045F33"/>
    <w:rsid w:val="0004656D"/>
    <w:rsid w:val="00046FC7"/>
    <w:rsid w:val="00052C0B"/>
    <w:rsid w:val="00053383"/>
    <w:rsid w:val="00053B70"/>
    <w:rsid w:val="00053E81"/>
    <w:rsid w:val="0005410E"/>
    <w:rsid w:val="000543B5"/>
    <w:rsid w:val="00054476"/>
    <w:rsid w:val="00054E7C"/>
    <w:rsid w:val="00057256"/>
    <w:rsid w:val="000573D9"/>
    <w:rsid w:val="000579E0"/>
    <w:rsid w:val="00057FEE"/>
    <w:rsid w:val="00062E13"/>
    <w:rsid w:val="00065EA2"/>
    <w:rsid w:val="00066505"/>
    <w:rsid w:val="00067D35"/>
    <w:rsid w:val="00070200"/>
    <w:rsid w:val="000706A0"/>
    <w:rsid w:val="00070974"/>
    <w:rsid w:val="00072F87"/>
    <w:rsid w:val="0007324C"/>
    <w:rsid w:val="00076B82"/>
    <w:rsid w:val="000801B2"/>
    <w:rsid w:val="0008060F"/>
    <w:rsid w:val="00084D13"/>
    <w:rsid w:val="00084E87"/>
    <w:rsid w:val="00085D7E"/>
    <w:rsid w:val="00086404"/>
    <w:rsid w:val="000865ED"/>
    <w:rsid w:val="00086FF6"/>
    <w:rsid w:val="000874F6"/>
    <w:rsid w:val="00087DE3"/>
    <w:rsid w:val="00087F7C"/>
    <w:rsid w:val="00090365"/>
    <w:rsid w:val="00090541"/>
    <w:rsid w:val="00092096"/>
    <w:rsid w:val="0009531D"/>
    <w:rsid w:val="00097277"/>
    <w:rsid w:val="000A08B8"/>
    <w:rsid w:val="000A0C58"/>
    <w:rsid w:val="000A27C2"/>
    <w:rsid w:val="000A3BB3"/>
    <w:rsid w:val="000A5F27"/>
    <w:rsid w:val="000A6EB9"/>
    <w:rsid w:val="000A7586"/>
    <w:rsid w:val="000A78F0"/>
    <w:rsid w:val="000B00A5"/>
    <w:rsid w:val="000B21B6"/>
    <w:rsid w:val="000B234A"/>
    <w:rsid w:val="000B2CFF"/>
    <w:rsid w:val="000B4787"/>
    <w:rsid w:val="000B4A4F"/>
    <w:rsid w:val="000B5B16"/>
    <w:rsid w:val="000B602A"/>
    <w:rsid w:val="000B60AB"/>
    <w:rsid w:val="000B75DF"/>
    <w:rsid w:val="000B76DC"/>
    <w:rsid w:val="000B7C87"/>
    <w:rsid w:val="000B7D1A"/>
    <w:rsid w:val="000B7FAA"/>
    <w:rsid w:val="000C06E8"/>
    <w:rsid w:val="000C2C41"/>
    <w:rsid w:val="000C37D6"/>
    <w:rsid w:val="000C38C3"/>
    <w:rsid w:val="000C3AD7"/>
    <w:rsid w:val="000C4407"/>
    <w:rsid w:val="000C445A"/>
    <w:rsid w:val="000C4FB1"/>
    <w:rsid w:val="000C536D"/>
    <w:rsid w:val="000C5625"/>
    <w:rsid w:val="000C5E3D"/>
    <w:rsid w:val="000C68FD"/>
    <w:rsid w:val="000C6D12"/>
    <w:rsid w:val="000D00C5"/>
    <w:rsid w:val="000D0852"/>
    <w:rsid w:val="000D0A22"/>
    <w:rsid w:val="000D0BEC"/>
    <w:rsid w:val="000D1038"/>
    <w:rsid w:val="000D11C9"/>
    <w:rsid w:val="000D2604"/>
    <w:rsid w:val="000D2DD2"/>
    <w:rsid w:val="000D3A2A"/>
    <w:rsid w:val="000D3E9D"/>
    <w:rsid w:val="000D428A"/>
    <w:rsid w:val="000D4550"/>
    <w:rsid w:val="000D4CD3"/>
    <w:rsid w:val="000D4E79"/>
    <w:rsid w:val="000D5196"/>
    <w:rsid w:val="000D6C71"/>
    <w:rsid w:val="000D6E06"/>
    <w:rsid w:val="000D7EF3"/>
    <w:rsid w:val="000E077A"/>
    <w:rsid w:val="000E2487"/>
    <w:rsid w:val="000E2CD7"/>
    <w:rsid w:val="000E4918"/>
    <w:rsid w:val="000E61B7"/>
    <w:rsid w:val="000E66A2"/>
    <w:rsid w:val="000E751C"/>
    <w:rsid w:val="000E7DEF"/>
    <w:rsid w:val="000F0452"/>
    <w:rsid w:val="000F1B37"/>
    <w:rsid w:val="000F2A94"/>
    <w:rsid w:val="000F2D77"/>
    <w:rsid w:val="000F37EE"/>
    <w:rsid w:val="000F3CA9"/>
    <w:rsid w:val="000F3FBC"/>
    <w:rsid w:val="000F417B"/>
    <w:rsid w:val="000F5400"/>
    <w:rsid w:val="000F6057"/>
    <w:rsid w:val="000F751E"/>
    <w:rsid w:val="000F7661"/>
    <w:rsid w:val="000F7CD8"/>
    <w:rsid w:val="001000DD"/>
    <w:rsid w:val="00100860"/>
    <w:rsid w:val="00100BA3"/>
    <w:rsid w:val="00101F39"/>
    <w:rsid w:val="001038F9"/>
    <w:rsid w:val="00103A31"/>
    <w:rsid w:val="0010431A"/>
    <w:rsid w:val="00105B68"/>
    <w:rsid w:val="0010618C"/>
    <w:rsid w:val="00107725"/>
    <w:rsid w:val="00107F91"/>
    <w:rsid w:val="00110466"/>
    <w:rsid w:val="00111549"/>
    <w:rsid w:val="00111B88"/>
    <w:rsid w:val="00113167"/>
    <w:rsid w:val="001132FA"/>
    <w:rsid w:val="00115483"/>
    <w:rsid w:val="00115DAA"/>
    <w:rsid w:val="00117244"/>
    <w:rsid w:val="001176CA"/>
    <w:rsid w:val="00117921"/>
    <w:rsid w:val="00117FCC"/>
    <w:rsid w:val="0012096F"/>
    <w:rsid w:val="001214BA"/>
    <w:rsid w:val="00121949"/>
    <w:rsid w:val="00122C81"/>
    <w:rsid w:val="0012351B"/>
    <w:rsid w:val="001235A7"/>
    <w:rsid w:val="00123FEF"/>
    <w:rsid w:val="001244AB"/>
    <w:rsid w:val="0012645F"/>
    <w:rsid w:val="00126A64"/>
    <w:rsid w:val="00126D80"/>
    <w:rsid w:val="00127CE2"/>
    <w:rsid w:val="00127D58"/>
    <w:rsid w:val="00131104"/>
    <w:rsid w:val="00132DB9"/>
    <w:rsid w:val="00132DC8"/>
    <w:rsid w:val="00132F60"/>
    <w:rsid w:val="00133279"/>
    <w:rsid w:val="00133374"/>
    <w:rsid w:val="00136814"/>
    <w:rsid w:val="00136C01"/>
    <w:rsid w:val="00143276"/>
    <w:rsid w:val="0014424F"/>
    <w:rsid w:val="00144288"/>
    <w:rsid w:val="00145AD5"/>
    <w:rsid w:val="001474AB"/>
    <w:rsid w:val="00147558"/>
    <w:rsid w:val="001478D0"/>
    <w:rsid w:val="00151E0C"/>
    <w:rsid w:val="0015559C"/>
    <w:rsid w:val="00156B2E"/>
    <w:rsid w:val="001576EE"/>
    <w:rsid w:val="001608C6"/>
    <w:rsid w:val="001618C3"/>
    <w:rsid w:val="00163015"/>
    <w:rsid w:val="0016328C"/>
    <w:rsid w:val="0016403A"/>
    <w:rsid w:val="00164E04"/>
    <w:rsid w:val="00165765"/>
    <w:rsid w:val="001667FF"/>
    <w:rsid w:val="00166FAD"/>
    <w:rsid w:val="001726EA"/>
    <w:rsid w:val="00173993"/>
    <w:rsid w:val="00174432"/>
    <w:rsid w:val="001770A9"/>
    <w:rsid w:val="0018012E"/>
    <w:rsid w:val="00182E27"/>
    <w:rsid w:val="0018324C"/>
    <w:rsid w:val="001844F7"/>
    <w:rsid w:val="00185810"/>
    <w:rsid w:val="00185B5B"/>
    <w:rsid w:val="00185E9A"/>
    <w:rsid w:val="00186E21"/>
    <w:rsid w:val="00187647"/>
    <w:rsid w:val="00192418"/>
    <w:rsid w:val="0019327B"/>
    <w:rsid w:val="00193C7B"/>
    <w:rsid w:val="001943AC"/>
    <w:rsid w:val="00194AA8"/>
    <w:rsid w:val="00194E22"/>
    <w:rsid w:val="00194EC2"/>
    <w:rsid w:val="00195EBD"/>
    <w:rsid w:val="00196757"/>
    <w:rsid w:val="0019765C"/>
    <w:rsid w:val="001A111D"/>
    <w:rsid w:val="001A1DB3"/>
    <w:rsid w:val="001A3310"/>
    <w:rsid w:val="001A39F0"/>
    <w:rsid w:val="001A5CCF"/>
    <w:rsid w:val="001A5CE3"/>
    <w:rsid w:val="001A63CF"/>
    <w:rsid w:val="001A6786"/>
    <w:rsid w:val="001A687F"/>
    <w:rsid w:val="001A6B04"/>
    <w:rsid w:val="001A6B68"/>
    <w:rsid w:val="001B0798"/>
    <w:rsid w:val="001B0BC1"/>
    <w:rsid w:val="001B1C1F"/>
    <w:rsid w:val="001B2BF8"/>
    <w:rsid w:val="001B4194"/>
    <w:rsid w:val="001B4753"/>
    <w:rsid w:val="001B57E1"/>
    <w:rsid w:val="001B6151"/>
    <w:rsid w:val="001C0E2C"/>
    <w:rsid w:val="001C0F44"/>
    <w:rsid w:val="001C0F9A"/>
    <w:rsid w:val="001C3039"/>
    <w:rsid w:val="001C3DC6"/>
    <w:rsid w:val="001C58B7"/>
    <w:rsid w:val="001C62ED"/>
    <w:rsid w:val="001C6712"/>
    <w:rsid w:val="001C69D9"/>
    <w:rsid w:val="001C75B8"/>
    <w:rsid w:val="001C7EA2"/>
    <w:rsid w:val="001D0ED8"/>
    <w:rsid w:val="001D252B"/>
    <w:rsid w:val="001D4490"/>
    <w:rsid w:val="001D4658"/>
    <w:rsid w:val="001D4A42"/>
    <w:rsid w:val="001D5680"/>
    <w:rsid w:val="001D5D75"/>
    <w:rsid w:val="001D61EA"/>
    <w:rsid w:val="001D640A"/>
    <w:rsid w:val="001D7290"/>
    <w:rsid w:val="001D7B3D"/>
    <w:rsid w:val="001D7D52"/>
    <w:rsid w:val="001E04F9"/>
    <w:rsid w:val="001E1934"/>
    <w:rsid w:val="001E1C71"/>
    <w:rsid w:val="001E2D8C"/>
    <w:rsid w:val="001E2D8D"/>
    <w:rsid w:val="001E4537"/>
    <w:rsid w:val="001E4EAB"/>
    <w:rsid w:val="001E67B3"/>
    <w:rsid w:val="001E7CC8"/>
    <w:rsid w:val="001F08D4"/>
    <w:rsid w:val="001F0E72"/>
    <w:rsid w:val="001F17A3"/>
    <w:rsid w:val="001F181B"/>
    <w:rsid w:val="001F254C"/>
    <w:rsid w:val="001F3783"/>
    <w:rsid w:val="001F42D0"/>
    <w:rsid w:val="001F47B7"/>
    <w:rsid w:val="001F4802"/>
    <w:rsid w:val="001F49D0"/>
    <w:rsid w:val="001F505A"/>
    <w:rsid w:val="001F582E"/>
    <w:rsid w:val="001F5B20"/>
    <w:rsid w:val="001F6A5E"/>
    <w:rsid w:val="001F6D42"/>
    <w:rsid w:val="001F7ACE"/>
    <w:rsid w:val="001F7BBF"/>
    <w:rsid w:val="00200E5E"/>
    <w:rsid w:val="002020F0"/>
    <w:rsid w:val="002021D2"/>
    <w:rsid w:val="00203B2A"/>
    <w:rsid w:val="002048DD"/>
    <w:rsid w:val="00204E15"/>
    <w:rsid w:val="00205799"/>
    <w:rsid w:val="00205895"/>
    <w:rsid w:val="00205F49"/>
    <w:rsid w:val="00206F7E"/>
    <w:rsid w:val="00207420"/>
    <w:rsid w:val="00207611"/>
    <w:rsid w:val="00210BE7"/>
    <w:rsid w:val="00211E1C"/>
    <w:rsid w:val="00212098"/>
    <w:rsid w:val="00214DF1"/>
    <w:rsid w:val="00215070"/>
    <w:rsid w:val="00215391"/>
    <w:rsid w:val="002155E9"/>
    <w:rsid w:val="002157DF"/>
    <w:rsid w:val="00215D8E"/>
    <w:rsid w:val="00216155"/>
    <w:rsid w:val="0021619A"/>
    <w:rsid w:val="00216CEA"/>
    <w:rsid w:val="00220502"/>
    <w:rsid w:val="00220C11"/>
    <w:rsid w:val="002226E3"/>
    <w:rsid w:val="00222BB7"/>
    <w:rsid w:val="00223DBB"/>
    <w:rsid w:val="00224151"/>
    <w:rsid w:val="0022464A"/>
    <w:rsid w:val="0022490E"/>
    <w:rsid w:val="00225673"/>
    <w:rsid w:val="00225A4C"/>
    <w:rsid w:val="00225CEB"/>
    <w:rsid w:val="0022680B"/>
    <w:rsid w:val="00227334"/>
    <w:rsid w:val="00227A5A"/>
    <w:rsid w:val="002312F3"/>
    <w:rsid w:val="00231C3E"/>
    <w:rsid w:val="00232808"/>
    <w:rsid w:val="00233057"/>
    <w:rsid w:val="002334E1"/>
    <w:rsid w:val="00233622"/>
    <w:rsid w:val="00233D8E"/>
    <w:rsid w:val="00234AD5"/>
    <w:rsid w:val="00234DFC"/>
    <w:rsid w:val="002350FD"/>
    <w:rsid w:val="00235F52"/>
    <w:rsid w:val="002372BA"/>
    <w:rsid w:val="00237FFA"/>
    <w:rsid w:val="00241563"/>
    <w:rsid w:val="00241C3B"/>
    <w:rsid w:val="00242418"/>
    <w:rsid w:val="00243A8D"/>
    <w:rsid w:val="00244B19"/>
    <w:rsid w:val="00245667"/>
    <w:rsid w:val="00245FFB"/>
    <w:rsid w:val="0024704C"/>
    <w:rsid w:val="002501B4"/>
    <w:rsid w:val="002505E6"/>
    <w:rsid w:val="00252E9F"/>
    <w:rsid w:val="0025323F"/>
    <w:rsid w:val="00253612"/>
    <w:rsid w:val="00253928"/>
    <w:rsid w:val="002541B0"/>
    <w:rsid w:val="00257111"/>
    <w:rsid w:val="002614BF"/>
    <w:rsid w:val="002626B2"/>
    <w:rsid w:val="0026430D"/>
    <w:rsid w:val="00264A86"/>
    <w:rsid w:val="002657D3"/>
    <w:rsid w:val="002668A2"/>
    <w:rsid w:val="002673AD"/>
    <w:rsid w:val="00267707"/>
    <w:rsid w:val="002677F6"/>
    <w:rsid w:val="00267E85"/>
    <w:rsid w:val="00271EF8"/>
    <w:rsid w:val="002722B6"/>
    <w:rsid w:val="00272C28"/>
    <w:rsid w:val="00273BDD"/>
    <w:rsid w:val="00274B1A"/>
    <w:rsid w:val="00275284"/>
    <w:rsid w:val="00276375"/>
    <w:rsid w:val="002764FA"/>
    <w:rsid w:val="0028001A"/>
    <w:rsid w:val="00281577"/>
    <w:rsid w:val="002819F2"/>
    <w:rsid w:val="00281FD6"/>
    <w:rsid w:val="002829B1"/>
    <w:rsid w:val="002835B2"/>
    <w:rsid w:val="0028527F"/>
    <w:rsid w:val="00285705"/>
    <w:rsid w:val="00286327"/>
    <w:rsid w:val="002866C5"/>
    <w:rsid w:val="00287B8B"/>
    <w:rsid w:val="00291840"/>
    <w:rsid w:val="002927D0"/>
    <w:rsid w:val="002952E1"/>
    <w:rsid w:val="00295751"/>
    <w:rsid w:val="00296DDA"/>
    <w:rsid w:val="00297550"/>
    <w:rsid w:val="002A0102"/>
    <w:rsid w:val="002A247C"/>
    <w:rsid w:val="002A25A0"/>
    <w:rsid w:val="002A2780"/>
    <w:rsid w:val="002A2CB4"/>
    <w:rsid w:val="002A458D"/>
    <w:rsid w:val="002A5483"/>
    <w:rsid w:val="002A6479"/>
    <w:rsid w:val="002B437E"/>
    <w:rsid w:val="002B6C18"/>
    <w:rsid w:val="002B760A"/>
    <w:rsid w:val="002C0533"/>
    <w:rsid w:val="002C164D"/>
    <w:rsid w:val="002C24FB"/>
    <w:rsid w:val="002C2B1D"/>
    <w:rsid w:val="002C3C8D"/>
    <w:rsid w:val="002C4758"/>
    <w:rsid w:val="002C53C8"/>
    <w:rsid w:val="002C6CBE"/>
    <w:rsid w:val="002C7481"/>
    <w:rsid w:val="002D0533"/>
    <w:rsid w:val="002D0D76"/>
    <w:rsid w:val="002D1358"/>
    <w:rsid w:val="002D153F"/>
    <w:rsid w:val="002D1C09"/>
    <w:rsid w:val="002D2BBA"/>
    <w:rsid w:val="002D4CD9"/>
    <w:rsid w:val="002D6003"/>
    <w:rsid w:val="002E0333"/>
    <w:rsid w:val="002E0BEA"/>
    <w:rsid w:val="002E1E69"/>
    <w:rsid w:val="002E41E8"/>
    <w:rsid w:val="002E5E51"/>
    <w:rsid w:val="002E6C03"/>
    <w:rsid w:val="002E72DE"/>
    <w:rsid w:val="002E7BB5"/>
    <w:rsid w:val="002E7FF4"/>
    <w:rsid w:val="002F1FD4"/>
    <w:rsid w:val="002F3C7E"/>
    <w:rsid w:val="002F4F4B"/>
    <w:rsid w:val="002F5EF0"/>
    <w:rsid w:val="002F6EDE"/>
    <w:rsid w:val="002F720C"/>
    <w:rsid w:val="002F7C8F"/>
    <w:rsid w:val="00300167"/>
    <w:rsid w:val="00300CA1"/>
    <w:rsid w:val="003011E8"/>
    <w:rsid w:val="00302696"/>
    <w:rsid w:val="00302DA6"/>
    <w:rsid w:val="003040CE"/>
    <w:rsid w:val="0030420E"/>
    <w:rsid w:val="00306388"/>
    <w:rsid w:val="0030672B"/>
    <w:rsid w:val="0030742C"/>
    <w:rsid w:val="00310B00"/>
    <w:rsid w:val="00310CA8"/>
    <w:rsid w:val="0031146E"/>
    <w:rsid w:val="00311B70"/>
    <w:rsid w:val="00311EDD"/>
    <w:rsid w:val="00312A33"/>
    <w:rsid w:val="00313678"/>
    <w:rsid w:val="00315455"/>
    <w:rsid w:val="0031552A"/>
    <w:rsid w:val="00317B97"/>
    <w:rsid w:val="003208E7"/>
    <w:rsid w:val="00320D9C"/>
    <w:rsid w:val="00321F20"/>
    <w:rsid w:val="003226F2"/>
    <w:rsid w:val="00322B1B"/>
    <w:rsid w:val="00323EF3"/>
    <w:rsid w:val="00325C65"/>
    <w:rsid w:val="0032647B"/>
    <w:rsid w:val="003264E4"/>
    <w:rsid w:val="00330519"/>
    <w:rsid w:val="003312C8"/>
    <w:rsid w:val="003318F9"/>
    <w:rsid w:val="00331BF1"/>
    <w:rsid w:val="003322CA"/>
    <w:rsid w:val="00332F64"/>
    <w:rsid w:val="0033338D"/>
    <w:rsid w:val="003337E6"/>
    <w:rsid w:val="0033510A"/>
    <w:rsid w:val="00335983"/>
    <w:rsid w:val="00335EFC"/>
    <w:rsid w:val="00336573"/>
    <w:rsid w:val="003379E1"/>
    <w:rsid w:val="003404F8"/>
    <w:rsid w:val="00342115"/>
    <w:rsid w:val="00343250"/>
    <w:rsid w:val="00343A18"/>
    <w:rsid w:val="00343C8C"/>
    <w:rsid w:val="00344256"/>
    <w:rsid w:val="003443A9"/>
    <w:rsid w:val="00344F54"/>
    <w:rsid w:val="00344FEA"/>
    <w:rsid w:val="00346632"/>
    <w:rsid w:val="00346E38"/>
    <w:rsid w:val="00347745"/>
    <w:rsid w:val="00347CCC"/>
    <w:rsid w:val="00351467"/>
    <w:rsid w:val="00351C2C"/>
    <w:rsid w:val="00352968"/>
    <w:rsid w:val="00353533"/>
    <w:rsid w:val="00353916"/>
    <w:rsid w:val="00355BD4"/>
    <w:rsid w:val="00356A0E"/>
    <w:rsid w:val="00361EA7"/>
    <w:rsid w:val="00361F0C"/>
    <w:rsid w:val="0036585F"/>
    <w:rsid w:val="00365D88"/>
    <w:rsid w:val="00367B55"/>
    <w:rsid w:val="0037040B"/>
    <w:rsid w:val="0037147F"/>
    <w:rsid w:val="0037179A"/>
    <w:rsid w:val="00371C70"/>
    <w:rsid w:val="003737A9"/>
    <w:rsid w:val="003748EE"/>
    <w:rsid w:val="00380733"/>
    <w:rsid w:val="00382414"/>
    <w:rsid w:val="00382569"/>
    <w:rsid w:val="00382C82"/>
    <w:rsid w:val="003855C1"/>
    <w:rsid w:val="003863F4"/>
    <w:rsid w:val="00386724"/>
    <w:rsid w:val="00387CA3"/>
    <w:rsid w:val="00390254"/>
    <w:rsid w:val="00390C73"/>
    <w:rsid w:val="00390EE4"/>
    <w:rsid w:val="003915B3"/>
    <w:rsid w:val="00391940"/>
    <w:rsid w:val="00391E57"/>
    <w:rsid w:val="00392C0D"/>
    <w:rsid w:val="00393440"/>
    <w:rsid w:val="00393E3F"/>
    <w:rsid w:val="0039414F"/>
    <w:rsid w:val="00394714"/>
    <w:rsid w:val="00394C57"/>
    <w:rsid w:val="003964CA"/>
    <w:rsid w:val="00396C2C"/>
    <w:rsid w:val="0039729F"/>
    <w:rsid w:val="003A0741"/>
    <w:rsid w:val="003A08C2"/>
    <w:rsid w:val="003A0AB0"/>
    <w:rsid w:val="003A1015"/>
    <w:rsid w:val="003A17D2"/>
    <w:rsid w:val="003A18E7"/>
    <w:rsid w:val="003A2D7C"/>
    <w:rsid w:val="003A334E"/>
    <w:rsid w:val="003A4E50"/>
    <w:rsid w:val="003A51A2"/>
    <w:rsid w:val="003A6A29"/>
    <w:rsid w:val="003A7017"/>
    <w:rsid w:val="003A7146"/>
    <w:rsid w:val="003A7724"/>
    <w:rsid w:val="003A7BD1"/>
    <w:rsid w:val="003B121E"/>
    <w:rsid w:val="003B1656"/>
    <w:rsid w:val="003B24DA"/>
    <w:rsid w:val="003B27FE"/>
    <w:rsid w:val="003B30B5"/>
    <w:rsid w:val="003B30D2"/>
    <w:rsid w:val="003B31FD"/>
    <w:rsid w:val="003B443F"/>
    <w:rsid w:val="003B689C"/>
    <w:rsid w:val="003B7021"/>
    <w:rsid w:val="003B7595"/>
    <w:rsid w:val="003B7AD4"/>
    <w:rsid w:val="003C11BF"/>
    <w:rsid w:val="003C1B10"/>
    <w:rsid w:val="003C2DBC"/>
    <w:rsid w:val="003C2E3A"/>
    <w:rsid w:val="003C2FDA"/>
    <w:rsid w:val="003C4BC9"/>
    <w:rsid w:val="003C7B56"/>
    <w:rsid w:val="003D007C"/>
    <w:rsid w:val="003D009B"/>
    <w:rsid w:val="003D0DB8"/>
    <w:rsid w:val="003D2EF0"/>
    <w:rsid w:val="003D391C"/>
    <w:rsid w:val="003D487A"/>
    <w:rsid w:val="003D4963"/>
    <w:rsid w:val="003D584F"/>
    <w:rsid w:val="003D6234"/>
    <w:rsid w:val="003D66D2"/>
    <w:rsid w:val="003D6A05"/>
    <w:rsid w:val="003D6E05"/>
    <w:rsid w:val="003D7195"/>
    <w:rsid w:val="003D7369"/>
    <w:rsid w:val="003D7A97"/>
    <w:rsid w:val="003D7B7A"/>
    <w:rsid w:val="003E099B"/>
    <w:rsid w:val="003E15F0"/>
    <w:rsid w:val="003E2EFF"/>
    <w:rsid w:val="003E2FFB"/>
    <w:rsid w:val="003E3754"/>
    <w:rsid w:val="003E3FF1"/>
    <w:rsid w:val="003E45C9"/>
    <w:rsid w:val="003E541A"/>
    <w:rsid w:val="003E6C4E"/>
    <w:rsid w:val="003E76B3"/>
    <w:rsid w:val="003F04D9"/>
    <w:rsid w:val="003F1246"/>
    <w:rsid w:val="003F1DBE"/>
    <w:rsid w:val="003F2A25"/>
    <w:rsid w:val="003F38C9"/>
    <w:rsid w:val="003F3DB6"/>
    <w:rsid w:val="003F4FF8"/>
    <w:rsid w:val="003F6B8F"/>
    <w:rsid w:val="003F73D8"/>
    <w:rsid w:val="00402658"/>
    <w:rsid w:val="0040290A"/>
    <w:rsid w:val="00404D83"/>
    <w:rsid w:val="0040598E"/>
    <w:rsid w:val="00406137"/>
    <w:rsid w:val="00406BF9"/>
    <w:rsid w:val="0041000D"/>
    <w:rsid w:val="00410B73"/>
    <w:rsid w:val="004115C5"/>
    <w:rsid w:val="00411BDB"/>
    <w:rsid w:val="004128F4"/>
    <w:rsid w:val="0041654F"/>
    <w:rsid w:val="00420843"/>
    <w:rsid w:val="00421B96"/>
    <w:rsid w:val="004229F9"/>
    <w:rsid w:val="00423AD1"/>
    <w:rsid w:val="0042405B"/>
    <w:rsid w:val="0042478C"/>
    <w:rsid w:val="00424BA6"/>
    <w:rsid w:val="004257CD"/>
    <w:rsid w:val="00425A87"/>
    <w:rsid w:val="004261F6"/>
    <w:rsid w:val="00426E49"/>
    <w:rsid w:val="00427C6C"/>
    <w:rsid w:val="00433759"/>
    <w:rsid w:val="00434ADD"/>
    <w:rsid w:val="004358D0"/>
    <w:rsid w:val="00435AC1"/>
    <w:rsid w:val="00435F8D"/>
    <w:rsid w:val="0043699A"/>
    <w:rsid w:val="00437EC7"/>
    <w:rsid w:val="0044075E"/>
    <w:rsid w:val="00444A39"/>
    <w:rsid w:val="00444B61"/>
    <w:rsid w:val="00444CE2"/>
    <w:rsid w:val="00445EEF"/>
    <w:rsid w:val="00446272"/>
    <w:rsid w:val="004467A7"/>
    <w:rsid w:val="004478AB"/>
    <w:rsid w:val="0045036C"/>
    <w:rsid w:val="00450E48"/>
    <w:rsid w:val="004528AB"/>
    <w:rsid w:val="00454CAB"/>
    <w:rsid w:val="0045660E"/>
    <w:rsid w:val="00456C72"/>
    <w:rsid w:val="00461C93"/>
    <w:rsid w:val="00461FF7"/>
    <w:rsid w:val="00464AB3"/>
    <w:rsid w:val="00466E26"/>
    <w:rsid w:val="00470592"/>
    <w:rsid w:val="004706DA"/>
    <w:rsid w:val="00470DD5"/>
    <w:rsid w:val="0047106C"/>
    <w:rsid w:val="00471CFB"/>
    <w:rsid w:val="004733CA"/>
    <w:rsid w:val="00473942"/>
    <w:rsid w:val="004740EF"/>
    <w:rsid w:val="00474585"/>
    <w:rsid w:val="00475926"/>
    <w:rsid w:val="00476DD5"/>
    <w:rsid w:val="004775F3"/>
    <w:rsid w:val="00480F78"/>
    <w:rsid w:val="004827D0"/>
    <w:rsid w:val="00483019"/>
    <w:rsid w:val="00483266"/>
    <w:rsid w:val="00483D72"/>
    <w:rsid w:val="00485193"/>
    <w:rsid w:val="004862F2"/>
    <w:rsid w:val="00490BE6"/>
    <w:rsid w:val="00491D7F"/>
    <w:rsid w:val="00492ABF"/>
    <w:rsid w:val="00492D11"/>
    <w:rsid w:val="00493897"/>
    <w:rsid w:val="0049410B"/>
    <w:rsid w:val="0049460A"/>
    <w:rsid w:val="00494C72"/>
    <w:rsid w:val="00496397"/>
    <w:rsid w:val="00496D2D"/>
    <w:rsid w:val="00497107"/>
    <w:rsid w:val="00497659"/>
    <w:rsid w:val="00497F54"/>
    <w:rsid w:val="004A01A5"/>
    <w:rsid w:val="004A1895"/>
    <w:rsid w:val="004A1D6E"/>
    <w:rsid w:val="004A2C46"/>
    <w:rsid w:val="004A486A"/>
    <w:rsid w:val="004A5C17"/>
    <w:rsid w:val="004A64BC"/>
    <w:rsid w:val="004B283D"/>
    <w:rsid w:val="004B2C34"/>
    <w:rsid w:val="004B5195"/>
    <w:rsid w:val="004B7568"/>
    <w:rsid w:val="004B7746"/>
    <w:rsid w:val="004B78D3"/>
    <w:rsid w:val="004B7DF0"/>
    <w:rsid w:val="004C10B1"/>
    <w:rsid w:val="004C2FCD"/>
    <w:rsid w:val="004C3031"/>
    <w:rsid w:val="004C35F6"/>
    <w:rsid w:val="004C3957"/>
    <w:rsid w:val="004C3C43"/>
    <w:rsid w:val="004C54A1"/>
    <w:rsid w:val="004C59B1"/>
    <w:rsid w:val="004C6CDC"/>
    <w:rsid w:val="004C7195"/>
    <w:rsid w:val="004D0069"/>
    <w:rsid w:val="004D07D7"/>
    <w:rsid w:val="004D1B6E"/>
    <w:rsid w:val="004D229C"/>
    <w:rsid w:val="004D37E0"/>
    <w:rsid w:val="004D3DB9"/>
    <w:rsid w:val="004D4266"/>
    <w:rsid w:val="004D458B"/>
    <w:rsid w:val="004D49D5"/>
    <w:rsid w:val="004D5D0E"/>
    <w:rsid w:val="004D702F"/>
    <w:rsid w:val="004D779A"/>
    <w:rsid w:val="004E08AF"/>
    <w:rsid w:val="004E30B8"/>
    <w:rsid w:val="004E33D8"/>
    <w:rsid w:val="004E387E"/>
    <w:rsid w:val="004E4D75"/>
    <w:rsid w:val="004E60D0"/>
    <w:rsid w:val="004E7142"/>
    <w:rsid w:val="004E7D93"/>
    <w:rsid w:val="004F074A"/>
    <w:rsid w:val="004F3EF4"/>
    <w:rsid w:val="004F403F"/>
    <w:rsid w:val="004F4C45"/>
    <w:rsid w:val="004F4D04"/>
    <w:rsid w:val="004F57F8"/>
    <w:rsid w:val="004F65BE"/>
    <w:rsid w:val="00500023"/>
    <w:rsid w:val="00501345"/>
    <w:rsid w:val="00501805"/>
    <w:rsid w:val="00502080"/>
    <w:rsid w:val="005023E0"/>
    <w:rsid w:val="00502E10"/>
    <w:rsid w:val="00503ADA"/>
    <w:rsid w:val="00503D95"/>
    <w:rsid w:val="005042F2"/>
    <w:rsid w:val="00504F30"/>
    <w:rsid w:val="00506E04"/>
    <w:rsid w:val="0050756C"/>
    <w:rsid w:val="00507E3C"/>
    <w:rsid w:val="005107F0"/>
    <w:rsid w:val="00510D31"/>
    <w:rsid w:val="005118DE"/>
    <w:rsid w:val="00511E29"/>
    <w:rsid w:val="00512033"/>
    <w:rsid w:val="00513BAF"/>
    <w:rsid w:val="00513DE6"/>
    <w:rsid w:val="005147D7"/>
    <w:rsid w:val="0051658B"/>
    <w:rsid w:val="005208AB"/>
    <w:rsid w:val="00520A44"/>
    <w:rsid w:val="00520DE0"/>
    <w:rsid w:val="00523ACA"/>
    <w:rsid w:val="00525238"/>
    <w:rsid w:val="0052747C"/>
    <w:rsid w:val="00531025"/>
    <w:rsid w:val="005310C9"/>
    <w:rsid w:val="0053300E"/>
    <w:rsid w:val="00533393"/>
    <w:rsid w:val="00535748"/>
    <w:rsid w:val="00535E9C"/>
    <w:rsid w:val="00536308"/>
    <w:rsid w:val="005373A7"/>
    <w:rsid w:val="00537C10"/>
    <w:rsid w:val="00540502"/>
    <w:rsid w:val="0054076E"/>
    <w:rsid w:val="005408E4"/>
    <w:rsid w:val="00540DEC"/>
    <w:rsid w:val="0054225C"/>
    <w:rsid w:val="00542360"/>
    <w:rsid w:val="00542906"/>
    <w:rsid w:val="00542A15"/>
    <w:rsid w:val="00543389"/>
    <w:rsid w:val="005436B3"/>
    <w:rsid w:val="005462C6"/>
    <w:rsid w:val="0054637E"/>
    <w:rsid w:val="005477A7"/>
    <w:rsid w:val="00547E14"/>
    <w:rsid w:val="0055040F"/>
    <w:rsid w:val="0055099E"/>
    <w:rsid w:val="00552F74"/>
    <w:rsid w:val="00552FA3"/>
    <w:rsid w:val="00553010"/>
    <w:rsid w:val="0056335C"/>
    <w:rsid w:val="00563FDA"/>
    <w:rsid w:val="00564426"/>
    <w:rsid w:val="00564A66"/>
    <w:rsid w:val="005651F5"/>
    <w:rsid w:val="00566B4C"/>
    <w:rsid w:val="00567103"/>
    <w:rsid w:val="0057009E"/>
    <w:rsid w:val="005714B5"/>
    <w:rsid w:val="005759F7"/>
    <w:rsid w:val="00576706"/>
    <w:rsid w:val="00576731"/>
    <w:rsid w:val="005768BF"/>
    <w:rsid w:val="00580601"/>
    <w:rsid w:val="0058130A"/>
    <w:rsid w:val="00584C37"/>
    <w:rsid w:val="005851D7"/>
    <w:rsid w:val="00585803"/>
    <w:rsid w:val="00585BC5"/>
    <w:rsid w:val="00586796"/>
    <w:rsid w:val="005904A2"/>
    <w:rsid w:val="00590CB3"/>
    <w:rsid w:val="00591783"/>
    <w:rsid w:val="0059227D"/>
    <w:rsid w:val="005923D1"/>
    <w:rsid w:val="00593B7A"/>
    <w:rsid w:val="00594487"/>
    <w:rsid w:val="005946A1"/>
    <w:rsid w:val="00594A34"/>
    <w:rsid w:val="005954ED"/>
    <w:rsid w:val="00597466"/>
    <w:rsid w:val="00597536"/>
    <w:rsid w:val="005A00E6"/>
    <w:rsid w:val="005A0D00"/>
    <w:rsid w:val="005A4857"/>
    <w:rsid w:val="005A67B9"/>
    <w:rsid w:val="005B1696"/>
    <w:rsid w:val="005B1CB2"/>
    <w:rsid w:val="005B486D"/>
    <w:rsid w:val="005B64BA"/>
    <w:rsid w:val="005B77A3"/>
    <w:rsid w:val="005C0114"/>
    <w:rsid w:val="005C1A53"/>
    <w:rsid w:val="005C1E0E"/>
    <w:rsid w:val="005C2749"/>
    <w:rsid w:val="005C327C"/>
    <w:rsid w:val="005C3D0C"/>
    <w:rsid w:val="005C41D0"/>
    <w:rsid w:val="005C53F5"/>
    <w:rsid w:val="005C7172"/>
    <w:rsid w:val="005C7905"/>
    <w:rsid w:val="005C7BE0"/>
    <w:rsid w:val="005D044F"/>
    <w:rsid w:val="005D1ED1"/>
    <w:rsid w:val="005D23A9"/>
    <w:rsid w:val="005D3962"/>
    <w:rsid w:val="005D3A04"/>
    <w:rsid w:val="005D4EFA"/>
    <w:rsid w:val="005D5796"/>
    <w:rsid w:val="005D5966"/>
    <w:rsid w:val="005D7082"/>
    <w:rsid w:val="005D714E"/>
    <w:rsid w:val="005D779B"/>
    <w:rsid w:val="005D7931"/>
    <w:rsid w:val="005E1249"/>
    <w:rsid w:val="005E15CF"/>
    <w:rsid w:val="005E16F6"/>
    <w:rsid w:val="005E1F9D"/>
    <w:rsid w:val="005E2366"/>
    <w:rsid w:val="005E35AA"/>
    <w:rsid w:val="005E5822"/>
    <w:rsid w:val="005E6451"/>
    <w:rsid w:val="005E6649"/>
    <w:rsid w:val="005F02A0"/>
    <w:rsid w:val="005F0A84"/>
    <w:rsid w:val="005F0E97"/>
    <w:rsid w:val="005F1B99"/>
    <w:rsid w:val="005F26BB"/>
    <w:rsid w:val="005F2B5B"/>
    <w:rsid w:val="005F387E"/>
    <w:rsid w:val="005F3C63"/>
    <w:rsid w:val="005F47D0"/>
    <w:rsid w:val="005F6EE3"/>
    <w:rsid w:val="006002FA"/>
    <w:rsid w:val="006003FB"/>
    <w:rsid w:val="006005B7"/>
    <w:rsid w:val="0060060E"/>
    <w:rsid w:val="00601768"/>
    <w:rsid w:val="0060319D"/>
    <w:rsid w:val="00604845"/>
    <w:rsid w:val="006059DA"/>
    <w:rsid w:val="00605B01"/>
    <w:rsid w:val="0060650B"/>
    <w:rsid w:val="006158C5"/>
    <w:rsid w:val="0061668A"/>
    <w:rsid w:val="00617359"/>
    <w:rsid w:val="00617863"/>
    <w:rsid w:val="00617896"/>
    <w:rsid w:val="006220FA"/>
    <w:rsid w:val="0062224C"/>
    <w:rsid w:val="0062237B"/>
    <w:rsid w:val="00622B37"/>
    <w:rsid w:val="006231BF"/>
    <w:rsid w:val="006239F0"/>
    <w:rsid w:val="00624639"/>
    <w:rsid w:val="00624A72"/>
    <w:rsid w:val="006255AF"/>
    <w:rsid w:val="00626276"/>
    <w:rsid w:val="00626A21"/>
    <w:rsid w:val="006303C5"/>
    <w:rsid w:val="006308F5"/>
    <w:rsid w:val="00631E10"/>
    <w:rsid w:val="00633F10"/>
    <w:rsid w:val="00636354"/>
    <w:rsid w:val="00636390"/>
    <w:rsid w:val="0063659B"/>
    <w:rsid w:val="00637873"/>
    <w:rsid w:val="0064085D"/>
    <w:rsid w:val="00642174"/>
    <w:rsid w:val="00642CBE"/>
    <w:rsid w:val="006441EA"/>
    <w:rsid w:val="00645BA8"/>
    <w:rsid w:val="0064662F"/>
    <w:rsid w:val="00650A6B"/>
    <w:rsid w:val="0065165A"/>
    <w:rsid w:val="00651F82"/>
    <w:rsid w:val="0065224A"/>
    <w:rsid w:val="0065237E"/>
    <w:rsid w:val="006529FC"/>
    <w:rsid w:val="0065504F"/>
    <w:rsid w:val="00655C7C"/>
    <w:rsid w:val="00657009"/>
    <w:rsid w:val="00660270"/>
    <w:rsid w:val="00660BEB"/>
    <w:rsid w:val="00661136"/>
    <w:rsid w:val="0066120D"/>
    <w:rsid w:val="006612DA"/>
    <w:rsid w:val="00661CDD"/>
    <w:rsid w:val="00662BAA"/>
    <w:rsid w:val="00663380"/>
    <w:rsid w:val="00665927"/>
    <w:rsid w:val="00667A02"/>
    <w:rsid w:val="00667CED"/>
    <w:rsid w:val="0067057E"/>
    <w:rsid w:val="00670CB5"/>
    <w:rsid w:val="00670D55"/>
    <w:rsid w:val="00671FC7"/>
    <w:rsid w:val="006722B5"/>
    <w:rsid w:val="0067241A"/>
    <w:rsid w:val="00673F1E"/>
    <w:rsid w:val="00675545"/>
    <w:rsid w:val="006762FC"/>
    <w:rsid w:val="00676EA6"/>
    <w:rsid w:val="00681926"/>
    <w:rsid w:val="006819B8"/>
    <w:rsid w:val="0068228B"/>
    <w:rsid w:val="006835E8"/>
    <w:rsid w:val="0068385B"/>
    <w:rsid w:val="006839FF"/>
    <w:rsid w:val="0068454A"/>
    <w:rsid w:val="00684D66"/>
    <w:rsid w:val="00685AAA"/>
    <w:rsid w:val="006933B2"/>
    <w:rsid w:val="00693C6A"/>
    <w:rsid w:val="006946AF"/>
    <w:rsid w:val="006947D2"/>
    <w:rsid w:val="00694B45"/>
    <w:rsid w:val="00694EFA"/>
    <w:rsid w:val="0069535B"/>
    <w:rsid w:val="006967D1"/>
    <w:rsid w:val="00696FA1"/>
    <w:rsid w:val="006973DB"/>
    <w:rsid w:val="006976DD"/>
    <w:rsid w:val="006A0D32"/>
    <w:rsid w:val="006A0DFC"/>
    <w:rsid w:val="006A1787"/>
    <w:rsid w:val="006A1CEB"/>
    <w:rsid w:val="006A252E"/>
    <w:rsid w:val="006A289A"/>
    <w:rsid w:val="006A483B"/>
    <w:rsid w:val="006A4E34"/>
    <w:rsid w:val="006A6530"/>
    <w:rsid w:val="006A6A73"/>
    <w:rsid w:val="006A772F"/>
    <w:rsid w:val="006A7896"/>
    <w:rsid w:val="006B285E"/>
    <w:rsid w:val="006B3174"/>
    <w:rsid w:val="006B430C"/>
    <w:rsid w:val="006B4845"/>
    <w:rsid w:val="006B79B5"/>
    <w:rsid w:val="006C040B"/>
    <w:rsid w:val="006C13FE"/>
    <w:rsid w:val="006C1411"/>
    <w:rsid w:val="006C1892"/>
    <w:rsid w:val="006C1F03"/>
    <w:rsid w:val="006C261B"/>
    <w:rsid w:val="006C2996"/>
    <w:rsid w:val="006C36C5"/>
    <w:rsid w:val="006C56D8"/>
    <w:rsid w:val="006C6A0A"/>
    <w:rsid w:val="006D0412"/>
    <w:rsid w:val="006D09B5"/>
    <w:rsid w:val="006D0D60"/>
    <w:rsid w:val="006D111F"/>
    <w:rsid w:val="006D12C2"/>
    <w:rsid w:val="006D1349"/>
    <w:rsid w:val="006D1EE7"/>
    <w:rsid w:val="006D2F7D"/>
    <w:rsid w:val="006D3931"/>
    <w:rsid w:val="006D44EF"/>
    <w:rsid w:val="006D4B8D"/>
    <w:rsid w:val="006D5964"/>
    <w:rsid w:val="006D6BCF"/>
    <w:rsid w:val="006D7D7F"/>
    <w:rsid w:val="006E19A4"/>
    <w:rsid w:val="006E1BFB"/>
    <w:rsid w:val="006E1D7A"/>
    <w:rsid w:val="006E26CF"/>
    <w:rsid w:val="006E2F22"/>
    <w:rsid w:val="006E3B7A"/>
    <w:rsid w:val="006E4521"/>
    <w:rsid w:val="006E4C3D"/>
    <w:rsid w:val="006E58FE"/>
    <w:rsid w:val="006E707B"/>
    <w:rsid w:val="006E7142"/>
    <w:rsid w:val="006F3D98"/>
    <w:rsid w:val="006F4309"/>
    <w:rsid w:val="006F53F1"/>
    <w:rsid w:val="006F60CA"/>
    <w:rsid w:val="006F663F"/>
    <w:rsid w:val="006F68E2"/>
    <w:rsid w:val="006F6B1F"/>
    <w:rsid w:val="006F6BD6"/>
    <w:rsid w:val="007006A3"/>
    <w:rsid w:val="007019FB"/>
    <w:rsid w:val="00701B21"/>
    <w:rsid w:val="00702B1F"/>
    <w:rsid w:val="00702EE3"/>
    <w:rsid w:val="007030BE"/>
    <w:rsid w:val="00703B82"/>
    <w:rsid w:val="007048A7"/>
    <w:rsid w:val="00704DF1"/>
    <w:rsid w:val="007056D1"/>
    <w:rsid w:val="00705EDD"/>
    <w:rsid w:val="00707403"/>
    <w:rsid w:val="007102E3"/>
    <w:rsid w:val="00711A1F"/>
    <w:rsid w:val="00711D5A"/>
    <w:rsid w:val="00711F17"/>
    <w:rsid w:val="00712EE6"/>
    <w:rsid w:val="00714EF4"/>
    <w:rsid w:val="00715251"/>
    <w:rsid w:val="007161FA"/>
    <w:rsid w:val="0072179E"/>
    <w:rsid w:val="00722284"/>
    <w:rsid w:val="00723336"/>
    <w:rsid w:val="00723988"/>
    <w:rsid w:val="00724704"/>
    <w:rsid w:val="00727B42"/>
    <w:rsid w:val="00731460"/>
    <w:rsid w:val="0073204A"/>
    <w:rsid w:val="00732895"/>
    <w:rsid w:val="007336DA"/>
    <w:rsid w:val="00733B2E"/>
    <w:rsid w:val="00735692"/>
    <w:rsid w:val="007360D9"/>
    <w:rsid w:val="00736DAF"/>
    <w:rsid w:val="007377C3"/>
    <w:rsid w:val="00737E8B"/>
    <w:rsid w:val="0074040E"/>
    <w:rsid w:val="00742107"/>
    <w:rsid w:val="00742ABF"/>
    <w:rsid w:val="007432C2"/>
    <w:rsid w:val="0074334C"/>
    <w:rsid w:val="0074408F"/>
    <w:rsid w:val="00745E04"/>
    <w:rsid w:val="00745E86"/>
    <w:rsid w:val="0074603B"/>
    <w:rsid w:val="007465FA"/>
    <w:rsid w:val="00746813"/>
    <w:rsid w:val="00747DF1"/>
    <w:rsid w:val="007505DC"/>
    <w:rsid w:val="00750CF5"/>
    <w:rsid w:val="00751852"/>
    <w:rsid w:val="007522A5"/>
    <w:rsid w:val="007527AF"/>
    <w:rsid w:val="00752803"/>
    <w:rsid w:val="00754210"/>
    <w:rsid w:val="0075453A"/>
    <w:rsid w:val="00754CA6"/>
    <w:rsid w:val="00754F08"/>
    <w:rsid w:val="0075527C"/>
    <w:rsid w:val="00755B43"/>
    <w:rsid w:val="00755CD0"/>
    <w:rsid w:val="0075617E"/>
    <w:rsid w:val="0075624A"/>
    <w:rsid w:val="00756456"/>
    <w:rsid w:val="0075686B"/>
    <w:rsid w:val="00757418"/>
    <w:rsid w:val="007604FB"/>
    <w:rsid w:val="00762EC6"/>
    <w:rsid w:val="007653E6"/>
    <w:rsid w:val="00766280"/>
    <w:rsid w:val="0076775E"/>
    <w:rsid w:val="00767ABE"/>
    <w:rsid w:val="00770EF8"/>
    <w:rsid w:val="007713E6"/>
    <w:rsid w:val="0077266C"/>
    <w:rsid w:val="00772CCC"/>
    <w:rsid w:val="00773928"/>
    <w:rsid w:val="0077479F"/>
    <w:rsid w:val="0077539A"/>
    <w:rsid w:val="00775E09"/>
    <w:rsid w:val="00777C77"/>
    <w:rsid w:val="007809D6"/>
    <w:rsid w:val="00780E7F"/>
    <w:rsid w:val="00783731"/>
    <w:rsid w:val="007843D9"/>
    <w:rsid w:val="00784A44"/>
    <w:rsid w:val="0078516D"/>
    <w:rsid w:val="00786300"/>
    <w:rsid w:val="00786309"/>
    <w:rsid w:val="00786B2A"/>
    <w:rsid w:val="00790220"/>
    <w:rsid w:val="00791CB7"/>
    <w:rsid w:val="00792EBD"/>
    <w:rsid w:val="00794153"/>
    <w:rsid w:val="007942FA"/>
    <w:rsid w:val="00795355"/>
    <w:rsid w:val="00795E35"/>
    <w:rsid w:val="0079662A"/>
    <w:rsid w:val="007974B6"/>
    <w:rsid w:val="007A06AD"/>
    <w:rsid w:val="007A14B8"/>
    <w:rsid w:val="007A2671"/>
    <w:rsid w:val="007A28A4"/>
    <w:rsid w:val="007A2C30"/>
    <w:rsid w:val="007A3374"/>
    <w:rsid w:val="007A3406"/>
    <w:rsid w:val="007A3C00"/>
    <w:rsid w:val="007A3C21"/>
    <w:rsid w:val="007A474C"/>
    <w:rsid w:val="007A589D"/>
    <w:rsid w:val="007A6870"/>
    <w:rsid w:val="007A69EF"/>
    <w:rsid w:val="007B289A"/>
    <w:rsid w:val="007B2AC8"/>
    <w:rsid w:val="007B4115"/>
    <w:rsid w:val="007B5424"/>
    <w:rsid w:val="007B70A7"/>
    <w:rsid w:val="007B76F5"/>
    <w:rsid w:val="007C0381"/>
    <w:rsid w:val="007C06B8"/>
    <w:rsid w:val="007C14EF"/>
    <w:rsid w:val="007C3E9D"/>
    <w:rsid w:val="007C4A3B"/>
    <w:rsid w:val="007C5165"/>
    <w:rsid w:val="007C61F7"/>
    <w:rsid w:val="007C672E"/>
    <w:rsid w:val="007D02B3"/>
    <w:rsid w:val="007D14E2"/>
    <w:rsid w:val="007D226C"/>
    <w:rsid w:val="007D29F2"/>
    <w:rsid w:val="007D364E"/>
    <w:rsid w:val="007D3891"/>
    <w:rsid w:val="007D7BAF"/>
    <w:rsid w:val="007D7F65"/>
    <w:rsid w:val="007E00A2"/>
    <w:rsid w:val="007E1A3B"/>
    <w:rsid w:val="007E29AA"/>
    <w:rsid w:val="007E2B68"/>
    <w:rsid w:val="007E2C09"/>
    <w:rsid w:val="007E32CF"/>
    <w:rsid w:val="007E37A5"/>
    <w:rsid w:val="007E486C"/>
    <w:rsid w:val="007E4BE2"/>
    <w:rsid w:val="007E57C0"/>
    <w:rsid w:val="007E60F5"/>
    <w:rsid w:val="007E6105"/>
    <w:rsid w:val="007E68C4"/>
    <w:rsid w:val="007E6B21"/>
    <w:rsid w:val="007E7BA4"/>
    <w:rsid w:val="007F00CB"/>
    <w:rsid w:val="007F0838"/>
    <w:rsid w:val="007F0866"/>
    <w:rsid w:val="007F0EDB"/>
    <w:rsid w:val="007F1A71"/>
    <w:rsid w:val="007F28AE"/>
    <w:rsid w:val="007F52BF"/>
    <w:rsid w:val="007F5A61"/>
    <w:rsid w:val="007F6B0A"/>
    <w:rsid w:val="008009D6"/>
    <w:rsid w:val="00802583"/>
    <w:rsid w:val="008027FD"/>
    <w:rsid w:val="008037B8"/>
    <w:rsid w:val="008037C9"/>
    <w:rsid w:val="00803BC1"/>
    <w:rsid w:val="00803C81"/>
    <w:rsid w:val="00806A93"/>
    <w:rsid w:val="008070DA"/>
    <w:rsid w:val="00807970"/>
    <w:rsid w:val="00810A46"/>
    <w:rsid w:val="00810F16"/>
    <w:rsid w:val="008115AC"/>
    <w:rsid w:val="0081190B"/>
    <w:rsid w:val="00811BB0"/>
    <w:rsid w:val="008128A1"/>
    <w:rsid w:val="0081404B"/>
    <w:rsid w:val="0081488A"/>
    <w:rsid w:val="008156D3"/>
    <w:rsid w:val="00815D6A"/>
    <w:rsid w:val="008161B6"/>
    <w:rsid w:val="008165E5"/>
    <w:rsid w:val="008169E3"/>
    <w:rsid w:val="00817822"/>
    <w:rsid w:val="0082054C"/>
    <w:rsid w:val="008211DB"/>
    <w:rsid w:val="00821A64"/>
    <w:rsid w:val="008227CF"/>
    <w:rsid w:val="0082336B"/>
    <w:rsid w:val="00825BE3"/>
    <w:rsid w:val="008300B6"/>
    <w:rsid w:val="008312E7"/>
    <w:rsid w:val="00833384"/>
    <w:rsid w:val="008349EB"/>
    <w:rsid w:val="008366FC"/>
    <w:rsid w:val="00836C79"/>
    <w:rsid w:val="008406BF"/>
    <w:rsid w:val="00841394"/>
    <w:rsid w:val="00841647"/>
    <w:rsid w:val="00845E53"/>
    <w:rsid w:val="00845FA5"/>
    <w:rsid w:val="0084703C"/>
    <w:rsid w:val="00847211"/>
    <w:rsid w:val="00847D92"/>
    <w:rsid w:val="00850475"/>
    <w:rsid w:val="00851520"/>
    <w:rsid w:val="008524B2"/>
    <w:rsid w:val="00852DFE"/>
    <w:rsid w:val="008532D2"/>
    <w:rsid w:val="0085678B"/>
    <w:rsid w:val="00860B1F"/>
    <w:rsid w:val="008618D9"/>
    <w:rsid w:val="00861CF6"/>
    <w:rsid w:val="008650E7"/>
    <w:rsid w:val="00866DEB"/>
    <w:rsid w:val="0087035D"/>
    <w:rsid w:val="00870428"/>
    <w:rsid w:val="00870C4A"/>
    <w:rsid w:val="00875763"/>
    <w:rsid w:val="008771C5"/>
    <w:rsid w:val="00880F7D"/>
    <w:rsid w:val="00881A64"/>
    <w:rsid w:val="00882289"/>
    <w:rsid w:val="00887410"/>
    <w:rsid w:val="0088761D"/>
    <w:rsid w:val="008919EA"/>
    <w:rsid w:val="00891EDD"/>
    <w:rsid w:val="00892B5E"/>
    <w:rsid w:val="00892CC9"/>
    <w:rsid w:val="00893151"/>
    <w:rsid w:val="00893FEC"/>
    <w:rsid w:val="00895328"/>
    <w:rsid w:val="00896ACC"/>
    <w:rsid w:val="008A038B"/>
    <w:rsid w:val="008A1BB1"/>
    <w:rsid w:val="008A4069"/>
    <w:rsid w:val="008A4E3B"/>
    <w:rsid w:val="008A609D"/>
    <w:rsid w:val="008A6106"/>
    <w:rsid w:val="008A63A2"/>
    <w:rsid w:val="008A6CCE"/>
    <w:rsid w:val="008A6DD8"/>
    <w:rsid w:val="008A7308"/>
    <w:rsid w:val="008A769A"/>
    <w:rsid w:val="008B3446"/>
    <w:rsid w:val="008B4C5D"/>
    <w:rsid w:val="008B5816"/>
    <w:rsid w:val="008C12F1"/>
    <w:rsid w:val="008C55A6"/>
    <w:rsid w:val="008C68C4"/>
    <w:rsid w:val="008D3FDE"/>
    <w:rsid w:val="008D4062"/>
    <w:rsid w:val="008D49F1"/>
    <w:rsid w:val="008D4EF1"/>
    <w:rsid w:val="008D5BF5"/>
    <w:rsid w:val="008D6610"/>
    <w:rsid w:val="008D7464"/>
    <w:rsid w:val="008D7CD6"/>
    <w:rsid w:val="008D7D26"/>
    <w:rsid w:val="008E11F0"/>
    <w:rsid w:val="008E2B76"/>
    <w:rsid w:val="008E2BC1"/>
    <w:rsid w:val="008E2BE8"/>
    <w:rsid w:val="008E2E77"/>
    <w:rsid w:val="008E35D8"/>
    <w:rsid w:val="008E4F47"/>
    <w:rsid w:val="008E6924"/>
    <w:rsid w:val="008E6C7A"/>
    <w:rsid w:val="008F073F"/>
    <w:rsid w:val="008F189D"/>
    <w:rsid w:val="008F2DC9"/>
    <w:rsid w:val="008F3110"/>
    <w:rsid w:val="008F3626"/>
    <w:rsid w:val="008F4372"/>
    <w:rsid w:val="008F54DD"/>
    <w:rsid w:val="008F63E9"/>
    <w:rsid w:val="008F69AE"/>
    <w:rsid w:val="008F6D60"/>
    <w:rsid w:val="008F778B"/>
    <w:rsid w:val="008F7BE8"/>
    <w:rsid w:val="00901A16"/>
    <w:rsid w:val="00901DFC"/>
    <w:rsid w:val="0090292E"/>
    <w:rsid w:val="00902BBD"/>
    <w:rsid w:val="009048D7"/>
    <w:rsid w:val="00906D27"/>
    <w:rsid w:val="0090707C"/>
    <w:rsid w:val="009129A5"/>
    <w:rsid w:val="009132DF"/>
    <w:rsid w:val="0091409A"/>
    <w:rsid w:val="00914465"/>
    <w:rsid w:val="00916C0E"/>
    <w:rsid w:val="009204D6"/>
    <w:rsid w:val="009212EF"/>
    <w:rsid w:val="00922997"/>
    <w:rsid w:val="009235AB"/>
    <w:rsid w:val="00924F64"/>
    <w:rsid w:val="00925172"/>
    <w:rsid w:val="009265A2"/>
    <w:rsid w:val="00930116"/>
    <w:rsid w:val="009306F6"/>
    <w:rsid w:val="00932693"/>
    <w:rsid w:val="00932BF8"/>
    <w:rsid w:val="009363DD"/>
    <w:rsid w:val="00936642"/>
    <w:rsid w:val="00940171"/>
    <w:rsid w:val="009421DF"/>
    <w:rsid w:val="009422D9"/>
    <w:rsid w:val="0094268E"/>
    <w:rsid w:val="00942CC9"/>
    <w:rsid w:val="00942E18"/>
    <w:rsid w:val="00942FF7"/>
    <w:rsid w:val="00943C4B"/>
    <w:rsid w:val="00943F42"/>
    <w:rsid w:val="00943FCA"/>
    <w:rsid w:val="00945180"/>
    <w:rsid w:val="00945658"/>
    <w:rsid w:val="00946D1A"/>
    <w:rsid w:val="00946E78"/>
    <w:rsid w:val="00947571"/>
    <w:rsid w:val="00947F6F"/>
    <w:rsid w:val="00950FA3"/>
    <w:rsid w:val="00953867"/>
    <w:rsid w:val="00953905"/>
    <w:rsid w:val="00953CEC"/>
    <w:rsid w:val="00954D24"/>
    <w:rsid w:val="00955E50"/>
    <w:rsid w:val="0095632E"/>
    <w:rsid w:val="00957C81"/>
    <w:rsid w:val="00960268"/>
    <w:rsid w:val="009606C2"/>
    <w:rsid w:val="009625D0"/>
    <w:rsid w:val="009627B8"/>
    <w:rsid w:val="009627EC"/>
    <w:rsid w:val="00962A7A"/>
    <w:rsid w:val="00963719"/>
    <w:rsid w:val="009641F8"/>
    <w:rsid w:val="00964F2B"/>
    <w:rsid w:val="00971ACF"/>
    <w:rsid w:val="00974AA7"/>
    <w:rsid w:val="00976389"/>
    <w:rsid w:val="0097689E"/>
    <w:rsid w:val="00977022"/>
    <w:rsid w:val="0097758F"/>
    <w:rsid w:val="009803DF"/>
    <w:rsid w:val="00982115"/>
    <w:rsid w:val="00984048"/>
    <w:rsid w:val="009845FF"/>
    <w:rsid w:val="009854DA"/>
    <w:rsid w:val="009911FB"/>
    <w:rsid w:val="009912E0"/>
    <w:rsid w:val="009931DC"/>
    <w:rsid w:val="00995489"/>
    <w:rsid w:val="00995910"/>
    <w:rsid w:val="009960D9"/>
    <w:rsid w:val="00996765"/>
    <w:rsid w:val="00996F88"/>
    <w:rsid w:val="00997379"/>
    <w:rsid w:val="009A0AA2"/>
    <w:rsid w:val="009A2E21"/>
    <w:rsid w:val="009A432A"/>
    <w:rsid w:val="009A4AC2"/>
    <w:rsid w:val="009A4D07"/>
    <w:rsid w:val="009A51E4"/>
    <w:rsid w:val="009A65FC"/>
    <w:rsid w:val="009A723D"/>
    <w:rsid w:val="009A773F"/>
    <w:rsid w:val="009A7E28"/>
    <w:rsid w:val="009B11A4"/>
    <w:rsid w:val="009B1A88"/>
    <w:rsid w:val="009B21A9"/>
    <w:rsid w:val="009B2794"/>
    <w:rsid w:val="009B2D93"/>
    <w:rsid w:val="009B331F"/>
    <w:rsid w:val="009B3836"/>
    <w:rsid w:val="009B5357"/>
    <w:rsid w:val="009B5BAE"/>
    <w:rsid w:val="009C0055"/>
    <w:rsid w:val="009C0D3E"/>
    <w:rsid w:val="009C2B47"/>
    <w:rsid w:val="009C301E"/>
    <w:rsid w:val="009C33B8"/>
    <w:rsid w:val="009C6682"/>
    <w:rsid w:val="009C7D60"/>
    <w:rsid w:val="009D082F"/>
    <w:rsid w:val="009D143B"/>
    <w:rsid w:val="009D198E"/>
    <w:rsid w:val="009D1A13"/>
    <w:rsid w:val="009D1B18"/>
    <w:rsid w:val="009D3210"/>
    <w:rsid w:val="009D3AC5"/>
    <w:rsid w:val="009D49A9"/>
    <w:rsid w:val="009D5A43"/>
    <w:rsid w:val="009D5F4F"/>
    <w:rsid w:val="009D6940"/>
    <w:rsid w:val="009D7749"/>
    <w:rsid w:val="009E1076"/>
    <w:rsid w:val="009E1383"/>
    <w:rsid w:val="009E1704"/>
    <w:rsid w:val="009E1A03"/>
    <w:rsid w:val="009E1D04"/>
    <w:rsid w:val="009E2BD0"/>
    <w:rsid w:val="009E35E5"/>
    <w:rsid w:val="009E4757"/>
    <w:rsid w:val="009E6615"/>
    <w:rsid w:val="009E7616"/>
    <w:rsid w:val="009F3339"/>
    <w:rsid w:val="009F3526"/>
    <w:rsid w:val="009F3A49"/>
    <w:rsid w:val="009F411F"/>
    <w:rsid w:val="009F452D"/>
    <w:rsid w:val="009F4599"/>
    <w:rsid w:val="009F4F07"/>
    <w:rsid w:val="009F6E62"/>
    <w:rsid w:val="00A00B91"/>
    <w:rsid w:val="00A01ADB"/>
    <w:rsid w:val="00A01B52"/>
    <w:rsid w:val="00A04115"/>
    <w:rsid w:val="00A051F5"/>
    <w:rsid w:val="00A05CF2"/>
    <w:rsid w:val="00A0654C"/>
    <w:rsid w:val="00A107AE"/>
    <w:rsid w:val="00A108E9"/>
    <w:rsid w:val="00A10FC2"/>
    <w:rsid w:val="00A139BD"/>
    <w:rsid w:val="00A14706"/>
    <w:rsid w:val="00A14DE6"/>
    <w:rsid w:val="00A165E5"/>
    <w:rsid w:val="00A21764"/>
    <w:rsid w:val="00A21A8E"/>
    <w:rsid w:val="00A222FD"/>
    <w:rsid w:val="00A228CC"/>
    <w:rsid w:val="00A22D2B"/>
    <w:rsid w:val="00A23081"/>
    <w:rsid w:val="00A24229"/>
    <w:rsid w:val="00A25062"/>
    <w:rsid w:val="00A25C6C"/>
    <w:rsid w:val="00A26865"/>
    <w:rsid w:val="00A3244B"/>
    <w:rsid w:val="00A33E1A"/>
    <w:rsid w:val="00A33F2C"/>
    <w:rsid w:val="00A345B7"/>
    <w:rsid w:val="00A34ADB"/>
    <w:rsid w:val="00A35C50"/>
    <w:rsid w:val="00A360BD"/>
    <w:rsid w:val="00A36952"/>
    <w:rsid w:val="00A375B1"/>
    <w:rsid w:val="00A404DB"/>
    <w:rsid w:val="00A40EBA"/>
    <w:rsid w:val="00A41013"/>
    <w:rsid w:val="00A41143"/>
    <w:rsid w:val="00A418AB"/>
    <w:rsid w:val="00A421AE"/>
    <w:rsid w:val="00A432EC"/>
    <w:rsid w:val="00A43730"/>
    <w:rsid w:val="00A43F9F"/>
    <w:rsid w:val="00A443FC"/>
    <w:rsid w:val="00A44D44"/>
    <w:rsid w:val="00A458E2"/>
    <w:rsid w:val="00A46A4B"/>
    <w:rsid w:val="00A47762"/>
    <w:rsid w:val="00A47AB3"/>
    <w:rsid w:val="00A50994"/>
    <w:rsid w:val="00A51F23"/>
    <w:rsid w:val="00A526AF"/>
    <w:rsid w:val="00A535AE"/>
    <w:rsid w:val="00A53B7B"/>
    <w:rsid w:val="00A54027"/>
    <w:rsid w:val="00A5447F"/>
    <w:rsid w:val="00A544EF"/>
    <w:rsid w:val="00A555B0"/>
    <w:rsid w:val="00A55E4E"/>
    <w:rsid w:val="00A562F1"/>
    <w:rsid w:val="00A56C2B"/>
    <w:rsid w:val="00A5738B"/>
    <w:rsid w:val="00A57D12"/>
    <w:rsid w:val="00A57E9D"/>
    <w:rsid w:val="00A605B6"/>
    <w:rsid w:val="00A61840"/>
    <w:rsid w:val="00A62035"/>
    <w:rsid w:val="00A62BBB"/>
    <w:rsid w:val="00A6366C"/>
    <w:rsid w:val="00A63EDF"/>
    <w:rsid w:val="00A64963"/>
    <w:rsid w:val="00A66764"/>
    <w:rsid w:val="00A66AC3"/>
    <w:rsid w:val="00A70E06"/>
    <w:rsid w:val="00A71465"/>
    <w:rsid w:val="00A71A20"/>
    <w:rsid w:val="00A71FE7"/>
    <w:rsid w:val="00A72F66"/>
    <w:rsid w:val="00A73176"/>
    <w:rsid w:val="00A7410B"/>
    <w:rsid w:val="00A74FCE"/>
    <w:rsid w:val="00A7592D"/>
    <w:rsid w:val="00A76ED7"/>
    <w:rsid w:val="00A77A09"/>
    <w:rsid w:val="00A805B7"/>
    <w:rsid w:val="00A806E5"/>
    <w:rsid w:val="00A81F2E"/>
    <w:rsid w:val="00A824D9"/>
    <w:rsid w:val="00A82B1E"/>
    <w:rsid w:val="00A82C15"/>
    <w:rsid w:val="00A8333B"/>
    <w:rsid w:val="00A83BB6"/>
    <w:rsid w:val="00A843A4"/>
    <w:rsid w:val="00A84E57"/>
    <w:rsid w:val="00A85647"/>
    <w:rsid w:val="00A85E79"/>
    <w:rsid w:val="00A90B88"/>
    <w:rsid w:val="00A91CAB"/>
    <w:rsid w:val="00A924B2"/>
    <w:rsid w:val="00A92D87"/>
    <w:rsid w:val="00A93704"/>
    <w:rsid w:val="00A9436C"/>
    <w:rsid w:val="00A94375"/>
    <w:rsid w:val="00A9467F"/>
    <w:rsid w:val="00A97539"/>
    <w:rsid w:val="00AA16A9"/>
    <w:rsid w:val="00AA2763"/>
    <w:rsid w:val="00AA4CE7"/>
    <w:rsid w:val="00AA4F13"/>
    <w:rsid w:val="00AA5148"/>
    <w:rsid w:val="00AA63C7"/>
    <w:rsid w:val="00AA7A36"/>
    <w:rsid w:val="00AB1182"/>
    <w:rsid w:val="00AB2260"/>
    <w:rsid w:val="00AB349B"/>
    <w:rsid w:val="00AB39BE"/>
    <w:rsid w:val="00AB529B"/>
    <w:rsid w:val="00AB5300"/>
    <w:rsid w:val="00AB5977"/>
    <w:rsid w:val="00AB5B9C"/>
    <w:rsid w:val="00AC0130"/>
    <w:rsid w:val="00AC1F12"/>
    <w:rsid w:val="00AC1FCB"/>
    <w:rsid w:val="00AC3007"/>
    <w:rsid w:val="00AC3403"/>
    <w:rsid w:val="00AC3F38"/>
    <w:rsid w:val="00AC714A"/>
    <w:rsid w:val="00AD03F0"/>
    <w:rsid w:val="00AD165A"/>
    <w:rsid w:val="00AD4C35"/>
    <w:rsid w:val="00AD4FCD"/>
    <w:rsid w:val="00AD650D"/>
    <w:rsid w:val="00AE0A72"/>
    <w:rsid w:val="00AE114B"/>
    <w:rsid w:val="00AE2ACA"/>
    <w:rsid w:val="00AE41C6"/>
    <w:rsid w:val="00AE6751"/>
    <w:rsid w:val="00AE7848"/>
    <w:rsid w:val="00AF0329"/>
    <w:rsid w:val="00AF217D"/>
    <w:rsid w:val="00AF2A27"/>
    <w:rsid w:val="00AF3FE4"/>
    <w:rsid w:val="00AF41F4"/>
    <w:rsid w:val="00AF56A9"/>
    <w:rsid w:val="00AF5E87"/>
    <w:rsid w:val="00AF5F60"/>
    <w:rsid w:val="00AF62C1"/>
    <w:rsid w:val="00AF6615"/>
    <w:rsid w:val="00AF6E1B"/>
    <w:rsid w:val="00AF6F70"/>
    <w:rsid w:val="00AF7975"/>
    <w:rsid w:val="00AF7E38"/>
    <w:rsid w:val="00B028D4"/>
    <w:rsid w:val="00B031BA"/>
    <w:rsid w:val="00B0558E"/>
    <w:rsid w:val="00B061BB"/>
    <w:rsid w:val="00B06D79"/>
    <w:rsid w:val="00B06F6B"/>
    <w:rsid w:val="00B07468"/>
    <w:rsid w:val="00B11D44"/>
    <w:rsid w:val="00B11D8C"/>
    <w:rsid w:val="00B11EA8"/>
    <w:rsid w:val="00B12179"/>
    <w:rsid w:val="00B14CF7"/>
    <w:rsid w:val="00B17489"/>
    <w:rsid w:val="00B17B31"/>
    <w:rsid w:val="00B20FB0"/>
    <w:rsid w:val="00B210D4"/>
    <w:rsid w:val="00B21A4B"/>
    <w:rsid w:val="00B21CFF"/>
    <w:rsid w:val="00B22ECA"/>
    <w:rsid w:val="00B23161"/>
    <w:rsid w:val="00B23B23"/>
    <w:rsid w:val="00B23C34"/>
    <w:rsid w:val="00B24085"/>
    <w:rsid w:val="00B25652"/>
    <w:rsid w:val="00B26363"/>
    <w:rsid w:val="00B2636A"/>
    <w:rsid w:val="00B2653A"/>
    <w:rsid w:val="00B26558"/>
    <w:rsid w:val="00B267DE"/>
    <w:rsid w:val="00B27418"/>
    <w:rsid w:val="00B278EB"/>
    <w:rsid w:val="00B31056"/>
    <w:rsid w:val="00B31131"/>
    <w:rsid w:val="00B3151C"/>
    <w:rsid w:val="00B31730"/>
    <w:rsid w:val="00B31774"/>
    <w:rsid w:val="00B31C5A"/>
    <w:rsid w:val="00B33E1D"/>
    <w:rsid w:val="00B344AA"/>
    <w:rsid w:val="00B35981"/>
    <w:rsid w:val="00B36174"/>
    <w:rsid w:val="00B37BD1"/>
    <w:rsid w:val="00B4026D"/>
    <w:rsid w:val="00B4055C"/>
    <w:rsid w:val="00B4097F"/>
    <w:rsid w:val="00B40A9E"/>
    <w:rsid w:val="00B4105E"/>
    <w:rsid w:val="00B41EE2"/>
    <w:rsid w:val="00B442CA"/>
    <w:rsid w:val="00B45822"/>
    <w:rsid w:val="00B458E7"/>
    <w:rsid w:val="00B45987"/>
    <w:rsid w:val="00B45CFD"/>
    <w:rsid w:val="00B46EE1"/>
    <w:rsid w:val="00B5064B"/>
    <w:rsid w:val="00B51366"/>
    <w:rsid w:val="00B532B4"/>
    <w:rsid w:val="00B55857"/>
    <w:rsid w:val="00B55EFD"/>
    <w:rsid w:val="00B57AD8"/>
    <w:rsid w:val="00B61ECE"/>
    <w:rsid w:val="00B628E3"/>
    <w:rsid w:val="00B629E2"/>
    <w:rsid w:val="00B63048"/>
    <w:rsid w:val="00B664D2"/>
    <w:rsid w:val="00B66688"/>
    <w:rsid w:val="00B66995"/>
    <w:rsid w:val="00B70179"/>
    <w:rsid w:val="00B70522"/>
    <w:rsid w:val="00B70EBE"/>
    <w:rsid w:val="00B71737"/>
    <w:rsid w:val="00B71ACE"/>
    <w:rsid w:val="00B72E55"/>
    <w:rsid w:val="00B73021"/>
    <w:rsid w:val="00B7307F"/>
    <w:rsid w:val="00B730C3"/>
    <w:rsid w:val="00B7413D"/>
    <w:rsid w:val="00B743FC"/>
    <w:rsid w:val="00B74762"/>
    <w:rsid w:val="00B75774"/>
    <w:rsid w:val="00B75B5C"/>
    <w:rsid w:val="00B75CC7"/>
    <w:rsid w:val="00B764C1"/>
    <w:rsid w:val="00B767AC"/>
    <w:rsid w:val="00B7750A"/>
    <w:rsid w:val="00B77642"/>
    <w:rsid w:val="00B80428"/>
    <w:rsid w:val="00B80482"/>
    <w:rsid w:val="00B80EDB"/>
    <w:rsid w:val="00B81D57"/>
    <w:rsid w:val="00B82648"/>
    <w:rsid w:val="00B826A0"/>
    <w:rsid w:val="00B849C8"/>
    <w:rsid w:val="00B84A61"/>
    <w:rsid w:val="00B8603A"/>
    <w:rsid w:val="00B864B7"/>
    <w:rsid w:val="00B9013D"/>
    <w:rsid w:val="00B903DF"/>
    <w:rsid w:val="00B92222"/>
    <w:rsid w:val="00B9238D"/>
    <w:rsid w:val="00B929FC"/>
    <w:rsid w:val="00B93255"/>
    <w:rsid w:val="00B9344A"/>
    <w:rsid w:val="00B93A91"/>
    <w:rsid w:val="00B94ABD"/>
    <w:rsid w:val="00B951EC"/>
    <w:rsid w:val="00B963A1"/>
    <w:rsid w:val="00B97275"/>
    <w:rsid w:val="00BA1CD0"/>
    <w:rsid w:val="00BA1F21"/>
    <w:rsid w:val="00BA36E9"/>
    <w:rsid w:val="00BA3DBD"/>
    <w:rsid w:val="00BA4A20"/>
    <w:rsid w:val="00BA4C0C"/>
    <w:rsid w:val="00BA5D0D"/>
    <w:rsid w:val="00BA5D9C"/>
    <w:rsid w:val="00BA6194"/>
    <w:rsid w:val="00BA73F5"/>
    <w:rsid w:val="00BA78E3"/>
    <w:rsid w:val="00BB0BB8"/>
    <w:rsid w:val="00BB1E86"/>
    <w:rsid w:val="00BB24DB"/>
    <w:rsid w:val="00BB2CCB"/>
    <w:rsid w:val="00BB354F"/>
    <w:rsid w:val="00BB36AA"/>
    <w:rsid w:val="00BB3AC0"/>
    <w:rsid w:val="00BB4971"/>
    <w:rsid w:val="00BB4BD8"/>
    <w:rsid w:val="00BB56C2"/>
    <w:rsid w:val="00BB593D"/>
    <w:rsid w:val="00BB639C"/>
    <w:rsid w:val="00BB7425"/>
    <w:rsid w:val="00BB7B7D"/>
    <w:rsid w:val="00BC0122"/>
    <w:rsid w:val="00BC04A2"/>
    <w:rsid w:val="00BC2CDD"/>
    <w:rsid w:val="00BC3795"/>
    <w:rsid w:val="00BC4015"/>
    <w:rsid w:val="00BC43B2"/>
    <w:rsid w:val="00BC5279"/>
    <w:rsid w:val="00BC5A8C"/>
    <w:rsid w:val="00BD055B"/>
    <w:rsid w:val="00BD0FD7"/>
    <w:rsid w:val="00BD173D"/>
    <w:rsid w:val="00BD185F"/>
    <w:rsid w:val="00BD419E"/>
    <w:rsid w:val="00BD4846"/>
    <w:rsid w:val="00BD66CA"/>
    <w:rsid w:val="00BE0140"/>
    <w:rsid w:val="00BE0F6D"/>
    <w:rsid w:val="00BE155B"/>
    <w:rsid w:val="00BE2996"/>
    <w:rsid w:val="00BE2E56"/>
    <w:rsid w:val="00BE449C"/>
    <w:rsid w:val="00BE4593"/>
    <w:rsid w:val="00BE46FB"/>
    <w:rsid w:val="00BE48EE"/>
    <w:rsid w:val="00BE5146"/>
    <w:rsid w:val="00BE5230"/>
    <w:rsid w:val="00BE5B28"/>
    <w:rsid w:val="00BE5BDB"/>
    <w:rsid w:val="00BF13CE"/>
    <w:rsid w:val="00BF2569"/>
    <w:rsid w:val="00BF35B8"/>
    <w:rsid w:val="00BF3ADF"/>
    <w:rsid w:val="00BF4B75"/>
    <w:rsid w:val="00BF514D"/>
    <w:rsid w:val="00BF7680"/>
    <w:rsid w:val="00BF794E"/>
    <w:rsid w:val="00C00100"/>
    <w:rsid w:val="00C00DEE"/>
    <w:rsid w:val="00C012B8"/>
    <w:rsid w:val="00C0196D"/>
    <w:rsid w:val="00C0228F"/>
    <w:rsid w:val="00C02849"/>
    <w:rsid w:val="00C028D2"/>
    <w:rsid w:val="00C033A7"/>
    <w:rsid w:val="00C046AA"/>
    <w:rsid w:val="00C0606A"/>
    <w:rsid w:val="00C061DC"/>
    <w:rsid w:val="00C124DE"/>
    <w:rsid w:val="00C13BA0"/>
    <w:rsid w:val="00C13FFC"/>
    <w:rsid w:val="00C144C4"/>
    <w:rsid w:val="00C158BD"/>
    <w:rsid w:val="00C167FE"/>
    <w:rsid w:val="00C16A30"/>
    <w:rsid w:val="00C170FF"/>
    <w:rsid w:val="00C17A46"/>
    <w:rsid w:val="00C202A5"/>
    <w:rsid w:val="00C217B5"/>
    <w:rsid w:val="00C21DF8"/>
    <w:rsid w:val="00C242FF"/>
    <w:rsid w:val="00C254E9"/>
    <w:rsid w:val="00C26D4C"/>
    <w:rsid w:val="00C3009F"/>
    <w:rsid w:val="00C30407"/>
    <w:rsid w:val="00C30645"/>
    <w:rsid w:val="00C314E5"/>
    <w:rsid w:val="00C31FA8"/>
    <w:rsid w:val="00C3311E"/>
    <w:rsid w:val="00C338D8"/>
    <w:rsid w:val="00C33BD8"/>
    <w:rsid w:val="00C34542"/>
    <w:rsid w:val="00C34D6A"/>
    <w:rsid w:val="00C35581"/>
    <w:rsid w:val="00C35979"/>
    <w:rsid w:val="00C40643"/>
    <w:rsid w:val="00C414C2"/>
    <w:rsid w:val="00C41B2B"/>
    <w:rsid w:val="00C42125"/>
    <w:rsid w:val="00C423C3"/>
    <w:rsid w:val="00C42B9E"/>
    <w:rsid w:val="00C43E93"/>
    <w:rsid w:val="00C43EC5"/>
    <w:rsid w:val="00C440A1"/>
    <w:rsid w:val="00C44D92"/>
    <w:rsid w:val="00C4582E"/>
    <w:rsid w:val="00C45C78"/>
    <w:rsid w:val="00C46072"/>
    <w:rsid w:val="00C467B2"/>
    <w:rsid w:val="00C47808"/>
    <w:rsid w:val="00C5003E"/>
    <w:rsid w:val="00C50185"/>
    <w:rsid w:val="00C5168E"/>
    <w:rsid w:val="00C52D8C"/>
    <w:rsid w:val="00C55B91"/>
    <w:rsid w:val="00C56507"/>
    <w:rsid w:val="00C56652"/>
    <w:rsid w:val="00C570C8"/>
    <w:rsid w:val="00C602A9"/>
    <w:rsid w:val="00C62607"/>
    <w:rsid w:val="00C62B1F"/>
    <w:rsid w:val="00C6480E"/>
    <w:rsid w:val="00C6482A"/>
    <w:rsid w:val="00C707E2"/>
    <w:rsid w:val="00C70970"/>
    <w:rsid w:val="00C73FD3"/>
    <w:rsid w:val="00C75781"/>
    <w:rsid w:val="00C767EB"/>
    <w:rsid w:val="00C77EF6"/>
    <w:rsid w:val="00C77F41"/>
    <w:rsid w:val="00C827C5"/>
    <w:rsid w:val="00C83725"/>
    <w:rsid w:val="00C84409"/>
    <w:rsid w:val="00C84A63"/>
    <w:rsid w:val="00C866AE"/>
    <w:rsid w:val="00C914D6"/>
    <w:rsid w:val="00C9276F"/>
    <w:rsid w:val="00C927EF"/>
    <w:rsid w:val="00C936C1"/>
    <w:rsid w:val="00C94083"/>
    <w:rsid w:val="00C9418B"/>
    <w:rsid w:val="00C9498E"/>
    <w:rsid w:val="00C95A66"/>
    <w:rsid w:val="00C95BBD"/>
    <w:rsid w:val="00C96508"/>
    <w:rsid w:val="00C9791F"/>
    <w:rsid w:val="00C97CEF"/>
    <w:rsid w:val="00CA0CFC"/>
    <w:rsid w:val="00CA11E3"/>
    <w:rsid w:val="00CA1546"/>
    <w:rsid w:val="00CA1704"/>
    <w:rsid w:val="00CA230E"/>
    <w:rsid w:val="00CA2579"/>
    <w:rsid w:val="00CA3149"/>
    <w:rsid w:val="00CA3290"/>
    <w:rsid w:val="00CA34B7"/>
    <w:rsid w:val="00CA6F01"/>
    <w:rsid w:val="00CA71D8"/>
    <w:rsid w:val="00CA7518"/>
    <w:rsid w:val="00CB04C5"/>
    <w:rsid w:val="00CB11C4"/>
    <w:rsid w:val="00CB153C"/>
    <w:rsid w:val="00CB1D6D"/>
    <w:rsid w:val="00CB39FE"/>
    <w:rsid w:val="00CB3CEB"/>
    <w:rsid w:val="00CB51F1"/>
    <w:rsid w:val="00CB7307"/>
    <w:rsid w:val="00CB7D05"/>
    <w:rsid w:val="00CC137C"/>
    <w:rsid w:val="00CC22AF"/>
    <w:rsid w:val="00CC2C65"/>
    <w:rsid w:val="00CC352C"/>
    <w:rsid w:val="00CC4B08"/>
    <w:rsid w:val="00CC7F80"/>
    <w:rsid w:val="00CD0267"/>
    <w:rsid w:val="00CD1F65"/>
    <w:rsid w:val="00CD3322"/>
    <w:rsid w:val="00CD3603"/>
    <w:rsid w:val="00CD5053"/>
    <w:rsid w:val="00CD5860"/>
    <w:rsid w:val="00CD6116"/>
    <w:rsid w:val="00CD6157"/>
    <w:rsid w:val="00CD6E35"/>
    <w:rsid w:val="00CD7516"/>
    <w:rsid w:val="00CD7726"/>
    <w:rsid w:val="00CD78DD"/>
    <w:rsid w:val="00CD7C82"/>
    <w:rsid w:val="00CE007A"/>
    <w:rsid w:val="00CE0518"/>
    <w:rsid w:val="00CE07C7"/>
    <w:rsid w:val="00CE0BA2"/>
    <w:rsid w:val="00CE1E33"/>
    <w:rsid w:val="00CE2B66"/>
    <w:rsid w:val="00CE2CD3"/>
    <w:rsid w:val="00CE3CDF"/>
    <w:rsid w:val="00CE3F5A"/>
    <w:rsid w:val="00CE4101"/>
    <w:rsid w:val="00CE5675"/>
    <w:rsid w:val="00CE6ECF"/>
    <w:rsid w:val="00CF0AFC"/>
    <w:rsid w:val="00CF2A16"/>
    <w:rsid w:val="00CF2D1C"/>
    <w:rsid w:val="00CF3F41"/>
    <w:rsid w:val="00CF4BB7"/>
    <w:rsid w:val="00CF529E"/>
    <w:rsid w:val="00CF56E3"/>
    <w:rsid w:val="00CF66EB"/>
    <w:rsid w:val="00CF729D"/>
    <w:rsid w:val="00CF7FFC"/>
    <w:rsid w:val="00D00165"/>
    <w:rsid w:val="00D029B5"/>
    <w:rsid w:val="00D0391D"/>
    <w:rsid w:val="00D03E2A"/>
    <w:rsid w:val="00D0426A"/>
    <w:rsid w:val="00D0505B"/>
    <w:rsid w:val="00D06388"/>
    <w:rsid w:val="00D076D4"/>
    <w:rsid w:val="00D07FD1"/>
    <w:rsid w:val="00D1122F"/>
    <w:rsid w:val="00D11737"/>
    <w:rsid w:val="00D11C09"/>
    <w:rsid w:val="00D1295A"/>
    <w:rsid w:val="00D139C5"/>
    <w:rsid w:val="00D1422A"/>
    <w:rsid w:val="00D1589C"/>
    <w:rsid w:val="00D1615E"/>
    <w:rsid w:val="00D16F93"/>
    <w:rsid w:val="00D2178C"/>
    <w:rsid w:val="00D2178D"/>
    <w:rsid w:val="00D21870"/>
    <w:rsid w:val="00D2259E"/>
    <w:rsid w:val="00D24545"/>
    <w:rsid w:val="00D2483E"/>
    <w:rsid w:val="00D2540E"/>
    <w:rsid w:val="00D257A5"/>
    <w:rsid w:val="00D25F87"/>
    <w:rsid w:val="00D27C65"/>
    <w:rsid w:val="00D30B79"/>
    <w:rsid w:val="00D318AF"/>
    <w:rsid w:val="00D319BE"/>
    <w:rsid w:val="00D31D93"/>
    <w:rsid w:val="00D3231F"/>
    <w:rsid w:val="00D33341"/>
    <w:rsid w:val="00D33968"/>
    <w:rsid w:val="00D34145"/>
    <w:rsid w:val="00D35DDE"/>
    <w:rsid w:val="00D369CC"/>
    <w:rsid w:val="00D37CD6"/>
    <w:rsid w:val="00D4033B"/>
    <w:rsid w:val="00D40718"/>
    <w:rsid w:val="00D4123C"/>
    <w:rsid w:val="00D41527"/>
    <w:rsid w:val="00D43C8B"/>
    <w:rsid w:val="00D44993"/>
    <w:rsid w:val="00D44F00"/>
    <w:rsid w:val="00D4531E"/>
    <w:rsid w:val="00D46259"/>
    <w:rsid w:val="00D46278"/>
    <w:rsid w:val="00D4629E"/>
    <w:rsid w:val="00D47168"/>
    <w:rsid w:val="00D4720D"/>
    <w:rsid w:val="00D47A27"/>
    <w:rsid w:val="00D5172C"/>
    <w:rsid w:val="00D53762"/>
    <w:rsid w:val="00D53C26"/>
    <w:rsid w:val="00D54262"/>
    <w:rsid w:val="00D54D59"/>
    <w:rsid w:val="00D55327"/>
    <w:rsid w:val="00D556A1"/>
    <w:rsid w:val="00D558D0"/>
    <w:rsid w:val="00D55DD1"/>
    <w:rsid w:val="00D56E17"/>
    <w:rsid w:val="00D56E51"/>
    <w:rsid w:val="00D603E2"/>
    <w:rsid w:val="00D62480"/>
    <w:rsid w:val="00D62A3D"/>
    <w:rsid w:val="00D6498A"/>
    <w:rsid w:val="00D65AC5"/>
    <w:rsid w:val="00D66991"/>
    <w:rsid w:val="00D66C09"/>
    <w:rsid w:val="00D67553"/>
    <w:rsid w:val="00D71A62"/>
    <w:rsid w:val="00D72BE5"/>
    <w:rsid w:val="00D743AE"/>
    <w:rsid w:val="00D75BBD"/>
    <w:rsid w:val="00D7644A"/>
    <w:rsid w:val="00D8015D"/>
    <w:rsid w:val="00D812E1"/>
    <w:rsid w:val="00D81DD7"/>
    <w:rsid w:val="00D82149"/>
    <w:rsid w:val="00D83996"/>
    <w:rsid w:val="00D8446D"/>
    <w:rsid w:val="00D865FE"/>
    <w:rsid w:val="00D873ED"/>
    <w:rsid w:val="00D9006A"/>
    <w:rsid w:val="00D90C97"/>
    <w:rsid w:val="00D91867"/>
    <w:rsid w:val="00D9366E"/>
    <w:rsid w:val="00D944FD"/>
    <w:rsid w:val="00D9463B"/>
    <w:rsid w:val="00D9762D"/>
    <w:rsid w:val="00D97B79"/>
    <w:rsid w:val="00DA0AEA"/>
    <w:rsid w:val="00DA2147"/>
    <w:rsid w:val="00DA299B"/>
    <w:rsid w:val="00DA3594"/>
    <w:rsid w:val="00DA3A5B"/>
    <w:rsid w:val="00DA4214"/>
    <w:rsid w:val="00DA439E"/>
    <w:rsid w:val="00DA4E73"/>
    <w:rsid w:val="00DA528B"/>
    <w:rsid w:val="00DA53BF"/>
    <w:rsid w:val="00DA564D"/>
    <w:rsid w:val="00DA56BA"/>
    <w:rsid w:val="00DA5ACF"/>
    <w:rsid w:val="00DA60CA"/>
    <w:rsid w:val="00DA749B"/>
    <w:rsid w:val="00DB0C27"/>
    <w:rsid w:val="00DB1E2F"/>
    <w:rsid w:val="00DB2B36"/>
    <w:rsid w:val="00DB2C37"/>
    <w:rsid w:val="00DB31A9"/>
    <w:rsid w:val="00DB39A4"/>
    <w:rsid w:val="00DB4E22"/>
    <w:rsid w:val="00DB58C3"/>
    <w:rsid w:val="00DB5E41"/>
    <w:rsid w:val="00DB749D"/>
    <w:rsid w:val="00DB7D38"/>
    <w:rsid w:val="00DC025F"/>
    <w:rsid w:val="00DC1820"/>
    <w:rsid w:val="00DC1A50"/>
    <w:rsid w:val="00DC2898"/>
    <w:rsid w:val="00DC4099"/>
    <w:rsid w:val="00DC45AA"/>
    <w:rsid w:val="00DC5974"/>
    <w:rsid w:val="00DC59C9"/>
    <w:rsid w:val="00DC5DA5"/>
    <w:rsid w:val="00DD05E0"/>
    <w:rsid w:val="00DD0D7C"/>
    <w:rsid w:val="00DD1776"/>
    <w:rsid w:val="00DD1852"/>
    <w:rsid w:val="00DD1CA9"/>
    <w:rsid w:val="00DD1EB7"/>
    <w:rsid w:val="00DD2C76"/>
    <w:rsid w:val="00DD3EFC"/>
    <w:rsid w:val="00DD62D0"/>
    <w:rsid w:val="00DD6B5F"/>
    <w:rsid w:val="00DE0DE3"/>
    <w:rsid w:val="00DE1FB3"/>
    <w:rsid w:val="00DE33D2"/>
    <w:rsid w:val="00DE3455"/>
    <w:rsid w:val="00DE616D"/>
    <w:rsid w:val="00DE7E1B"/>
    <w:rsid w:val="00DF0F56"/>
    <w:rsid w:val="00DF15AC"/>
    <w:rsid w:val="00DF22C0"/>
    <w:rsid w:val="00DF31F3"/>
    <w:rsid w:val="00DF43F2"/>
    <w:rsid w:val="00DF5ECB"/>
    <w:rsid w:val="00DF62C6"/>
    <w:rsid w:val="00DF74BA"/>
    <w:rsid w:val="00DF79E0"/>
    <w:rsid w:val="00E0229C"/>
    <w:rsid w:val="00E028A4"/>
    <w:rsid w:val="00E042F4"/>
    <w:rsid w:val="00E04790"/>
    <w:rsid w:val="00E0495B"/>
    <w:rsid w:val="00E04CE7"/>
    <w:rsid w:val="00E05FF5"/>
    <w:rsid w:val="00E06066"/>
    <w:rsid w:val="00E06C62"/>
    <w:rsid w:val="00E070EB"/>
    <w:rsid w:val="00E07B55"/>
    <w:rsid w:val="00E10DD5"/>
    <w:rsid w:val="00E11CD2"/>
    <w:rsid w:val="00E12BCC"/>
    <w:rsid w:val="00E13489"/>
    <w:rsid w:val="00E143F8"/>
    <w:rsid w:val="00E158F3"/>
    <w:rsid w:val="00E16195"/>
    <w:rsid w:val="00E16B2A"/>
    <w:rsid w:val="00E1700E"/>
    <w:rsid w:val="00E23412"/>
    <w:rsid w:val="00E23807"/>
    <w:rsid w:val="00E23909"/>
    <w:rsid w:val="00E239C6"/>
    <w:rsid w:val="00E24C62"/>
    <w:rsid w:val="00E26222"/>
    <w:rsid w:val="00E266BE"/>
    <w:rsid w:val="00E26ED7"/>
    <w:rsid w:val="00E27261"/>
    <w:rsid w:val="00E30A7D"/>
    <w:rsid w:val="00E319B2"/>
    <w:rsid w:val="00E321F0"/>
    <w:rsid w:val="00E32F33"/>
    <w:rsid w:val="00E337CC"/>
    <w:rsid w:val="00E33AC7"/>
    <w:rsid w:val="00E33CCC"/>
    <w:rsid w:val="00E36ADA"/>
    <w:rsid w:val="00E401A6"/>
    <w:rsid w:val="00E41A66"/>
    <w:rsid w:val="00E41D3A"/>
    <w:rsid w:val="00E42596"/>
    <w:rsid w:val="00E46079"/>
    <w:rsid w:val="00E4683F"/>
    <w:rsid w:val="00E52E83"/>
    <w:rsid w:val="00E52FDE"/>
    <w:rsid w:val="00E53FF7"/>
    <w:rsid w:val="00E54AEF"/>
    <w:rsid w:val="00E5560F"/>
    <w:rsid w:val="00E5581E"/>
    <w:rsid w:val="00E57DA0"/>
    <w:rsid w:val="00E60B2C"/>
    <w:rsid w:val="00E60BC7"/>
    <w:rsid w:val="00E60FF4"/>
    <w:rsid w:val="00E6245E"/>
    <w:rsid w:val="00E6375F"/>
    <w:rsid w:val="00E64171"/>
    <w:rsid w:val="00E64A1A"/>
    <w:rsid w:val="00E658D8"/>
    <w:rsid w:val="00E6796C"/>
    <w:rsid w:val="00E707DC"/>
    <w:rsid w:val="00E71601"/>
    <w:rsid w:val="00E73CC1"/>
    <w:rsid w:val="00E74071"/>
    <w:rsid w:val="00E74349"/>
    <w:rsid w:val="00E745C0"/>
    <w:rsid w:val="00E75142"/>
    <w:rsid w:val="00E7554C"/>
    <w:rsid w:val="00E762BB"/>
    <w:rsid w:val="00E765D9"/>
    <w:rsid w:val="00E77875"/>
    <w:rsid w:val="00E77C12"/>
    <w:rsid w:val="00E80500"/>
    <w:rsid w:val="00E80876"/>
    <w:rsid w:val="00E83592"/>
    <w:rsid w:val="00E86B03"/>
    <w:rsid w:val="00E87DA3"/>
    <w:rsid w:val="00E90215"/>
    <w:rsid w:val="00E9092D"/>
    <w:rsid w:val="00E90FBE"/>
    <w:rsid w:val="00E92130"/>
    <w:rsid w:val="00E929C3"/>
    <w:rsid w:val="00E92C7A"/>
    <w:rsid w:val="00E92E28"/>
    <w:rsid w:val="00E9331F"/>
    <w:rsid w:val="00E93823"/>
    <w:rsid w:val="00E93D71"/>
    <w:rsid w:val="00E9445C"/>
    <w:rsid w:val="00E949F8"/>
    <w:rsid w:val="00E9528A"/>
    <w:rsid w:val="00E964FA"/>
    <w:rsid w:val="00E975D6"/>
    <w:rsid w:val="00E97FE1"/>
    <w:rsid w:val="00EA08C7"/>
    <w:rsid w:val="00EA091F"/>
    <w:rsid w:val="00EA0B3B"/>
    <w:rsid w:val="00EA2043"/>
    <w:rsid w:val="00EA403E"/>
    <w:rsid w:val="00EA501C"/>
    <w:rsid w:val="00EA551A"/>
    <w:rsid w:val="00EA6D37"/>
    <w:rsid w:val="00EB37C9"/>
    <w:rsid w:val="00EB44D8"/>
    <w:rsid w:val="00EB4D9F"/>
    <w:rsid w:val="00EB7642"/>
    <w:rsid w:val="00EB77BE"/>
    <w:rsid w:val="00EC184F"/>
    <w:rsid w:val="00EC35DC"/>
    <w:rsid w:val="00EC4CB8"/>
    <w:rsid w:val="00EC5443"/>
    <w:rsid w:val="00EC733D"/>
    <w:rsid w:val="00EC7373"/>
    <w:rsid w:val="00EC7698"/>
    <w:rsid w:val="00EC7BDA"/>
    <w:rsid w:val="00ED1413"/>
    <w:rsid w:val="00ED2B2C"/>
    <w:rsid w:val="00ED36A2"/>
    <w:rsid w:val="00ED3796"/>
    <w:rsid w:val="00ED4949"/>
    <w:rsid w:val="00ED49C2"/>
    <w:rsid w:val="00ED6697"/>
    <w:rsid w:val="00EE0C19"/>
    <w:rsid w:val="00EE2434"/>
    <w:rsid w:val="00EE3973"/>
    <w:rsid w:val="00EE3B52"/>
    <w:rsid w:val="00EE4F90"/>
    <w:rsid w:val="00EE786D"/>
    <w:rsid w:val="00EE7C03"/>
    <w:rsid w:val="00EF01F9"/>
    <w:rsid w:val="00EF07B8"/>
    <w:rsid w:val="00EF1597"/>
    <w:rsid w:val="00EF3A46"/>
    <w:rsid w:val="00EF3D92"/>
    <w:rsid w:val="00EF5828"/>
    <w:rsid w:val="00EF5970"/>
    <w:rsid w:val="00EF5E42"/>
    <w:rsid w:val="00EF7DB2"/>
    <w:rsid w:val="00EF7EAC"/>
    <w:rsid w:val="00F00662"/>
    <w:rsid w:val="00F01D88"/>
    <w:rsid w:val="00F02259"/>
    <w:rsid w:val="00F04091"/>
    <w:rsid w:val="00F04ABE"/>
    <w:rsid w:val="00F05482"/>
    <w:rsid w:val="00F05E7F"/>
    <w:rsid w:val="00F0704B"/>
    <w:rsid w:val="00F076BC"/>
    <w:rsid w:val="00F07B88"/>
    <w:rsid w:val="00F105E5"/>
    <w:rsid w:val="00F108F5"/>
    <w:rsid w:val="00F125EA"/>
    <w:rsid w:val="00F12C6A"/>
    <w:rsid w:val="00F14680"/>
    <w:rsid w:val="00F14DA0"/>
    <w:rsid w:val="00F15586"/>
    <w:rsid w:val="00F156A1"/>
    <w:rsid w:val="00F179D5"/>
    <w:rsid w:val="00F20575"/>
    <w:rsid w:val="00F20712"/>
    <w:rsid w:val="00F208B8"/>
    <w:rsid w:val="00F233E4"/>
    <w:rsid w:val="00F23593"/>
    <w:rsid w:val="00F236E3"/>
    <w:rsid w:val="00F2529F"/>
    <w:rsid w:val="00F27AF1"/>
    <w:rsid w:val="00F30B09"/>
    <w:rsid w:val="00F30DB3"/>
    <w:rsid w:val="00F31612"/>
    <w:rsid w:val="00F32921"/>
    <w:rsid w:val="00F3354C"/>
    <w:rsid w:val="00F345E1"/>
    <w:rsid w:val="00F35C59"/>
    <w:rsid w:val="00F4378A"/>
    <w:rsid w:val="00F4580B"/>
    <w:rsid w:val="00F46D2C"/>
    <w:rsid w:val="00F474AE"/>
    <w:rsid w:val="00F506F9"/>
    <w:rsid w:val="00F51270"/>
    <w:rsid w:val="00F5156D"/>
    <w:rsid w:val="00F515C5"/>
    <w:rsid w:val="00F51D19"/>
    <w:rsid w:val="00F525BB"/>
    <w:rsid w:val="00F553A4"/>
    <w:rsid w:val="00F55544"/>
    <w:rsid w:val="00F5558D"/>
    <w:rsid w:val="00F555EC"/>
    <w:rsid w:val="00F55897"/>
    <w:rsid w:val="00F57BED"/>
    <w:rsid w:val="00F57FF2"/>
    <w:rsid w:val="00F6087E"/>
    <w:rsid w:val="00F611A5"/>
    <w:rsid w:val="00F61B54"/>
    <w:rsid w:val="00F64AA5"/>
    <w:rsid w:val="00F64DDB"/>
    <w:rsid w:val="00F709C4"/>
    <w:rsid w:val="00F70BE0"/>
    <w:rsid w:val="00F70BE5"/>
    <w:rsid w:val="00F724B8"/>
    <w:rsid w:val="00F73D88"/>
    <w:rsid w:val="00F74121"/>
    <w:rsid w:val="00F7534F"/>
    <w:rsid w:val="00F758B9"/>
    <w:rsid w:val="00F767A0"/>
    <w:rsid w:val="00F769DA"/>
    <w:rsid w:val="00F76F4A"/>
    <w:rsid w:val="00F77E9D"/>
    <w:rsid w:val="00F828C3"/>
    <w:rsid w:val="00F834E5"/>
    <w:rsid w:val="00F841C6"/>
    <w:rsid w:val="00F84C7F"/>
    <w:rsid w:val="00F852F6"/>
    <w:rsid w:val="00F854BB"/>
    <w:rsid w:val="00F85DBD"/>
    <w:rsid w:val="00F85FE1"/>
    <w:rsid w:val="00F8713B"/>
    <w:rsid w:val="00F879FB"/>
    <w:rsid w:val="00F90181"/>
    <w:rsid w:val="00F901E5"/>
    <w:rsid w:val="00F91D63"/>
    <w:rsid w:val="00F9298F"/>
    <w:rsid w:val="00F92BE5"/>
    <w:rsid w:val="00F92C05"/>
    <w:rsid w:val="00F92C18"/>
    <w:rsid w:val="00F9530B"/>
    <w:rsid w:val="00F9588B"/>
    <w:rsid w:val="00F96349"/>
    <w:rsid w:val="00F96C76"/>
    <w:rsid w:val="00F96E2F"/>
    <w:rsid w:val="00FA0109"/>
    <w:rsid w:val="00FA062E"/>
    <w:rsid w:val="00FA1F83"/>
    <w:rsid w:val="00FA21D3"/>
    <w:rsid w:val="00FA3D83"/>
    <w:rsid w:val="00FA4EE8"/>
    <w:rsid w:val="00FA4FA7"/>
    <w:rsid w:val="00FA6411"/>
    <w:rsid w:val="00FA66D7"/>
    <w:rsid w:val="00FB0DED"/>
    <w:rsid w:val="00FB124A"/>
    <w:rsid w:val="00FB3366"/>
    <w:rsid w:val="00FB436F"/>
    <w:rsid w:val="00FB6847"/>
    <w:rsid w:val="00FC04F8"/>
    <w:rsid w:val="00FC09FB"/>
    <w:rsid w:val="00FC0D95"/>
    <w:rsid w:val="00FC12FA"/>
    <w:rsid w:val="00FC26C6"/>
    <w:rsid w:val="00FC47DF"/>
    <w:rsid w:val="00FC4B3C"/>
    <w:rsid w:val="00FC5D0F"/>
    <w:rsid w:val="00FC7343"/>
    <w:rsid w:val="00FC7EDC"/>
    <w:rsid w:val="00FD15EE"/>
    <w:rsid w:val="00FD2199"/>
    <w:rsid w:val="00FD3315"/>
    <w:rsid w:val="00FD459F"/>
    <w:rsid w:val="00FD58D5"/>
    <w:rsid w:val="00FD5A34"/>
    <w:rsid w:val="00FD5C14"/>
    <w:rsid w:val="00FD6059"/>
    <w:rsid w:val="00FD7D88"/>
    <w:rsid w:val="00FE0B7E"/>
    <w:rsid w:val="00FE2AB3"/>
    <w:rsid w:val="00FE44F1"/>
    <w:rsid w:val="00FE4579"/>
    <w:rsid w:val="00FE4C75"/>
    <w:rsid w:val="00FE6207"/>
    <w:rsid w:val="00FE67AC"/>
    <w:rsid w:val="00FE6844"/>
    <w:rsid w:val="00FE794C"/>
    <w:rsid w:val="00FF0235"/>
    <w:rsid w:val="00FF09BE"/>
    <w:rsid w:val="00FF27E8"/>
    <w:rsid w:val="00FF28CC"/>
    <w:rsid w:val="00FF41A9"/>
    <w:rsid w:val="00FF4A8E"/>
    <w:rsid w:val="00FF5196"/>
    <w:rsid w:val="00FF61A2"/>
    <w:rsid w:val="00FF65E8"/>
    <w:rsid w:val="011A7E03"/>
    <w:rsid w:val="01583748"/>
    <w:rsid w:val="027A149C"/>
    <w:rsid w:val="028B6259"/>
    <w:rsid w:val="029C58B6"/>
    <w:rsid w:val="02C2160D"/>
    <w:rsid w:val="02E234DD"/>
    <w:rsid w:val="02FB6CDA"/>
    <w:rsid w:val="049A7BD3"/>
    <w:rsid w:val="04CA3668"/>
    <w:rsid w:val="077961C6"/>
    <w:rsid w:val="07DC0503"/>
    <w:rsid w:val="07EC6653"/>
    <w:rsid w:val="09297778"/>
    <w:rsid w:val="09722ECD"/>
    <w:rsid w:val="09866978"/>
    <w:rsid w:val="09DC7CD3"/>
    <w:rsid w:val="0A206DCD"/>
    <w:rsid w:val="0B5C5BE2"/>
    <w:rsid w:val="0B7F13C8"/>
    <w:rsid w:val="0C7A7E7C"/>
    <w:rsid w:val="0C7B02EA"/>
    <w:rsid w:val="0E8042DE"/>
    <w:rsid w:val="0EF16F8A"/>
    <w:rsid w:val="107E484D"/>
    <w:rsid w:val="108D4A90"/>
    <w:rsid w:val="1184122C"/>
    <w:rsid w:val="12D40754"/>
    <w:rsid w:val="133438E9"/>
    <w:rsid w:val="13501ACC"/>
    <w:rsid w:val="137B5074"/>
    <w:rsid w:val="138E4DA7"/>
    <w:rsid w:val="142418B8"/>
    <w:rsid w:val="14524026"/>
    <w:rsid w:val="154020D1"/>
    <w:rsid w:val="15BF6271"/>
    <w:rsid w:val="16094BB9"/>
    <w:rsid w:val="16563C35"/>
    <w:rsid w:val="18756535"/>
    <w:rsid w:val="1B351FAC"/>
    <w:rsid w:val="1B713D95"/>
    <w:rsid w:val="1B9413C8"/>
    <w:rsid w:val="1BC44D83"/>
    <w:rsid w:val="1BFC2ACA"/>
    <w:rsid w:val="1C1918CE"/>
    <w:rsid w:val="1C894B2C"/>
    <w:rsid w:val="1D1A67D3"/>
    <w:rsid w:val="1E5C5494"/>
    <w:rsid w:val="1F3233D2"/>
    <w:rsid w:val="1FE83A91"/>
    <w:rsid w:val="207E61A3"/>
    <w:rsid w:val="211B1C44"/>
    <w:rsid w:val="21674E89"/>
    <w:rsid w:val="219E37A0"/>
    <w:rsid w:val="242242BB"/>
    <w:rsid w:val="25421E95"/>
    <w:rsid w:val="26094761"/>
    <w:rsid w:val="26945303"/>
    <w:rsid w:val="271C2272"/>
    <w:rsid w:val="27FF5E1C"/>
    <w:rsid w:val="280A16BF"/>
    <w:rsid w:val="283C7070"/>
    <w:rsid w:val="29257B04"/>
    <w:rsid w:val="2955733F"/>
    <w:rsid w:val="29982084"/>
    <w:rsid w:val="29F179E6"/>
    <w:rsid w:val="2A473AAA"/>
    <w:rsid w:val="2AB4113F"/>
    <w:rsid w:val="2B744A61"/>
    <w:rsid w:val="2BC453B2"/>
    <w:rsid w:val="2BCE7FDF"/>
    <w:rsid w:val="2BFD2672"/>
    <w:rsid w:val="2CAA34BC"/>
    <w:rsid w:val="2D151C3D"/>
    <w:rsid w:val="2D5D2702"/>
    <w:rsid w:val="2E0777D8"/>
    <w:rsid w:val="2EC76F67"/>
    <w:rsid w:val="306B4E97"/>
    <w:rsid w:val="313F364D"/>
    <w:rsid w:val="315C608D"/>
    <w:rsid w:val="3253123E"/>
    <w:rsid w:val="325C4A19"/>
    <w:rsid w:val="333B59E2"/>
    <w:rsid w:val="36590DED"/>
    <w:rsid w:val="382673F4"/>
    <w:rsid w:val="386B4E07"/>
    <w:rsid w:val="39074B30"/>
    <w:rsid w:val="395F671A"/>
    <w:rsid w:val="39A131D7"/>
    <w:rsid w:val="3C0637C5"/>
    <w:rsid w:val="3CC04181"/>
    <w:rsid w:val="3DA2751D"/>
    <w:rsid w:val="3E036536"/>
    <w:rsid w:val="3E66054B"/>
    <w:rsid w:val="3E7C38CA"/>
    <w:rsid w:val="3EA13331"/>
    <w:rsid w:val="3EF773F5"/>
    <w:rsid w:val="3F375A43"/>
    <w:rsid w:val="3F47212A"/>
    <w:rsid w:val="3FC512A1"/>
    <w:rsid w:val="400C6ED0"/>
    <w:rsid w:val="42015BE7"/>
    <w:rsid w:val="4251506E"/>
    <w:rsid w:val="426A6ADF"/>
    <w:rsid w:val="439F59EA"/>
    <w:rsid w:val="447C536B"/>
    <w:rsid w:val="461A77FE"/>
    <w:rsid w:val="46CE4EDF"/>
    <w:rsid w:val="475950F1"/>
    <w:rsid w:val="475F1FDB"/>
    <w:rsid w:val="487E46E3"/>
    <w:rsid w:val="4B5C0D0B"/>
    <w:rsid w:val="4B5C51AF"/>
    <w:rsid w:val="4D7367E0"/>
    <w:rsid w:val="4E437F61"/>
    <w:rsid w:val="4F770156"/>
    <w:rsid w:val="4FA964E9"/>
    <w:rsid w:val="500A342C"/>
    <w:rsid w:val="504C29DB"/>
    <w:rsid w:val="508B3E41"/>
    <w:rsid w:val="51B3364F"/>
    <w:rsid w:val="533D58C6"/>
    <w:rsid w:val="53AC65A8"/>
    <w:rsid w:val="53F817ED"/>
    <w:rsid w:val="560B3A5A"/>
    <w:rsid w:val="56737851"/>
    <w:rsid w:val="568C0665"/>
    <w:rsid w:val="56DD7F5E"/>
    <w:rsid w:val="57C540DC"/>
    <w:rsid w:val="589F492D"/>
    <w:rsid w:val="59B2320B"/>
    <w:rsid w:val="5AA1673B"/>
    <w:rsid w:val="5C1967A5"/>
    <w:rsid w:val="5C4E644E"/>
    <w:rsid w:val="5CC6692D"/>
    <w:rsid w:val="5D04687A"/>
    <w:rsid w:val="5D1D22C5"/>
    <w:rsid w:val="5D8C079F"/>
    <w:rsid w:val="5D9635FF"/>
    <w:rsid w:val="5E7B54F5"/>
    <w:rsid w:val="60A32A5F"/>
    <w:rsid w:val="62053A53"/>
    <w:rsid w:val="62397BA1"/>
    <w:rsid w:val="62487DDF"/>
    <w:rsid w:val="63584057"/>
    <w:rsid w:val="643E149E"/>
    <w:rsid w:val="64A55079"/>
    <w:rsid w:val="660B715E"/>
    <w:rsid w:val="663F32AC"/>
    <w:rsid w:val="669742EA"/>
    <w:rsid w:val="66CD08B8"/>
    <w:rsid w:val="67C021CA"/>
    <w:rsid w:val="684B418A"/>
    <w:rsid w:val="684D7F02"/>
    <w:rsid w:val="695D70C6"/>
    <w:rsid w:val="69F85C4B"/>
    <w:rsid w:val="6C152AE5"/>
    <w:rsid w:val="6C400A9D"/>
    <w:rsid w:val="6CE32BE3"/>
    <w:rsid w:val="6D627806"/>
    <w:rsid w:val="6E14734C"/>
    <w:rsid w:val="6E4E0530"/>
    <w:rsid w:val="6E6715F2"/>
    <w:rsid w:val="6EC701F6"/>
    <w:rsid w:val="6EDB19FA"/>
    <w:rsid w:val="6F806E0F"/>
    <w:rsid w:val="707D334E"/>
    <w:rsid w:val="719426FE"/>
    <w:rsid w:val="71C033AA"/>
    <w:rsid w:val="728531BA"/>
    <w:rsid w:val="72D134DE"/>
    <w:rsid w:val="734B3290"/>
    <w:rsid w:val="737F118B"/>
    <w:rsid w:val="75410FAC"/>
    <w:rsid w:val="76065B94"/>
    <w:rsid w:val="76D57A40"/>
    <w:rsid w:val="773E47C6"/>
    <w:rsid w:val="77E67A2B"/>
    <w:rsid w:val="780600CD"/>
    <w:rsid w:val="787D213D"/>
    <w:rsid w:val="78886D34"/>
    <w:rsid w:val="78F32400"/>
    <w:rsid w:val="79346574"/>
    <w:rsid w:val="797B41A3"/>
    <w:rsid w:val="79E41D48"/>
    <w:rsid w:val="7BBF2A6D"/>
    <w:rsid w:val="7C6D071B"/>
    <w:rsid w:val="7DCC1471"/>
    <w:rsid w:val="7E582D05"/>
    <w:rsid w:val="7EDA196C"/>
    <w:rsid w:val="7F1629A4"/>
    <w:rsid w:val="7F21759B"/>
    <w:rsid w:val="7F4867B6"/>
    <w:rsid w:val="7F8E2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楷体_GB2312"/>
      <w:sz w:val="28"/>
    </w:rPr>
  </w:style>
  <w:style w:type="paragraph" w:styleId="3">
    <w:name w:val="annotation text"/>
    <w:basedOn w:val="1"/>
    <w:link w:val="16"/>
    <w:qFormat/>
    <w:uiPriority w:val="99"/>
    <w:pPr>
      <w:jc w:val="left"/>
    </w:pPr>
  </w:style>
  <w:style w:type="paragraph" w:styleId="4">
    <w:name w:val="Balloon Text"/>
    <w:basedOn w:val="1"/>
    <w:semiHidden/>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99"/>
    <w:rPr>
      <w:sz w:val="21"/>
      <w:szCs w:val="21"/>
    </w:rPr>
  </w:style>
  <w:style w:type="paragraph" w:customStyle="1" w:styleId="12">
    <w:name w:val="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13">
    <w:name w:val="页眉 字符"/>
    <w:link w:val="6"/>
    <w:qFormat/>
    <w:uiPriority w:val="0"/>
    <w:rPr>
      <w:kern w:val="2"/>
      <w:sz w:val="18"/>
      <w:szCs w:val="18"/>
    </w:rPr>
  </w:style>
  <w:style w:type="character" w:customStyle="1" w:styleId="14">
    <w:name w:val="页脚 字符1"/>
    <w:link w:val="5"/>
    <w:qFormat/>
    <w:uiPriority w:val="0"/>
    <w:rPr>
      <w:kern w:val="2"/>
      <w:sz w:val="18"/>
      <w:szCs w:val="18"/>
    </w:rPr>
  </w:style>
  <w:style w:type="character" w:customStyle="1" w:styleId="15">
    <w:name w:val="页脚 字符"/>
    <w:qFormat/>
    <w:uiPriority w:val="99"/>
  </w:style>
  <w:style w:type="character" w:customStyle="1" w:styleId="16">
    <w:name w:val="批注文字 字符"/>
    <w:basedOn w:val="10"/>
    <w:link w:val="3"/>
    <w:qFormat/>
    <w:uiPriority w:val="99"/>
    <w:rPr>
      <w:kern w:val="2"/>
      <w:sz w:val="21"/>
      <w:szCs w:val="24"/>
    </w:rPr>
  </w:style>
  <w:style w:type="character" w:customStyle="1" w:styleId="17">
    <w:name w:val="批注主题 字符"/>
    <w:basedOn w:val="16"/>
    <w:link w:val="7"/>
    <w:qFormat/>
    <w:uiPriority w:val="0"/>
    <w:rPr>
      <w:b/>
      <w:bCs/>
      <w:kern w:val="2"/>
      <w:sz w:val="21"/>
      <w:szCs w:val="24"/>
    </w:rPr>
  </w:style>
  <w:style w:type="paragraph" w:styleId="18">
    <w:name w:val="List Paragraph"/>
    <w:basedOn w:val="1"/>
    <w:qFormat/>
    <w:uiPriority w:val="34"/>
    <w:pPr>
      <w:ind w:firstLine="420" w:firstLineChars="200"/>
    </w:pPr>
  </w:style>
  <w:style w:type="table" w:customStyle="1" w:styleId="19">
    <w:name w:val="网格型1"/>
    <w:basedOn w:val="8"/>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21">
    <w:name w:val="网格型2"/>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005表格后正文"/>
    <w:link w:val="23"/>
    <w:qFormat/>
    <w:uiPriority w:val="0"/>
    <w:pPr>
      <w:widowControl w:val="0"/>
      <w:spacing w:before="50" w:beforeLines="50" w:line="360" w:lineRule="auto"/>
      <w:ind w:firstLine="200" w:firstLineChars="200"/>
      <w:jc w:val="both"/>
    </w:pPr>
    <w:rPr>
      <w:rFonts w:ascii="Times New Roman" w:hAnsi="Times New Roman" w:eastAsia="宋体" w:cs="Times New Roman"/>
      <w:sz w:val="24"/>
      <w:szCs w:val="24"/>
      <w:lang w:val="en-US" w:eastAsia="zh-CN" w:bidi="ar-SA"/>
    </w:rPr>
  </w:style>
  <w:style w:type="character" w:customStyle="1" w:styleId="23">
    <w:name w:val="005表格后正文 Char"/>
    <w:link w:val="22"/>
    <w:qFormat/>
    <w:uiPriority w:val="0"/>
    <w:rPr>
      <w:rFonts w:ascii="Times New Roman" w:hAnsi="Times New Roman" w:eastAsia="宋体" w:cs="Times New Roman"/>
      <w:sz w:val="24"/>
      <w:szCs w:val="24"/>
    </w:rPr>
  </w:style>
  <w:style w:type="paragraph" w:customStyle="1" w:styleId="24">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BA1B9-AD37-4764-8DFE-8C0A06909099}">
  <ds:schemaRefs/>
</ds:datastoreItem>
</file>

<file path=docProps/app.xml><?xml version="1.0" encoding="utf-8"?>
<Properties xmlns="http://schemas.openxmlformats.org/officeDocument/2006/extended-properties" xmlns:vt="http://schemas.openxmlformats.org/officeDocument/2006/docPropsVTypes">
  <Template>Normal.dotm</Template>
  <Company>debon</Company>
  <Pages>3</Pages>
  <Words>3192</Words>
  <Characters>3288</Characters>
  <Lines>35</Lines>
  <Paragraphs>10</Paragraphs>
  <TotalTime>31</TotalTime>
  <ScaleCrop>false</ScaleCrop>
  <LinksUpToDate>false</LinksUpToDate>
  <CharactersWithSpaces>3348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2025-01-24T03:21:00Z</dcterms:created>
  <dc:creator>博隆技术</dc:creator>
  <cp:lastModifiedBy>林佳琪</cp:lastModifiedBy>
  <cp:lastPrinted>2009-06-22T07:04:00Z</cp:lastPrinted>
  <dcterms:modified xsi:type="dcterms:W3CDTF">2026-01-30T08:09:32Z</dcterms:modified>
  <cp:revision>711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eyJoZGlkIjoiYTQ3NWM1M2NjMzUyOTM5YzMwNzU3ZjdiODQ4NGIxMWUiLCJ1c2VySWQiOiIyMTUwMzE5NjUifQ==</vt:lpwstr>
  </property>
  <property fmtid="{D5CDD505-2E9C-101B-9397-08002B2CF9AE}" pid="4" name="ICV">
    <vt:lpwstr>AB6541D115FC4A419982ADBDA83A4B9B_12</vt:lpwstr>
  </property>
</Properties>
</file>