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C5" w:rsidRPr="00046C48" w:rsidRDefault="009170C2">
      <w:pPr>
        <w:jc w:val="left"/>
        <w:rPr>
          <w:rFonts w:ascii="宋体" w:hAnsi="宋体"/>
          <w:b/>
          <w:sz w:val="28"/>
          <w:szCs w:val="28"/>
        </w:rPr>
      </w:pPr>
      <w:r w:rsidRPr="00046C48">
        <w:rPr>
          <w:rFonts w:ascii="宋体" w:hAnsi="宋体" w:hint="eastAsia"/>
          <w:b/>
          <w:sz w:val="28"/>
          <w:szCs w:val="28"/>
        </w:rPr>
        <w:t>证券代码：</w:t>
      </w:r>
      <w:r w:rsidRPr="00046C48">
        <w:rPr>
          <w:rFonts w:ascii="宋体" w:hAnsi="宋体"/>
          <w:b/>
          <w:sz w:val="28"/>
          <w:szCs w:val="28"/>
        </w:rPr>
        <w:t>603163</w:t>
      </w:r>
      <w:r w:rsidR="00E54996">
        <w:rPr>
          <w:rFonts w:ascii="宋体" w:hAnsi="宋体" w:hint="eastAsia"/>
          <w:b/>
          <w:sz w:val="28"/>
          <w:szCs w:val="28"/>
        </w:rPr>
        <w:t xml:space="preserve">   </w:t>
      </w:r>
      <w:r w:rsidRPr="00046C48">
        <w:rPr>
          <w:rFonts w:ascii="宋体" w:hAnsi="宋体"/>
          <w:b/>
          <w:sz w:val="28"/>
          <w:szCs w:val="28"/>
        </w:rPr>
        <w:t xml:space="preserve">  </w:t>
      </w:r>
      <w:r w:rsidRPr="00046C48">
        <w:rPr>
          <w:rFonts w:ascii="宋体" w:hAnsi="宋体" w:hint="eastAsia"/>
          <w:b/>
          <w:sz w:val="28"/>
          <w:szCs w:val="28"/>
        </w:rPr>
        <w:t>公司简称：</w:t>
      </w:r>
      <w:r w:rsidRPr="00046C48">
        <w:rPr>
          <w:rFonts w:ascii="宋体" w:hAnsi="宋体"/>
          <w:b/>
          <w:sz w:val="28"/>
          <w:szCs w:val="28"/>
        </w:rPr>
        <w:t>圣晖集成</w:t>
      </w:r>
      <w:r w:rsidR="00046C48" w:rsidRPr="00046C48">
        <w:rPr>
          <w:rFonts w:ascii="宋体" w:hAnsi="宋体" w:hint="eastAsia"/>
          <w:b/>
          <w:sz w:val="28"/>
          <w:szCs w:val="28"/>
        </w:rPr>
        <w:t xml:space="preserve"> </w:t>
      </w:r>
      <w:r w:rsidR="00E54996">
        <w:rPr>
          <w:rFonts w:ascii="宋体" w:hAnsi="宋体"/>
          <w:b/>
          <w:sz w:val="28"/>
          <w:szCs w:val="28"/>
        </w:rPr>
        <w:t xml:space="preserve">  </w:t>
      </w:r>
      <w:r w:rsidR="00046C48" w:rsidRPr="00046C48">
        <w:rPr>
          <w:rFonts w:ascii="宋体" w:hAnsi="宋体"/>
          <w:b/>
          <w:sz w:val="28"/>
          <w:szCs w:val="28"/>
        </w:rPr>
        <w:t xml:space="preserve">   </w:t>
      </w:r>
      <w:r w:rsidR="00046C48" w:rsidRPr="00046C48">
        <w:rPr>
          <w:rFonts w:ascii="宋体" w:hAnsi="宋体" w:hint="eastAsia"/>
          <w:b/>
          <w:sz w:val="28"/>
          <w:szCs w:val="28"/>
        </w:rPr>
        <w:t>编号：2</w:t>
      </w:r>
      <w:r w:rsidR="00046C48" w:rsidRPr="00046C48">
        <w:rPr>
          <w:rFonts w:ascii="宋体" w:hAnsi="宋体"/>
          <w:b/>
          <w:sz w:val="28"/>
          <w:szCs w:val="28"/>
        </w:rPr>
        <w:t>02</w:t>
      </w:r>
      <w:r w:rsidR="00567AF6">
        <w:rPr>
          <w:rFonts w:ascii="宋体" w:hAnsi="宋体"/>
          <w:b/>
          <w:sz w:val="28"/>
          <w:szCs w:val="28"/>
        </w:rPr>
        <w:t>6</w:t>
      </w:r>
      <w:r w:rsidR="00046C48" w:rsidRPr="00046C48">
        <w:rPr>
          <w:rFonts w:ascii="宋体" w:hAnsi="宋体"/>
          <w:b/>
          <w:sz w:val="28"/>
          <w:szCs w:val="28"/>
        </w:rPr>
        <w:t>-001</w:t>
      </w:r>
    </w:p>
    <w:p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圣晖系统集成集团股份有限公司</w:t>
      </w:r>
    </w:p>
    <w:p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投资者关系活动记录表</w:t>
      </w:r>
    </w:p>
    <w:p w:rsidR="00567BC5" w:rsidRPr="00046C48" w:rsidRDefault="00046C48" w:rsidP="00046C48">
      <w:pPr>
        <w:spacing w:beforeLines="50" w:before="156" w:line="360" w:lineRule="auto"/>
        <w:jc w:val="left"/>
        <w:rPr>
          <w:rFonts w:ascii="宋体" w:hAnsi="宋体"/>
          <w:b/>
          <w:sz w:val="28"/>
          <w:szCs w:val="24"/>
        </w:rPr>
      </w:pPr>
      <w:r>
        <w:rPr>
          <w:rFonts w:ascii="宋体" w:hAnsi="宋体" w:hint="eastAsia"/>
          <w:bCs/>
          <w:sz w:val="24"/>
          <w:szCs w:val="32"/>
        </w:rPr>
        <w:t>提示说明：公司每月定期汇总披露投资者关系活动记录表，于每月最后一个交易日盘后披露</w:t>
      </w:r>
    </w:p>
    <w:tbl>
      <w:tblPr>
        <w:tblStyle w:val="a4"/>
        <w:tblW w:w="8717" w:type="dxa"/>
        <w:tblLook w:val="04A0" w:firstRow="1" w:lastRow="0" w:firstColumn="1" w:lastColumn="0" w:noHBand="0" w:noVBand="1"/>
      </w:tblPr>
      <w:tblGrid>
        <w:gridCol w:w="1516"/>
        <w:gridCol w:w="7201"/>
      </w:tblGrid>
      <w:tr w:rsidR="00193759" w:rsidRPr="00B67245" w:rsidTr="00193759">
        <w:trPr>
          <w:trHeight w:val="1279"/>
        </w:trPr>
        <w:tc>
          <w:tcPr>
            <w:tcW w:w="1526" w:type="dxa"/>
            <w:vAlign w:val="center"/>
          </w:tcPr>
          <w:p w:rsidR="00193759" w:rsidRPr="00B67245" w:rsidRDefault="00193759" w:rsidP="00193759">
            <w:pPr>
              <w:widowControl/>
              <w:jc w:val="center"/>
              <w:rPr>
                <w:rFonts w:asciiTheme="majorEastAsia" w:eastAsiaTheme="majorEastAsia" w:hAnsiTheme="majorEastAsia" w:cs="宋体"/>
                <w:b/>
                <w:color w:val="000000"/>
                <w:kern w:val="0"/>
                <w:sz w:val="24"/>
                <w:szCs w:val="24"/>
              </w:rPr>
            </w:pPr>
            <w:r w:rsidRPr="00B67245">
              <w:rPr>
                <w:rFonts w:asciiTheme="majorEastAsia" w:eastAsiaTheme="majorEastAsia" w:hAnsiTheme="majorEastAsia" w:cs="宋体" w:hint="eastAsia"/>
                <w:b/>
                <w:color w:val="000000"/>
                <w:kern w:val="0"/>
                <w:sz w:val="24"/>
                <w:szCs w:val="24"/>
              </w:rPr>
              <w:t>活动类别</w:t>
            </w:r>
          </w:p>
        </w:tc>
        <w:tc>
          <w:tcPr>
            <w:tcW w:w="7191" w:type="dxa"/>
            <w:vAlign w:val="center"/>
          </w:tcPr>
          <w:p w:rsidR="00193759" w:rsidRPr="00B67245" w:rsidRDefault="00567AF6" w:rsidP="00193759">
            <w:pPr>
              <w:widowControl/>
              <w:jc w:val="left"/>
              <w:rPr>
                <w:rFonts w:asciiTheme="majorEastAsia" w:eastAsiaTheme="majorEastAsia" w:hAnsiTheme="majorEastAsia" w:cs="宋体"/>
                <w:color w:val="333333"/>
                <w:kern w:val="0"/>
                <w:sz w:val="24"/>
                <w:szCs w:val="24"/>
              </w:rPr>
            </w:pPr>
            <w:r w:rsidRPr="00B67245">
              <w:rPr>
                <w:rFonts w:asciiTheme="majorEastAsia" w:eastAsiaTheme="majorEastAsia" w:hAnsiTheme="majorEastAsia" w:cs="宋体" w:hint="eastAsia"/>
                <w:color w:val="333333"/>
                <w:kern w:val="0"/>
                <w:sz w:val="24"/>
                <w:szCs w:val="24"/>
              </w:rPr>
              <w:t>√</w:t>
            </w:r>
            <w:r w:rsidR="00193759" w:rsidRPr="00B67245">
              <w:rPr>
                <w:rFonts w:asciiTheme="majorEastAsia" w:eastAsiaTheme="majorEastAsia" w:hAnsiTheme="majorEastAsia" w:cs="宋体" w:hint="eastAsia"/>
                <w:color w:val="333333"/>
                <w:kern w:val="0"/>
                <w:sz w:val="24"/>
                <w:szCs w:val="24"/>
              </w:rPr>
              <w:t xml:space="preserve">特定对象调研     □分析师会议     □媒体采访     </w:t>
            </w:r>
          </w:p>
          <w:p w:rsidR="00193759" w:rsidRPr="00B67245" w:rsidRDefault="00567AF6" w:rsidP="00193759">
            <w:pPr>
              <w:widowControl/>
              <w:jc w:val="left"/>
              <w:rPr>
                <w:rFonts w:asciiTheme="majorEastAsia" w:eastAsiaTheme="majorEastAsia" w:hAnsiTheme="majorEastAsia" w:cs="宋体"/>
                <w:color w:val="333333"/>
                <w:kern w:val="0"/>
                <w:sz w:val="24"/>
                <w:szCs w:val="24"/>
              </w:rPr>
            </w:pPr>
            <w:r w:rsidRPr="00B67245">
              <w:rPr>
                <w:rFonts w:asciiTheme="majorEastAsia" w:eastAsiaTheme="majorEastAsia" w:hAnsiTheme="majorEastAsia" w:cs="宋体" w:hint="eastAsia"/>
                <w:color w:val="333333"/>
                <w:kern w:val="0"/>
                <w:sz w:val="24"/>
                <w:szCs w:val="24"/>
              </w:rPr>
              <w:t>□</w:t>
            </w:r>
            <w:r w:rsidR="00193759" w:rsidRPr="00B67245">
              <w:rPr>
                <w:rFonts w:asciiTheme="majorEastAsia" w:eastAsiaTheme="majorEastAsia" w:hAnsiTheme="majorEastAsia" w:cs="宋体" w:hint="eastAsia"/>
                <w:color w:val="333333"/>
                <w:kern w:val="0"/>
                <w:sz w:val="24"/>
                <w:szCs w:val="24"/>
              </w:rPr>
              <w:t xml:space="preserve">业绩说明会 </w:t>
            </w:r>
            <w:r w:rsidR="00193759" w:rsidRPr="00B67245">
              <w:rPr>
                <w:rFonts w:asciiTheme="majorEastAsia" w:eastAsiaTheme="majorEastAsia" w:hAnsiTheme="majorEastAsia" w:cs="宋体"/>
                <w:color w:val="333333"/>
                <w:kern w:val="0"/>
                <w:sz w:val="24"/>
                <w:szCs w:val="24"/>
              </w:rPr>
              <w:t xml:space="preserve">     </w:t>
            </w:r>
            <w:r w:rsidR="00193759" w:rsidRPr="00B67245">
              <w:rPr>
                <w:rFonts w:asciiTheme="majorEastAsia" w:eastAsiaTheme="majorEastAsia" w:hAnsiTheme="majorEastAsia" w:cs="宋体" w:hint="eastAsia"/>
                <w:color w:val="333333"/>
                <w:kern w:val="0"/>
                <w:sz w:val="24"/>
                <w:szCs w:val="24"/>
              </w:rPr>
              <w:t xml:space="preserve"> □新闻发布会   </w:t>
            </w:r>
            <w:r w:rsidR="00193759" w:rsidRPr="00B67245">
              <w:rPr>
                <w:rFonts w:asciiTheme="majorEastAsia" w:eastAsiaTheme="majorEastAsia" w:hAnsiTheme="majorEastAsia" w:cs="宋体"/>
                <w:color w:val="333333"/>
                <w:kern w:val="0"/>
                <w:sz w:val="24"/>
                <w:szCs w:val="24"/>
              </w:rPr>
              <w:t xml:space="preserve">  </w:t>
            </w:r>
            <w:r w:rsidR="00193759" w:rsidRPr="00B67245">
              <w:rPr>
                <w:rFonts w:asciiTheme="majorEastAsia" w:eastAsiaTheme="majorEastAsia" w:hAnsiTheme="majorEastAsia" w:cs="宋体" w:hint="eastAsia"/>
                <w:color w:val="333333"/>
                <w:kern w:val="0"/>
                <w:sz w:val="24"/>
                <w:szCs w:val="24"/>
              </w:rPr>
              <w:t xml:space="preserve">□路演活动  </w:t>
            </w:r>
          </w:p>
          <w:p w:rsidR="00193759" w:rsidRPr="00B67245" w:rsidRDefault="00193759" w:rsidP="00193759">
            <w:pPr>
              <w:widowControl/>
              <w:jc w:val="left"/>
              <w:rPr>
                <w:rFonts w:asciiTheme="majorEastAsia" w:eastAsiaTheme="majorEastAsia" w:hAnsiTheme="majorEastAsia" w:cs="宋体"/>
                <w:color w:val="333333"/>
                <w:kern w:val="0"/>
                <w:sz w:val="24"/>
                <w:szCs w:val="24"/>
              </w:rPr>
            </w:pPr>
            <w:r w:rsidRPr="00B67245">
              <w:rPr>
                <w:rFonts w:asciiTheme="majorEastAsia" w:eastAsiaTheme="majorEastAsia" w:hAnsiTheme="majorEastAsia" w:cs="宋体" w:hint="eastAsia"/>
                <w:color w:val="333333"/>
                <w:kern w:val="0"/>
                <w:sz w:val="24"/>
                <w:szCs w:val="24"/>
              </w:rPr>
              <w:t xml:space="preserve">□现场参观    </w:t>
            </w:r>
            <w:r w:rsidRPr="00B67245">
              <w:rPr>
                <w:rFonts w:asciiTheme="majorEastAsia" w:eastAsiaTheme="majorEastAsia" w:hAnsiTheme="majorEastAsia" w:cs="宋体"/>
                <w:color w:val="333333"/>
                <w:kern w:val="0"/>
                <w:sz w:val="24"/>
                <w:szCs w:val="24"/>
              </w:rPr>
              <w:t xml:space="preserve">    </w:t>
            </w:r>
            <w:r w:rsidRPr="00B67245">
              <w:rPr>
                <w:rFonts w:asciiTheme="majorEastAsia" w:eastAsiaTheme="majorEastAsia" w:hAnsiTheme="majorEastAsia" w:cs="宋体" w:hint="eastAsia"/>
                <w:color w:val="333333"/>
                <w:kern w:val="0"/>
                <w:sz w:val="24"/>
                <w:szCs w:val="24"/>
              </w:rPr>
              <w:t xml:space="preserve"> □其他（请文字说明其他活动内容）</w:t>
            </w:r>
          </w:p>
        </w:tc>
      </w:tr>
      <w:tr w:rsidR="00193759" w:rsidRPr="00B67245" w:rsidTr="00BB3308">
        <w:trPr>
          <w:trHeight w:val="936"/>
        </w:trPr>
        <w:tc>
          <w:tcPr>
            <w:tcW w:w="1526" w:type="dxa"/>
            <w:vAlign w:val="center"/>
          </w:tcPr>
          <w:p w:rsidR="00193759" w:rsidRPr="00B67245" w:rsidRDefault="00193759" w:rsidP="00BE1344">
            <w:pPr>
              <w:widowControl/>
              <w:rPr>
                <w:rFonts w:asciiTheme="majorEastAsia" w:eastAsiaTheme="majorEastAsia" w:hAnsiTheme="majorEastAsia" w:cs="宋体"/>
                <w:b/>
                <w:color w:val="000000"/>
                <w:kern w:val="0"/>
                <w:sz w:val="24"/>
                <w:szCs w:val="24"/>
              </w:rPr>
            </w:pPr>
            <w:r w:rsidRPr="00B67245">
              <w:rPr>
                <w:rFonts w:asciiTheme="majorEastAsia" w:eastAsiaTheme="majorEastAsia" w:hAnsiTheme="majorEastAsia" w:cs="宋体" w:hint="eastAsia"/>
                <w:b/>
                <w:color w:val="000000"/>
                <w:kern w:val="0"/>
                <w:sz w:val="24"/>
                <w:szCs w:val="24"/>
              </w:rPr>
              <w:t>参与单位名称及人员姓名</w:t>
            </w:r>
          </w:p>
        </w:tc>
        <w:tc>
          <w:tcPr>
            <w:tcW w:w="7191" w:type="dxa"/>
            <w:vAlign w:val="center"/>
          </w:tcPr>
          <w:p w:rsidR="00193759" w:rsidRPr="00B67245" w:rsidRDefault="00F97A0D" w:rsidP="00BB39AF">
            <w:pPr>
              <w:rPr>
                <w:rFonts w:asciiTheme="majorEastAsia" w:eastAsiaTheme="majorEastAsia" w:hAnsiTheme="majorEastAsia"/>
                <w:sz w:val="24"/>
                <w:szCs w:val="24"/>
              </w:rPr>
            </w:pPr>
            <w:r w:rsidRPr="00B67245">
              <w:rPr>
                <w:rFonts w:asciiTheme="majorEastAsia" w:eastAsiaTheme="majorEastAsia" w:hAnsiTheme="majorEastAsia" w:hint="eastAsia"/>
                <w:sz w:val="24"/>
                <w:szCs w:val="24"/>
              </w:rPr>
              <w:t>富国基金、广发基金、博时基金、国新投资、华夏基金、南方基金、华安基金、鹏华基金</w:t>
            </w:r>
            <w:r w:rsidR="002E237B" w:rsidRPr="00B67245">
              <w:rPr>
                <w:rFonts w:asciiTheme="majorEastAsia" w:eastAsiaTheme="majorEastAsia" w:hAnsiTheme="majorEastAsia" w:hint="eastAsia"/>
                <w:sz w:val="24"/>
                <w:szCs w:val="24"/>
              </w:rPr>
              <w:t>等多家机构共计</w:t>
            </w:r>
            <w:r w:rsidR="00B11C48" w:rsidRPr="00B67245">
              <w:rPr>
                <w:rFonts w:asciiTheme="majorEastAsia" w:eastAsiaTheme="majorEastAsia" w:hAnsiTheme="majorEastAsia" w:hint="eastAsia"/>
                <w:sz w:val="24"/>
                <w:szCs w:val="24"/>
              </w:rPr>
              <w:t>1</w:t>
            </w:r>
            <w:r w:rsidR="00B11C48" w:rsidRPr="00B67245">
              <w:rPr>
                <w:rFonts w:asciiTheme="majorEastAsia" w:eastAsiaTheme="majorEastAsia" w:hAnsiTheme="majorEastAsia"/>
                <w:sz w:val="24"/>
                <w:szCs w:val="24"/>
              </w:rPr>
              <w:t>1</w:t>
            </w:r>
            <w:r w:rsidR="00BB39AF">
              <w:rPr>
                <w:rFonts w:asciiTheme="majorEastAsia" w:eastAsiaTheme="majorEastAsia" w:hAnsiTheme="majorEastAsia"/>
                <w:sz w:val="24"/>
                <w:szCs w:val="24"/>
              </w:rPr>
              <w:t>8</w:t>
            </w:r>
            <w:r w:rsidR="00BB3308">
              <w:rPr>
                <w:rFonts w:asciiTheme="majorEastAsia" w:eastAsiaTheme="majorEastAsia" w:hAnsiTheme="majorEastAsia" w:hint="eastAsia"/>
                <w:sz w:val="24"/>
                <w:szCs w:val="24"/>
              </w:rPr>
              <w:t>位，具体</w:t>
            </w:r>
            <w:r w:rsidR="002E237B" w:rsidRPr="00B67245">
              <w:rPr>
                <w:rFonts w:asciiTheme="majorEastAsia" w:eastAsiaTheme="majorEastAsia" w:hAnsiTheme="majorEastAsia" w:hint="eastAsia"/>
                <w:sz w:val="24"/>
                <w:szCs w:val="24"/>
              </w:rPr>
              <w:t>人员详见附表</w:t>
            </w:r>
          </w:p>
        </w:tc>
      </w:tr>
      <w:tr w:rsidR="00193759" w:rsidRPr="00B67245" w:rsidTr="00B203D3">
        <w:trPr>
          <w:trHeight w:val="780"/>
        </w:trPr>
        <w:tc>
          <w:tcPr>
            <w:tcW w:w="1526" w:type="dxa"/>
            <w:vAlign w:val="center"/>
          </w:tcPr>
          <w:p w:rsidR="00193759" w:rsidRPr="00B67245" w:rsidRDefault="00193759" w:rsidP="00193759">
            <w:pPr>
              <w:widowControl/>
              <w:jc w:val="center"/>
              <w:rPr>
                <w:rFonts w:asciiTheme="majorEastAsia" w:eastAsiaTheme="majorEastAsia" w:hAnsiTheme="majorEastAsia" w:cs="宋体"/>
                <w:b/>
                <w:color w:val="000000"/>
                <w:kern w:val="0"/>
                <w:sz w:val="24"/>
                <w:szCs w:val="24"/>
              </w:rPr>
            </w:pPr>
            <w:r w:rsidRPr="00B67245">
              <w:rPr>
                <w:rFonts w:asciiTheme="majorEastAsia" w:eastAsiaTheme="majorEastAsia" w:hAnsiTheme="majorEastAsia" w:cs="宋体" w:hint="eastAsia"/>
                <w:b/>
                <w:color w:val="000000"/>
                <w:kern w:val="0"/>
                <w:sz w:val="24"/>
                <w:szCs w:val="24"/>
              </w:rPr>
              <w:t>活动时间</w:t>
            </w:r>
          </w:p>
        </w:tc>
        <w:tc>
          <w:tcPr>
            <w:tcW w:w="7191" w:type="dxa"/>
            <w:vAlign w:val="center"/>
          </w:tcPr>
          <w:p w:rsidR="00193759" w:rsidRPr="00B67245" w:rsidRDefault="00193759" w:rsidP="00A22396">
            <w:pPr>
              <w:rPr>
                <w:rFonts w:asciiTheme="majorEastAsia" w:eastAsiaTheme="majorEastAsia" w:hAnsiTheme="majorEastAsia"/>
                <w:sz w:val="24"/>
                <w:szCs w:val="24"/>
              </w:rPr>
            </w:pPr>
            <w:r w:rsidRPr="00B67245">
              <w:rPr>
                <w:rFonts w:asciiTheme="majorEastAsia" w:eastAsiaTheme="majorEastAsia" w:hAnsiTheme="majorEastAsia" w:cs="宋体" w:hint="eastAsia"/>
                <w:bCs/>
                <w:iCs/>
                <w:color w:val="000000"/>
                <w:sz w:val="24"/>
              </w:rPr>
              <w:t>202</w:t>
            </w:r>
            <w:r w:rsidR="00567AF6" w:rsidRPr="00B67245">
              <w:rPr>
                <w:rFonts w:asciiTheme="majorEastAsia" w:eastAsiaTheme="majorEastAsia" w:hAnsiTheme="majorEastAsia" w:cs="宋体"/>
                <w:bCs/>
                <w:iCs/>
                <w:color w:val="000000"/>
                <w:sz w:val="24"/>
              </w:rPr>
              <w:t>6</w:t>
            </w:r>
            <w:r w:rsidRPr="00B67245">
              <w:rPr>
                <w:rFonts w:asciiTheme="majorEastAsia" w:eastAsiaTheme="majorEastAsia" w:hAnsiTheme="majorEastAsia" w:cs="宋体" w:hint="eastAsia"/>
                <w:bCs/>
                <w:iCs/>
                <w:color w:val="000000"/>
                <w:sz w:val="24"/>
              </w:rPr>
              <w:t>年</w:t>
            </w:r>
            <w:r w:rsidR="00567AF6" w:rsidRPr="00B67245">
              <w:rPr>
                <w:rFonts w:asciiTheme="majorEastAsia" w:eastAsiaTheme="majorEastAsia" w:hAnsiTheme="majorEastAsia" w:cs="宋体"/>
                <w:bCs/>
                <w:iCs/>
                <w:color w:val="000000"/>
                <w:sz w:val="24"/>
              </w:rPr>
              <w:t>1</w:t>
            </w:r>
            <w:r w:rsidRPr="00B67245">
              <w:rPr>
                <w:rFonts w:asciiTheme="majorEastAsia" w:eastAsiaTheme="majorEastAsia" w:hAnsiTheme="majorEastAsia" w:cs="宋体" w:hint="eastAsia"/>
                <w:bCs/>
                <w:iCs/>
                <w:color w:val="000000"/>
                <w:sz w:val="24"/>
              </w:rPr>
              <w:t>月</w:t>
            </w:r>
            <w:r w:rsidR="00615872" w:rsidRPr="00B67245">
              <w:rPr>
                <w:rFonts w:asciiTheme="majorEastAsia" w:eastAsiaTheme="majorEastAsia" w:hAnsiTheme="majorEastAsia" w:cs="宋体" w:hint="eastAsia"/>
                <w:bCs/>
                <w:iCs/>
                <w:color w:val="000000"/>
                <w:sz w:val="24"/>
              </w:rPr>
              <w:t>1</w:t>
            </w:r>
            <w:r w:rsidR="00615872" w:rsidRPr="00B67245">
              <w:rPr>
                <w:rFonts w:asciiTheme="majorEastAsia" w:eastAsiaTheme="majorEastAsia" w:hAnsiTheme="majorEastAsia" w:cs="宋体"/>
                <w:bCs/>
                <w:iCs/>
                <w:color w:val="000000"/>
                <w:sz w:val="24"/>
              </w:rPr>
              <w:t>5</w:t>
            </w:r>
            <w:r w:rsidR="00615872" w:rsidRPr="00B67245">
              <w:rPr>
                <w:rFonts w:asciiTheme="majorEastAsia" w:eastAsiaTheme="majorEastAsia" w:hAnsiTheme="majorEastAsia" w:cs="宋体" w:hint="eastAsia"/>
                <w:bCs/>
                <w:iCs/>
                <w:color w:val="000000"/>
                <w:sz w:val="24"/>
              </w:rPr>
              <w:t>日、</w:t>
            </w:r>
            <w:r w:rsidR="00567AF6" w:rsidRPr="00B67245">
              <w:rPr>
                <w:rFonts w:asciiTheme="majorEastAsia" w:eastAsiaTheme="majorEastAsia" w:hAnsiTheme="majorEastAsia" w:cs="宋体"/>
                <w:bCs/>
                <w:iCs/>
                <w:color w:val="000000"/>
                <w:sz w:val="24"/>
              </w:rPr>
              <w:t>21</w:t>
            </w:r>
            <w:r w:rsidRPr="00B67245">
              <w:rPr>
                <w:rFonts w:asciiTheme="majorEastAsia" w:eastAsiaTheme="majorEastAsia" w:hAnsiTheme="majorEastAsia" w:cs="宋体" w:hint="eastAsia"/>
                <w:bCs/>
                <w:iCs/>
                <w:color w:val="000000"/>
                <w:sz w:val="24"/>
              </w:rPr>
              <w:t>日</w:t>
            </w:r>
            <w:r w:rsidR="00B55D33" w:rsidRPr="00B67245">
              <w:rPr>
                <w:rFonts w:asciiTheme="majorEastAsia" w:eastAsiaTheme="majorEastAsia" w:hAnsiTheme="majorEastAsia" w:cs="宋体" w:hint="eastAsia"/>
                <w:bCs/>
                <w:iCs/>
                <w:color w:val="000000"/>
                <w:sz w:val="24"/>
              </w:rPr>
              <w:t xml:space="preserve"> </w:t>
            </w:r>
            <w:r w:rsidR="00567AF6" w:rsidRPr="00B67245">
              <w:rPr>
                <w:rFonts w:asciiTheme="majorEastAsia" w:eastAsiaTheme="majorEastAsia" w:hAnsiTheme="majorEastAsia" w:cs="宋体" w:hint="eastAsia"/>
                <w:bCs/>
                <w:iCs/>
                <w:color w:val="000000"/>
                <w:sz w:val="24"/>
              </w:rPr>
              <w:t>、</w:t>
            </w:r>
            <w:r w:rsidR="00567AF6" w:rsidRPr="00B67245">
              <w:rPr>
                <w:rFonts w:asciiTheme="majorEastAsia" w:eastAsiaTheme="majorEastAsia" w:hAnsiTheme="majorEastAsia" w:cs="宋体"/>
                <w:bCs/>
                <w:iCs/>
                <w:color w:val="000000"/>
                <w:sz w:val="24"/>
              </w:rPr>
              <w:t>1</w:t>
            </w:r>
            <w:r w:rsidR="00567AF6" w:rsidRPr="00B67245">
              <w:rPr>
                <w:rFonts w:asciiTheme="majorEastAsia" w:eastAsiaTheme="majorEastAsia" w:hAnsiTheme="majorEastAsia" w:cs="宋体" w:hint="eastAsia"/>
                <w:bCs/>
                <w:iCs/>
                <w:color w:val="000000"/>
                <w:sz w:val="24"/>
              </w:rPr>
              <w:t>月</w:t>
            </w:r>
            <w:r w:rsidR="00567AF6" w:rsidRPr="00B67245">
              <w:rPr>
                <w:rFonts w:asciiTheme="majorEastAsia" w:eastAsiaTheme="majorEastAsia" w:hAnsiTheme="majorEastAsia" w:cs="宋体"/>
                <w:bCs/>
                <w:iCs/>
                <w:color w:val="000000"/>
                <w:sz w:val="24"/>
              </w:rPr>
              <w:t>23</w:t>
            </w:r>
            <w:r w:rsidR="00567AF6" w:rsidRPr="00B67245">
              <w:rPr>
                <w:rFonts w:asciiTheme="majorEastAsia" w:eastAsiaTheme="majorEastAsia" w:hAnsiTheme="majorEastAsia" w:cs="宋体" w:hint="eastAsia"/>
                <w:bCs/>
                <w:iCs/>
                <w:color w:val="000000"/>
                <w:sz w:val="24"/>
              </w:rPr>
              <w:t>日</w:t>
            </w:r>
            <w:r w:rsidR="00A22396" w:rsidRPr="00B67245">
              <w:rPr>
                <w:rFonts w:asciiTheme="majorEastAsia" w:eastAsiaTheme="majorEastAsia" w:hAnsiTheme="majorEastAsia" w:cs="宋体" w:hint="eastAsia"/>
                <w:bCs/>
                <w:iCs/>
                <w:color w:val="000000"/>
                <w:sz w:val="24"/>
              </w:rPr>
              <w:t>、1月2</w:t>
            </w:r>
            <w:r w:rsidR="00A22396" w:rsidRPr="00B67245">
              <w:rPr>
                <w:rFonts w:asciiTheme="majorEastAsia" w:eastAsiaTheme="majorEastAsia" w:hAnsiTheme="majorEastAsia" w:cs="宋体"/>
                <w:bCs/>
                <w:iCs/>
                <w:color w:val="000000"/>
                <w:sz w:val="24"/>
              </w:rPr>
              <w:t>7</w:t>
            </w:r>
            <w:r w:rsidR="00A22396" w:rsidRPr="00B67245">
              <w:rPr>
                <w:rFonts w:asciiTheme="majorEastAsia" w:eastAsiaTheme="majorEastAsia" w:hAnsiTheme="majorEastAsia" w:cs="宋体" w:hint="eastAsia"/>
                <w:bCs/>
                <w:iCs/>
                <w:color w:val="000000"/>
                <w:sz w:val="24"/>
              </w:rPr>
              <w:t>日</w:t>
            </w:r>
          </w:p>
        </w:tc>
      </w:tr>
      <w:tr w:rsidR="00193759" w:rsidRPr="00B67245" w:rsidTr="00B203D3">
        <w:trPr>
          <w:trHeight w:val="780"/>
        </w:trPr>
        <w:tc>
          <w:tcPr>
            <w:tcW w:w="1526" w:type="dxa"/>
            <w:vAlign w:val="center"/>
          </w:tcPr>
          <w:p w:rsidR="00193759" w:rsidRPr="00B67245" w:rsidRDefault="00193759" w:rsidP="00193759">
            <w:pPr>
              <w:widowControl/>
              <w:jc w:val="center"/>
              <w:rPr>
                <w:rFonts w:asciiTheme="majorEastAsia" w:eastAsiaTheme="majorEastAsia" w:hAnsiTheme="majorEastAsia" w:cs="宋体"/>
                <w:b/>
                <w:color w:val="000000"/>
                <w:kern w:val="0"/>
                <w:sz w:val="24"/>
                <w:szCs w:val="24"/>
              </w:rPr>
            </w:pPr>
            <w:r w:rsidRPr="00B67245">
              <w:rPr>
                <w:rFonts w:asciiTheme="majorEastAsia" w:eastAsiaTheme="majorEastAsia" w:hAnsiTheme="majorEastAsia" w:cs="宋体" w:hint="eastAsia"/>
                <w:b/>
                <w:color w:val="000000"/>
                <w:kern w:val="0"/>
                <w:sz w:val="24"/>
                <w:szCs w:val="24"/>
              </w:rPr>
              <w:t>地点</w:t>
            </w:r>
          </w:p>
        </w:tc>
        <w:tc>
          <w:tcPr>
            <w:tcW w:w="7191" w:type="dxa"/>
          </w:tcPr>
          <w:p w:rsidR="00193759" w:rsidRPr="00B67245" w:rsidRDefault="00567AF6" w:rsidP="00D7742B">
            <w:pPr>
              <w:spacing w:line="600" w:lineRule="auto"/>
              <w:rPr>
                <w:rFonts w:asciiTheme="majorEastAsia" w:eastAsiaTheme="majorEastAsia" w:hAnsiTheme="majorEastAsia"/>
                <w:bCs/>
                <w:sz w:val="24"/>
              </w:rPr>
            </w:pPr>
            <w:r w:rsidRPr="00B67245">
              <w:rPr>
                <w:rFonts w:asciiTheme="majorEastAsia" w:eastAsiaTheme="majorEastAsia" w:hAnsiTheme="majorEastAsia" w:hint="eastAsia"/>
                <w:bCs/>
                <w:sz w:val="24"/>
                <w:shd w:val="clear" w:color="auto" w:fill="FFFFFF" w:themeFill="background1"/>
              </w:rPr>
              <w:t>圣晖集成办公室</w:t>
            </w:r>
          </w:p>
        </w:tc>
      </w:tr>
      <w:tr w:rsidR="00193759" w:rsidRPr="00B67245">
        <w:trPr>
          <w:trHeight w:val="838"/>
        </w:trPr>
        <w:tc>
          <w:tcPr>
            <w:tcW w:w="1526" w:type="dxa"/>
            <w:vAlign w:val="center"/>
          </w:tcPr>
          <w:p w:rsidR="00193759" w:rsidRPr="00B67245" w:rsidRDefault="00193759" w:rsidP="00193759">
            <w:pPr>
              <w:widowControl/>
              <w:jc w:val="center"/>
              <w:rPr>
                <w:rFonts w:asciiTheme="majorEastAsia" w:eastAsiaTheme="majorEastAsia" w:hAnsiTheme="majorEastAsia" w:cs="宋体"/>
                <w:b/>
                <w:color w:val="333333"/>
                <w:kern w:val="0"/>
                <w:sz w:val="24"/>
                <w:szCs w:val="24"/>
              </w:rPr>
            </w:pPr>
            <w:r w:rsidRPr="00B67245">
              <w:rPr>
                <w:rFonts w:asciiTheme="majorEastAsia" w:eastAsiaTheme="majorEastAsia" w:hAnsiTheme="majorEastAsia" w:cs="宋体" w:hint="eastAsia"/>
                <w:b/>
                <w:color w:val="333333"/>
                <w:kern w:val="0"/>
                <w:sz w:val="24"/>
                <w:szCs w:val="24"/>
              </w:rPr>
              <w:t>上市公司接待人员姓名</w:t>
            </w:r>
          </w:p>
        </w:tc>
        <w:tc>
          <w:tcPr>
            <w:tcW w:w="7191" w:type="dxa"/>
            <w:vAlign w:val="center"/>
          </w:tcPr>
          <w:p w:rsidR="00193759" w:rsidRPr="00B67245" w:rsidRDefault="00567AF6" w:rsidP="00615872">
            <w:pPr>
              <w:spacing w:line="360" w:lineRule="auto"/>
              <w:rPr>
                <w:rFonts w:asciiTheme="majorEastAsia" w:eastAsiaTheme="majorEastAsia" w:hAnsiTheme="majorEastAsia"/>
                <w:sz w:val="24"/>
                <w:szCs w:val="24"/>
              </w:rPr>
            </w:pPr>
            <w:r w:rsidRPr="00B67245">
              <w:rPr>
                <w:rFonts w:asciiTheme="majorEastAsia" w:eastAsiaTheme="majorEastAsia" w:hAnsiTheme="majorEastAsia" w:cs="宋体" w:hint="eastAsia"/>
                <w:color w:val="000000"/>
                <w:kern w:val="0"/>
                <w:sz w:val="24"/>
                <w:szCs w:val="24"/>
                <w:shd w:val="clear" w:color="auto" w:fill="FFFFFF" w:themeFill="background1"/>
              </w:rPr>
              <w:t>董事会秘书陈志豪先生</w:t>
            </w:r>
            <w:r w:rsidR="00F97A0D" w:rsidRPr="00B67245">
              <w:rPr>
                <w:rFonts w:asciiTheme="majorEastAsia" w:eastAsiaTheme="majorEastAsia" w:hAnsiTheme="majorEastAsia" w:cs="宋体" w:hint="eastAsia"/>
                <w:color w:val="000000"/>
                <w:kern w:val="0"/>
                <w:sz w:val="24"/>
                <w:szCs w:val="24"/>
                <w:shd w:val="clear" w:color="auto" w:fill="FFFFFF" w:themeFill="background1"/>
              </w:rPr>
              <w:t>、</w:t>
            </w:r>
            <w:r w:rsidR="00615872" w:rsidRPr="00B67245">
              <w:rPr>
                <w:rFonts w:asciiTheme="majorEastAsia" w:eastAsiaTheme="majorEastAsia" w:hAnsiTheme="majorEastAsia" w:cs="宋体" w:hint="eastAsia"/>
                <w:color w:val="000000"/>
                <w:kern w:val="0"/>
                <w:sz w:val="24"/>
                <w:szCs w:val="24"/>
                <w:shd w:val="clear" w:color="auto" w:fill="FFFFFF" w:themeFill="background1"/>
              </w:rPr>
              <w:t>台湾圣晖发言人梁钧帏先生、工程业务副总张金保先生、</w:t>
            </w:r>
            <w:r w:rsidRPr="00B67245">
              <w:rPr>
                <w:rFonts w:asciiTheme="majorEastAsia" w:eastAsiaTheme="majorEastAsia" w:hAnsiTheme="majorEastAsia" w:cs="宋体" w:hint="eastAsia"/>
                <w:color w:val="000000"/>
                <w:kern w:val="0"/>
                <w:sz w:val="24"/>
                <w:szCs w:val="24"/>
                <w:shd w:val="clear" w:color="auto" w:fill="FFFFFF" w:themeFill="background1"/>
              </w:rPr>
              <w:t>IR经理黄雅萍女士、证券事务代表高杰杰女士</w:t>
            </w:r>
            <w:r w:rsidR="001535F0" w:rsidRPr="00B67245">
              <w:rPr>
                <w:rFonts w:asciiTheme="majorEastAsia" w:eastAsiaTheme="majorEastAsia" w:hAnsiTheme="majorEastAsia" w:cs="宋体" w:hint="eastAsia"/>
                <w:color w:val="000000"/>
                <w:kern w:val="0"/>
                <w:sz w:val="24"/>
                <w:szCs w:val="24"/>
                <w:shd w:val="clear" w:color="auto" w:fill="FFFFFF" w:themeFill="background1"/>
              </w:rPr>
              <w:t>、</w:t>
            </w:r>
          </w:p>
        </w:tc>
      </w:tr>
      <w:tr w:rsidR="004D2DEB" w:rsidRPr="00B67245" w:rsidTr="00B203D3">
        <w:trPr>
          <w:trHeight w:val="2468"/>
        </w:trPr>
        <w:tc>
          <w:tcPr>
            <w:tcW w:w="1526" w:type="dxa"/>
            <w:vMerge w:val="restart"/>
            <w:vAlign w:val="center"/>
          </w:tcPr>
          <w:p w:rsidR="004D2DEB" w:rsidRPr="00B67245" w:rsidRDefault="004D2DEB" w:rsidP="00193759">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问答交流主要内容介绍</w:t>
            </w:r>
          </w:p>
        </w:tc>
        <w:tc>
          <w:tcPr>
            <w:tcW w:w="7258" w:type="dxa"/>
            <w:vAlign w:val="center"/>
          </w:tcPr>
          <w:p w:rsidR="004D2DEB" w:rsidRPr="00B67245" w:rsidRDefault="004D2DEB" w:rsidP="00100012">
            <w:pPr>
              <w:rPr>
                <w:rFonts w:asciiTheme="majorEastAsia" w:eastAsiaTheme="majorEastAsia" w:hAnsiTheme="majorEastAsia"/>
                <w:b/>
              </w:rPr>
            </w:pPr>
            <w:r w:rsidRPr="00B67245">
              <w:rPr>
                <w:rFonts w:asciiTheme="majorEastAsia" w:eastAsiaTheme="majorEastAsia" w:hAnsiTheme="majorEastAsia" w:hint="eastAsia"/>
                <w:b/>
                <w:sz w:val="24"/>
              </w:rPr>
              <w:t>问题1</w:t>
            </w:r>
            <w:r w:rsidRPr="00B67245">
              <w:rPr>
                <w:rFonts w:asciiTheme="majorEastAsia" w:eastAsiaTheme="majorEastAsia" w:hAnsiTheme="majorEastAsia"/>
                <w:b/>
                <w:sz w:val="24"/>
              </w:rPr>
              <w:t>.</w:t>
            </w:r>
            <w:r w:rsidRPr="00B67245">
              <w:rPr>
                <w:rFonts w:asciiTheme="majorEastAsia" w:eastAsiaTheme="majorEastAsia" w:hAnsiTheme="majorEastAsia" w:hint="eastAsia"/>
                <w:b/>
                <w:sz w:val="24"/>
              </w:rPr>
              <w:t>台湾圣晖与台湾地区的洁净室厂务工程友商相比，竞争优势是什么？在台湾地区不同下游领域（晶圆代工、封测、IDC等）的市场份额情况如何？</w:t>
            </w:r>
          </w:p>
          <w:p w:rsidR="00FD6277" w:rsidRDefault="004D2DEB" w:rsidP="00A22396">
            <w:pPr>
              <w:rPr>
                <w:rFonts w:asciiTheme="majorEastAsia" w:eastAsiaTheme="majorEastAsia" w:hAnsiTheme="majorEastAsia"/>
                <w:sz w:val="24"/>
              </w:rPr>
            </w:pPr>
            <w:r w:rsidRPr="00B67245">
              <w:rPr>
                <w:rFonts w:asciiTheme="majorEastAsia" w:eastAsiaTheme="majorEastAsia" w:hAnsiTheme="majorEastAsia" w:hint="eastAsia"/>
                <w:b/>
                <w:sz w:val="24"/>
              </w:rPr>
              <w:t>答：</w:t>
            </w:r>
            <w:r w:rsidR="00540422" w:rsidRPr="00B67245">
              <w:rPr>
                <w:rFonts w:asciiTheme="majorEastAsia" w:eastAsiaTheme="majorEastAsia" w:hAnsiTheme="majorEastAsia" w:hint="eastAsia"/>
                <w:sz w:val="24"/>
              </w:rPr>
              <w:t>台湾</w:t>
            </w:r>
            <w:r w:rsidRPr="00B67245">
              <w:rPr>
                <w:rFonts w:asciiTheme="majorEastAsia" w:eastAsiaTheme="majorEastAsia" w:hAnsiTheme="majorEastAsia" w:hint="eastAsia"/>
                <w:sz w:val="24"/>
              </w:rPr>
              <w:t>圣晖的竞争优势在于全球布局较广，业务覆盖</w:t>
            </w:r>
            <w:r w:rsidR="00944D84" w:rsidRPr="00B67245">
              <w:rPr>
                <w:rFonts w:asciiTheme="majorEastAsia" w:eastAsiaTheme="majorEastAsia" w:hAnsiTheme="majorEastAsia" w:hint="eastAsia"/>
                <w:sz w:val="24"/>
              </w:rPr>
              <w:t>中国</w:t>
            </w:r>
            <w:r w:rsidRPr="00B67245">
              <w:rPr>
                <w:rFonts w:asciiTheme="majorEastAsia" w:eastAsiaTheme="majorEastAsia" w:hAnsiTheme="majorEastAsia" w:hint="eastAsia"/>
                <w:sz w:val="24"/>
              </w:rPr>
              <w:t>大陆</w:t>
            </w:r>
            <w:r w:rsidR="00944D84" w:rsidRPr="00B67245">
              <w:rPr>
                <w:rFonts w:asciiTheme="majorEastAsia" w:eastAsiaTheme="majorEastAsia" w:hAnsiTheme="majorEastAsia" w:hint="eastAsia"/>
                <w:sz w:val="24"/>
              </w:rPr>
              <w:t>地区</w:t>
            </w:r>
            <w:r w:rsidRPr="00B67245">
              <w:rPr>
                <w:rFonts w:asciiTheme="majorEastAsia" w:eastAsiaTheme="majorEastAsia" w:hAnsiTheme="majorEastAsia" w:hint="eastAsia"/>
                <w:sz w:val="24"/>
              </w:rPr>
              <w:t>、</w:t>
            </w:r>
            <w:r w:rsidR="00944D84" w:rsidRPr="00B67245">
              <w:rPr>
                <w:rFonts w:asciiTheme="majorEastAsia" w:eastAsiaTheme="majorEastAsia" w:hAnsiTheme="majorEastAsia" w:hint="eastAsia"/>
                <w:sz w:val="24"/>
              </w:rPr>
              <w:t>中国</w:t>
            </w:r>
            <w:r w:rsidRPr="00B67245">
              <w:rPr>
                <w:rFonts w:asciiTheme="majorEastAsia" w:eastAsiaTheme="majorEastAsia" w:hAnsiTheme="majorEastAsia" w:hint="eastAsia"/>
                <w:sz w:val="24"/>
              </w:rPr>
              <w:t>台湾地区、泰国、马来西亚、新加坡、印度及美国，可通过跨区域人员调配支持接单需求。市场份额方面，台湾圣晖在台湾</w:t>
            </w:r>
          </w:p>
          <w:p w:rsidR="004D2DEB" w:rsidRPr="00B67245" w:rsidRDefault="004D2DEB" w:rsidP="00A22396">
            <w:pPr>
              <w:rPr>
                <w:rFonts w:asciiTheme="majorEastAsia" w:eastAsiaTheme="majorEastAsia" w:hAnsiTheme="majorEastAsia"/>
                <w:sz w:val="24"/>
              </w:rPr>
            </w:pPr>
            <w:r w:rsidRPr="00B67245">
              <w:rPr>
                <w:rFonts w:asciiTheme="majorEastAsia" w:eastAsiaTheme="majorEastAsia" w:hAnsiTheme="majorEastAsia" w:hint="eastAsia"/>
                <w:sz w:val="24"/>
              </w:rPr>
              <w:t>地区AI数据中心（</w:t>
            </w:r>
            <w:r w:rsidR="0005022E" w:rsidRPr="00FD6277">
              <w:rPr>
                <w:rFonts w:asciiTheme="majorEastAsia" w:eastAsiaTheme="majorEastAsia" w:hAnsiTheme="majorEastAsia" w:hint="eastAsia"/>
                <w:sz w:val="24"/>
              </w:rPr>
              <w:t>A</w:t>
            </w:r>
            <w:r w:rsidRPr="00FD6277">
              <w:rPr>
                <w:rFonts w:asciiTheme="majorEastAsia" w:eastAsiaTheme="majorEastAsia" w:hAnsiTheme="majorEastAsia" w:hint="eastAsia"/>
                <w:sz w:val="24"/>
              </w:rPr>
              <w:t>IDC</w:t>
            </w:r>
            <w:r w:rsidR="0005022E">
              <w:rPr>
                <w:rFonts w:asciiTheme="majorEastAsia" w:eastAsiaTheme="majorEastAsia" w:hAnsiTheme="majorEastAsia" w:hint="eastAsia"/>
                <w:sz w:val="24"/>
              </w:rPr>
              <w:t>）、内存</w:t>
            </w:r>
            <w:r w:rsidR="0005022E" w:rsidRPr="00FD6277">
              <w:rPr>
                <w:rFonts w:asciiTheme="majorEastAsia" w:eastAsiaTheme="majorEastAsia" w:hAnsiTheme="majorEastAsia" w:hint="eastAsia"/>
                <w:sz w:val="24"/>
              </w:rPr>
              <w:t>、</w:t>
            </w:r>
            <w:r w:rsidR="00FD6277" w:rsidRPr="00FD6277">
              <w:rPr>
                <w:rFonts w:asciiTheme="majorEastAsia" w:eastAsiaTheme="majorEastAsia" w:hAnsiTheme="majorEastAsia" w:hint="eastAsia"/>
                <w:sz w:val="24"/>
              </w:rPr>
              <w:t>生技医药</w:t>
            </w:r>
            <w:r w:rsidR="0005022E" w:rsidRPr="00FD6277">
              <w:rPr>
                <w:rFonts w:asciiTheme="majorEastAsia" w:eastAsiaTheme="majorEastAsia" w:hAnsiTheme="majorEastAsia" w:hint="eastAsia"/>
                <w:sz w:val="24"/>
              </w:rPr>
              <w:t>、</w:t>
            </w:r>
            <w:r w:rsidRPr="00B67245">
              <w:rPr>
                <w:rFonts w:asciiTheme="majorEastAsia" w:eastAsiaTheme="majorEastAsia" w:hAnsiTheme="majorEastAsia" w:hint="eastAsia"/>
                <w:sz w:val="24"/>
              </w:rPr>
              <w:t>封装客户</w:t>
            </w:r>
            <w:r w:rsidR="00FD6277">
              <w:rPr>
                <w:rFonts w:asciiTheme="majorEastAsia" w:eastAsiaTheme="majorEastAsia" w:hAnsiTheme="majorEastAsia" w:hint="eastAsia"/>
                <w:sz w:val="24"/>
              </w:rPr>
              <w:t>与电子零组件</w:t>
            </w:r>
            <w:r w:rsidRPr="00B67245">
              <w:rPr>
                <w:rFonts w:asciiTheme="majorEastAsia" w:eastAsiaTheme="majorEastAsia" w:hAnsiTheme="majorEastAsia" w:hint="eastAsia"/>
                <w:sz w:val="24"/>
              </w:rPr>
              <w:t>领域市占率较高。</w:t>
            </w:r>
          </w:p>
        </w:tc>
      </w:tr>
      <w:tr w:rsidR="004D2DEB" w:rsidRPr="00B67245" w:rsidTr="00084BB6">
        <w:trPr>
          <w:trHeight w:val="557"/>
        </w:trPr>
        <w:tc>
          <w:tcPr>
            <w:tcW w:w="1526" w:type="dxa"/>
            <w:vMerge/>
            <w:vAlign w:val="center"/>
          </w:tcPr>
          <w:p w:rsidR="004D2DEB" w:rsidRPr="00B67245" w:rsidRDefault="004D2DEB" w:rsidP="00193759">
            <w:pPr>
              <w:rPr>
                <w:rFonts w:asciiTheme="majorEastAsia" w:eastAsiaTheme="majorEastAsia" w:hAnsiTheme="majorEastAsia"/>
                <w:b/>
                <w:sz w:val="24"/>
                <w:szCs w:val="24"/>
              </w:rPr>
            </w:pPr>
          </w:p>
        </w:tc>
        <w:tc>
          <w:tcPr>
            <w:tcW w:w="7258" w:type="dxa"/>
            <w:vAlign w:val="center"/>
          </w:tcPr>
          <w:p w:rsidR="00944D84" w:rsidRPr="00B203D3" w:rsidRDefault="004D2DEB" w:rsidP="00944D84">
            <w:pPr>
              <w:rPr>
                <w:rFonts w:asciiTheme="majorEastAsia" w:eastAsiaTheme="majorEastAsia" w:hAnsiTheme="majorEastAsia"/>
                <w:b/>
                <w:sz w:val="24"/>
              </w:rPr>
            </w:pPr>
            <w:r w:rsidRPr="00B203D3">
              <w:rPr>
                <w:rFonts w:asciiTheme="majorEastAsia" w:eastAsiaTheme="majorEastAsia" w:hAnsiTheme="majorEastAsia" w:hint="eastAsia"/>
                <w:b/>
                <w:sz w:val="24"/>
              </w:rPr>
              <w:t>问题</w:t>
            </w:r>
            <w:r w:rsidRPr="00B203D3">
              <w:rPr>
                <w:rFonts w:asciiTheme="majorEastAsia" w:eastAsiaTheme="majorEastAsia" w:hAnsiTheme="majorEastAsia"/>
                <w:b/>
                <w:sz w:val="24"/>
              </w:rPr>
              <w:t>2.</w:t>
            </w:r>
            <w:r w:rsidRPr="00B203D3">
              <w:rPr>
                <w:rFonts w:asciiTheme="majorEastAsia" w:eastAsiaTheme="majorEastAsia" w:hAnsiTheme="majorEastAsia" w:hint="eastAsia"/>
                <w:b/>
                <w:sz w:val="24"/>
              </w:rPr>
              <w:t>台湾圣晖切入台积电供应商名录的时间</w:t>
            </w:r>
            <w:r w:rsidR="00944D84" w:rsidRPr="00B203D3">
              <w:rPr>
                <w:rFonts w:asciiTheme="majorEastAsia" w:eastAsiaTheme="majorEastAsia" w:hAnsiTheme="majorEastAsia" w:hint="eastAsia"/>
                <w:b/>
                <w:sz w:val="24"/>
              </w:rPr>
              <w:t>、</w:t>
            </w:r>
            <w:r w:rsidRPr="00B203D3">
              <w:rPr>
                <w:rFonts w:asciiTheme="majorEastAsia" w:eastAsiaTheme="majorEastAsia" w:hAnsiTheme="majorEastAsia" w:hint="eastAsia"/>
                <w:b/>
                <w:sz w:val="24"/>
              </w:rPr>
              <w:t>机缘是什么？常年合作的主要客户有哪些？</w:t>
            </w:r>
          </w:p>
          <w:p w:rsidR="004D2DEB" w:rsidRPr="00B203D3" w:rsidRDefault="004D2DEB" w:rsidP="00944D84">
            <w:pPr>
              <w:rPr>
                <w:rFonts w:asciiTheme="majorEastAsia" w:eastAsiaTheme="majorEastAsia" w:hAnsiTheme="majorEastAsia"/>
                <w:b/>
                <w:sz w:val="24"/>
              </w:rPr>
            </w:pPr>
            <w:r w:rsidRPr="00B67245">
              <w:rPr>
                <w:rFonts w:asciiTheme="majorEastAsia" w:eastAsiaTheme="majorEastAsia" w:hAnsiTheme="majorEastAsia" w:hint="eastAsia"/>
                <w:b/>
                <w:sz w:val="24"/>
              </w:rPr>
              <w:t>答：</w:t>
            </w:r>
            <w:r w:rsidR="00944D84" w:rsidRPr="00B203D3">
              <w:rPr>
                <w:rFonts w:asciiTheme="majorEastAsia" w:eastAsiaTheme="majorEastAsia" w:hAnsiTheme="majorEastAsia" w:hint="eastAsia"/>
                <w:sz w:val="24"/>
              </w:rPr>
              <w:t>台湾圣晖是其</w:t>
            </w:r>
            <w:r w:rsidRPr="00B203D3">
              <w:rPr>
                <w:rFonts w:asciiTheme="majorEastAsia" w:eastAsiaTheme="majorEastAsia" w:hAnsiTheme="majorEastAsia" w:hint="eastAsia"/>
                <w:sz w:val="24"/>
              </w:rPr>
              <w:t>无尘室及机电</w:t>
            </w:r>
            <w:r w:rsidR="00944D84" w:rsidRPr="00B203D3">
              <w:rPr>
                <w:rFonts w:asciiTheme="majorEastAsia" w:eastAsiaTheme="majorEastAsia" w:hAnsiTheme="majorEastAsia" w:hint="eastAsia"/>
                <w:sz w:val="24"/>
              </w:rPr>
              <w:t>安装工程建置</w:t>
            </w:r>
            <w:r w:rsidRPr="00B203D3">
              <w:rPr>
                <w:rFonts w:asciiTheme="majorEastAsia" w:eastAsiaTheme="majorEastAsia" w:hAnsiTheme="majorEastAsia" w:hint="eastAsia"/>
                <w:sz w:val="24"/>
              </w:rPr>
              <w:t>合格供应商之一，合作契机源于</w:t>
            </w:r>
            <w:r w:rsidR="00944D84" w:rsidRPr="00B203D3">
              <w:rPr>
                <w:rFonts w:asciiTheme="majorEastAsia" w:eastAsiaTheme="majorEastAsia" w:hAnsiTheme="majorEastAsia" w:hint="eastAsia"/>
                <w:sz w:val="24"/>
              </w:rPr>
              <w:t>其</w:t>
            </w:r>
            <w:r w:rsidRPr="00B203D3">
              <w:rPr>
                <w:rFonts w:asciiTheme="majorEastAsia" w:eastAsiaTheme="majorEastAsia" w:hAnsiTheme="majorEastAsia" w:hint="eastAsia"/>
                <w:sz w:val="24"/>
              </w:rPr>
              <w:t>资本支出扩大，原有工程建置厂商无法完全供应，需分散供应链，台湾圣晖具备此服务能力。常年合作客户包括台湾地区主流半导体</w:t>
            </w:r>
            <w:r w:rsidR="00944D84" w:rsidRPr="00B203D3">
              <w:rPr>
                <w:rFonts w:asciiTheme="majorEastAsia" w:eastAsiaTheme="majorEastAsia" w:hAnsiTheme="majorEastAsia" w:hint="eastAsia"/>
                <w:sz w:val="24"/>
              </w:rPr>
              <w:t>、</w:t>
            </w:r>
            <w:r w:rsidRPr="00B203D3">
              <w:rPr>
                <w:rFonts w:asciiTheme="majorEastAsia" w:eastAsiaTheme="majorEastAsia" w:hAnsiTheme="majorEastAsia" w:hint="eastAsia"/>
                <w:sz w:val="24"/>
              </w:rPr>
              <w:t>电子系列</w:t>
            </w:r>
            <w:r w:rsidR="00671C61">
              <w:rPr>
                <w:rFonts w:asciiTheme="majorEastAsia" w:eastAsiaTheme="majorEastAsia" w:hAnsiTheme="majorEastAsia" w:hint="eastAsia"/>
                <w:sz w:val="24"/>
              </w:rPr>
              <w:t>等知名大厂</w:t>
            </w:r>
            <w:r w:rsidRPr="00B203D3">
              <w:rPr>
                <w:rFonts w:asciiTheme="majorEastAsia" w:eastAsiaTheme="majorEastAsia" w:hAnsiTheme="majorEastAsia" w:hint="eastAsia"/>
                <w:sz w:val="24"/>
              </w:rPr>
              <w:t>。</w:t>
            </w:r>
          </w:p>
        </w:tc>
      </w:tr>
      <w:tr w:rsidR="004D2DEB" w:rsidRPr="00B67245" w:rsidTr="00B203D3">
        <w:trPr>
          <w:trHeight w:val="983"/>
        </w:trPr>
        <w:tc>
          <w:tcPr>
            <w:tcW w:w="1526" w:type="dxa"/>
            <w:vMerge/>
            <w:vAlign w:val="center"/>
          </w:tcPr>
          <w:p w:rsidR="004D2DEB" w:rsidRPr="00B67245" w:rsidRDefault="004D2DEB" w:rsidP="00193759">
            <w:pPr>
              <w:rPr>
                <w:rFonts w:asciiTheme="majorEastAsia" w:eastAsiaTheme="majorEastAsia" w:hAnsiTheme="majorEastAsia"/>
                <w:b/>
                <w:sz w:val="24"/>
                <w:szCs w:val="24"/>
              </w:rPr>
            </w:pPr>
          </w:p>
        </w:tc>
        <w:tc>
          <w:tcPr>
            <w:tcW w:w="7258" w:type="dxa"/>
            <w:vAlign w:val="center"/>
          </w:tcPr>
          <w:p w:rsidR="004D2DEB" w:rsidRPr="00B67245" w:rsidRDefault="004D2DEB" w:rsidP="00A22396">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sidRPr="00B67245">
              <w:rPr>
                <w:rFonts w:asciiTheme="majorEastAsia" w:eastAsiaTheme="majorEastAsia" w:hAnsiTheme="majorEastAsia"/>
                <w:b/>
                <w:sz w:val="24"/>
                <w:szCs w:val="24"/>
              </w:rPr>
              <w:t>3.</w:t>
            </w:r>
            <w:r w:rsidRPr="00B67245">
              <w:rPr>
                <w:rFonts w:asciiTheme="majorEastAsia" w:eastAsiaTheme="majorEastAsia" w:hAnsiTheme="majorEastAsia" w:hint="eastAsia"/>
                <w:b/>
                <w:sz w:val="24"/>
                <w:szCs w:val="24"/>
              </w:rPr>
              <w:t>展望2026-2028年台湾地区洁净室市场空间，台湾圣晖的增长预期如何？</w:t>
            </w:r>
          </w:p>
          <w:p w:rsidR="004D2DEB" w:rsidRPr="00B67245" w:rsidRDefault="004D2DEB" w:rsidP="00874462">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台湾圣晖对未来三年增长持乐观预期，核心支撑因素包括：1）人力不可替代性：厂务工程现场施工（如地下多层无尘环境作业）精密性高，机器无法取代人工，人力数量决定接单能力；2）需求供</w:t>
            </w:r>
            <w:r w:rsidRPr="00B67245">
              <w:rPr>
                <w:rFonts w:asciiTheme="majorEastAsia" w:eastAsiaTheme="majorEastAsia" w:hAnsiTheme="majorEastAsia" w:hint="eastAsia"/>
                <w:sz w:val="24"/>
                <w:szCs w:val="24"/>
              </w:rPr>
              <w:lastRenderedPageBreak/>
              <w:t>给错配：专业技术人力短缺叠加市场需求旺盛，供给难以满足需求；3）区域业务增长：</w:t>
            </w:r>
            <w:r w:rsidR="00AC0F15" w:rsidRPr="00B67245">
              <w:rPr>
                <w:rFonts w:asciiTheme="majorEastAsia" w:eastAsiaTheme="majorEastAsia" w:hAnsiTheme="majorEastAsia" w:hint="eastAsia"/>
                <w:sz w:val="24"/>
                <w:szCs w:val="24"/>
              </w:rPr>
              <w:t>中国</w:t>
            </w:r>
            <w:r w:rsidRPr="00B67245">
              <w:rPr>
                <w:rFonts w:asciiTheme="majorEastAsia" w:eastAsiaTheme="majorEastAsia" w:hAnsiTheme="majorEastAsia" w:hint="eastAsia"/>
                <w:sz w:val="24"/>
                <w:szCs w:val="24"/>
              </w:rPr>
              <w:t>大陆地区业务</w:t>
            </w:r>
            <w:r w:rsidR="00AC0F15" w:rsidRPr="00B67245">
              <w:rPr>
                <w:rFonts w:asciiTheme="majorEastAsia" w:eastAsiaTheme="majorEastAsia" w:hAnsiTheme="majorEastAsia" w:hint="eastAsia"/>
                <w:sz w:val="24"/>
                <w:szCs w:val="24"/>
              </w:rPr>
              <w:t>收入在集团所</w:t>
            </w:r>
            <w:r w:rsidRPr="00B67245">
              <w:rPr>
                <w:rFonts w:asciiTheme="majorEastAsia" w:eastAsiaTheme="majorEastAsia" w:hAnsiTheme="majorEastAsia" w:hint="eastAsia"/>
                <w:sz w:val="24"/>
                <w:szCs w:val="24"/>
              </w:rPr>
              <w:t>占比</w:t>
            </w:r>
            <w:r w:rsidR="00AC0F15" w:rsidRPr="00B67245">
              <w:rPr>
                <w:rFonts w:asciiTheme="majorEastAsia" w:eastAsiaTheme="majorEastAsia" w:hAnsiTheme="majorEastAsia" w:hint="eastAsia"/>
                <w:sz w:val="24"/>
                <w:szCs w:val="24"/>
              </w:rPr>
              <w:t>重</w:t>
            </w:r>
            <w:r w:rsidRPr="00B67245">
              <w:rPr>
                <w:rFonts w:asciiTheme="majorEastAsia" w:eastAsiaTheme="majorEastAsia" w:hAnsiTheme="majorEastAsia" w:hint="eastAsia"/>
                <w:sz w:val="24"/>
                <w:szCs w:val="24"/>
              </w:rPr>
              <w:t>将逐步拉升，海外部分地区客户需求释放。</w:t>
            </w:r>
          </w:p>
        </w:tc>
      </w:tr>
      <w:tr w:rsidR="004D2DEB" w:rsidRPr="00B67245" w:rsidTr="00B203D3">
        <w:trPr>
          <w:trHeight w:val="2117"/>
        </w:trPr>
        <w:tc>
          <w:tcPr>
            <w:tcW w:w="1526" w:type="dxa"/>
            <w:vMerge/>
            <w:vAlign w:val="center"/>
          </w:tcPr>
          <w:p w:rsidR="004D2DEB" w:rsidRPr="00B67245" w:rsidRDefault="004D2DEB" w:rsidP="00193759">
            <w:pPr>
              <w:rPr>
                <w:rFonts w:asciiTheme="majorEastAsia" w:eastAsiaTheme="majorEastAsia" w:hAnsiTheme="majorEastAsia"/>
                <w:b/>
                <w:sz w:val="24"/>
                <w:szCs w:val="24"/>
              </w:rPr>
            </w:pPr>
          </w:p>
        </w:tc>
        <w:tc>
          <w:tcPr>
            <w:tcW w:w="7258" w:type="dxa"/>
            <w:vAlign w:val="center"/>
          </w:tcPr>
          <w:p w:rsidR="004D2DEB" w:rsidRPr="00B67245" w:rsidRDefault="004D2DEB" w:rsidP="00A22396">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sidRPr="00B67245">
              <w:rPr>
                <w:rFonts w:asciiTheme="majorEastAsia" w:eastAsiaTheme="majorEastAsia" w:hAnsiTheme="majorEastAsia"/>
                <w:b/>
                <w:sz w:val="24"/>
                <w:szCs w:val="24"/>
              </w:rPr>
              <w:t>4.</w:t>
            </w:r>
            <w:r w:rsidRPr="00B67245">
              <w:rPr>
                <w:rFonts w:asciiTheme="majorEastAsia" w:eastAsiaTheme="majorEastAsia" w:hAnsiTheme="majorEastAsia" w:hint="eastAsia"/>
                <w:b/>
                <w:sz w:val="24"/>
                <w:szCs w:val="24"/>
              </w:rPr>
              <w:t>台湾圣晖与苏州圣晖在东南亚市场的项目获取是否有协作？台资客户协同方面有何安排？</w:t>
            </w:r>
          </w:p>
          <w:p w:rsidR="004D2DEB" w:rsidRPr="00B67245" w:rsidRDefault="004D2DEB" w:rsidP="00100012">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台湾圣晖与圣晖集成严格执行避免同业竞争承诺的约束条款，双方在技术和业务上是独立的，东南亚市场的签约主体均为圣晖集成，收入归属</w:t>
            </w:r>
            <w:r w:rsidR="00AC0F15" w:rsidRPr="00B67245">
              <w:rPr>
                <w:rFonts w:asciiTheme="majorEastAsia" w:eastAsiaTheme="majorEastAsia" w:hAnsiTheme="majorEastAsia" w:hint="eastAsia"/>
                <w:sz w:val="24"/>
                <w:szCs w:val="24"/>
              </w:rPr>
              <w:t>于</w:t>
            </w:r>
            <w:r w:rsidRPr="00B67245">
              <w:rPr>
                <w:rFonts w:asciiTheme="majorEastAsia" w:eastAsiaTheme="majorEastAsia" w:hAnsiTheme="majorEastAsia" w:hint="eastAsia"/>
                <w:sz w:val="24"/>
                <w:szCs w:val="24"/>
              </w:rPr>
              <w:t>圣晖集成。双方在客户服务经验、业务讯息等方面会进行共通分享。</w:t>
            </w:r>
          </w:p>
        </w:tc>
      </w:tr>
      <w:tr w:rsidR="006039AF" w:rsidRPr="00B67245" w:rsidTr="00B203D3">
        <w:trPr>
          <w:trHeight w:val="2968"/>
        </w:trPr>
        <w:tc>
          <w:tcPr>
            <w:tcW w:w="1526" w:type="dxa"/>
            <w:vMerge/>
            <w:vAlign w:val="center"/>
          </w:tcPr>
          <w:p w:rsidR="006039AF" w:rsidRPr="00B67245" w:rsidRDefault="006039AF" w:rsidP="006039AF">
            <w:pPr>
              <w:rPr>
                <w:rFonts w:asciiTheme="majorEastAsia" w:eastAsiaTheme="majorEastAsia" w:hAnsiTheme="majorEastAsia"/>
                <w:b/>
                <w:sz w:val="24"/>
                <w:szCs w:val="24"/>
              </w:rPr>
            </w:pPr>
          </w:p>
        </w:tc>
        <w:tc>
          <w:tcPr>
            <w:tcW w:w="7258" w:type="dxa"/>
            <w:vAlign w:val="center"/>
          </w:tcPr>
          <w:p w:rsidR="00100012" w:rsidRDefault="006039AF" w:rsidP="00100012">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Pr>
                <w:rFonts w:asciiTheme="majorEastAsia" w:eastAsiaTheme="majorEastAsia" w:hAnsiTheme="majorEastAsia"/>
                <w:b/>
                <w:sz w:val="24"/>
              </w:rPr>
              <w:t>5</w:t>
            </w:r>
            <w:r w:rsidRPr="00B67245">
              <w:rPr>
                <w:rFonts w:asciiTheme="majorEastAsia" w:eastAsiaTheme="majorEastAsia" w:hAnsiTheme="majorEastAsia"/>
                <w:b/>
                <w:sz w:val="24"/>
              </w:rPr>
              <w:t>.</w:t>
            </w:r>
            <w:r w:rsidRPr="00B67245">
              <w:rPr>
                <w:rFonts w:asciiTheme="majorEastAsia" w:eastAsiaTheme="majorEastAsia" w:hAnsiTheme="majorEastAsia" w:hint="eastAsia"/>
                <w:b/>
                <w:sz w:val="24"/>
              </w:rPr>
              <w:t>台湾圣晖在美国市场的最新进展与具体规划是什么？</w:t>
            </w:r>
          </w:p>
          <w:p w:rsidR="006039AF" w:rsidRPr="00B67245" w:rsidRDefault="006039AF" w:rsidP="00671C61">
            <w:pPr>
              <w:rPr>
                <w:rFonts w:asciiTheme="majorEastAsia" w:eastAsiaTheme="majorEastAsia" w:hAnsiTheme="majorEastAsia" w:cs="Segoe UI"/>
                <w:color w:val="0F1115"/>
                <w:sz w:val="24"/>
                <w:shd w:val="clear" w:color="auto" w:fill="FFFFFF"/>
              </w:rPr>
            </w:pPr>
            <w:r w:rsidRPr="00CF261D">
              <w:rPr>
                <w:rFonts w:asciiTheme="majorEastAsia" w:eastAsiaTheme="majorEastAsia" w:hAnsiTheme="majorEastAsia" w:hint="eastAsia"/>
                <w:b/>
                <w:sz w:val="24"/>
              </w:rPr>
              <w:t>答：</w:t>
            </w:r>
            <w:r w:rsidRPr="00B67245">
              <w:rPr>
                <w:rFonts w:asciiTheme="majorEastAsia" w:eastAsiaTheme="majorEastAsia" w:hAnsiTheme="majorEastAsia" w:cs="Segoe UI" w:hint="eastAsia"/>
                <w:color w:val="0F1115"/>
                <w:sz w:val="24"/>
                <w:shd w:val="clear" w:color="auto" w:fill="FFFFFF"/>
              </w:rPr>
              <w:t>公司在美国市场的开拓已进入实质性阶段，德州子公司于2025年第四季度完成设立。公司的策略清晰且务实：在客户选择上，2026年将优先聚焦于德州本地的</w:t>
            </w:r>
            <w:r w:rsidR="00FD6277">
              <w:rPr>
                <w:rFonts w:asciiTheme="majorEastAsia" w:eastAsiaTheme="majorEastAsia" w:hAnsiTheme="majorEastAsia" w:cs="Segoe UI" w:hint="eastAsia"/>
                <w:color w:val="0F1115"/>
                <w:sz w:val="24"/>
                <w:shd w:val="clear" w:color="auto" w:fill="FFFFFF"/>
              </w:rPr>
              <w:t>数据中心</w:t>
            </w:r>
            <w:r w:rsidRPr="00B67245">
              <w:rPr>
                <w:rFonts w:asciiTheme="majorEastAsia" w:eastAsiaTheme="majorEastAsia" w:hAnsiTheme="majorEastAsia" w:cs="Segoe UI" w:hint="eastAsia"/>
                <w:color w:val="0F1115"/>
                <w:sz w:val="24"/>
                <w:shd w:val="clear" w:color="auto" w:fill="FFFFFF"/>
              </w:rPr>
              <w:t>、服务器厂商（特别是AI服务器供应链）等半</w:t>
            </w:r>
            <w:bookmarkStart w:id="0" w:name="_GoBack"/>
            <w:bookmarkEnd w:id="0"/>
            <w:r w:rsidRPr="00B67245">
              <w:rPr>
                <w:rFonts w:asciiTheme="majorEastAsia" w:eastAsiaTheme="majorEastAsia" w:hAnsiTheme="majorEastAsia" w:cs="Segoe UI" w:hint="eastAsia"/>
                <w:color w:val="0F1115"/>
                <w:sz w:val="24"/>
                <w:shd w:val="clear" w:color="auto" w:fill="FFFFFF"/>
              </w:rPr>
              <w:t>导体产业链客户，以此为切入点深耕当地市场。在业务模式上，初期我们将与当地经验丰富的总包商建立合作，借力其本地的小包资源与</w:t>
            </w:r>
            <w:r w:rsidR="00671C61">
              <w:rPr>
                <w:rFonts w:asciiTheme="majorEastAsia" w:eastAsiaTheme="majorEastAsia" w:hAnsiTheme="majorEastAsia" w:cs="Segoe UI" w:hint="eastAsia"/>
                <w:color w:val="0F1115"/>
                <w:sz w:val="24"/>
                <w:shd w:val="clear" w:color="auto" w:fill="FFFFFF"/>
              </w:rPr>
              <w:t>供应链</w:t>
            </w:r>
            <w:r w:rsidRPr="00B67245">
              <w:rPr>
                <w:rFonts w:asciiTheme="majorEastAsia" w:eastAsiaTheme="majorEastAsia" w:hAnsiTheme="majorEastAsia" w:cs="Segoe UI" w:hint="eastAsia"/>
                <w:color w:val="0F1115"/>
                <w:sz w:val="24"/>
                <w:shd w:val="clear" w:color="auto" w:fill="FFFFFF"/>
              </w:rPr>
              <w:t>，我方则主要承担机电工程</w:t>
            </w:r>
            <w:r w:rsidR="00FD6277">
              <w:rPr>
                <w:rFonts w:asciiTheme="majorEastAsia" w:eastAsiaTheme="majorEastAsia" w:hAnsiTheme="majorEastAsia" w:cs="Segoe UI" w:hint="eastAsia"/>
                <w:color w:val="0F1115"/>
                <w:sz w:val="24"/>
                <w:shd w:val="clear" w:color="auto" w:fill="FFFFFF"/>
              </w:rPr>
              <w:t>与无尘室</w:t>
            </w:r>
            <w:r w:rsidRPr="00B67245">
              <w:rPr>
                <w:rFonts w:asciiTheme="majorEastAsia" w:eastAsiaTheme="majorEastAsia" w:hAnsiTheme="majorEastAsia" w:cs="Segoe UI" w:hint="eastAsia"/>
                <w:color w:val="0F1115"/>
                <w:sz w:val="24"/>
                <w:shd w:val="clear" w:color="auto" w:fill="FFFFFF"/>
              </w:rPr>
              <w:t>部分。</w:t>
            </w:r>
            <w:r w:rsidR="00671C61">
              <w:rPr>
                <w:rFonts w:asciiTheme="majorEastAsia" w:eastAsiaTheme="majorEastAsia" w:hAnsiTheme="majorEastAsia" w:cs="Segoe UI" w:hint="eastAsia"/>
                <w:color w:val="0F1115"/>
                <w:sz w:val="24"/>
                <w:shd w:val="clear" w:color="auto" w:fill="FFFFFF"/>
              </w:rPr>
              <w:t>借由共同合作</w:t>
            </w:r>
            <w:r w:rsidRPr="00B67245">
              <w:rPr>
                <w:rFonts w:asciiTheme="majorEastAsia" w:eastAsiaTheme="majorEastAsia" w:hAnsiTheme="majorEastAsia" w:cs="Segoe UI" w:hint="eastAsia"/>
                <w:color w:val="0F1115"/>
                <w:sz w:val="24"/>
                <w:shd w:val="clear" w:color="auto" w:fill="FFFFFF"/>
              </w:rPr>
              <w:t>，</w:t>
            </w:r>
            <w:r w:rsidR="00671C61">
              <w:rPr>
                <w:rFonts w:asciiTheme="majorEastAsia" w:eastAsiaTheme="majorEastAsia" w:hAnsiTheme="majorEastAsia" w:cs="Segoe UI" w:hint="eastAsia"/>
                <w:color w:val="0F1115"/>
                <w:sz w:val="24"/>
                <w:shd w:val="clear" w:color="auto" w:fill="FFFFFF"/>
              </w:rPr>
              <w:t>使美国</w:t>
            </w:r>
            <w:r w:rsidRPr="00B67245">
              <w:rPr>
                <w:rFonts w:asciiTheme="majorEastAsia" w:eastAsiaTheme="majorEastAsia" w:hAnsiTheme="majorEastAsia" w:cs="Segoe UI" w:hint="eastAsia"/>
                <w:color w:val="0F1115"/>
                <w:sz w:val="24"/>
                <w:shd w:val="clear" w:color="auto" w:fill="FFFFFF"/>
              </w:rPr>
              <w:t>公司快速适应美国市场环境、建立本地化交付</w:t>
            </w:r>
            <w:r w:rsidR="00671C61">
              <w:rPr>
                <w:rFonts w:asciiTheme="majorEastAsia" w:eastAsiaTheme="majorEastAsia" w:hAnsiTheme="majorEastAsia" w:cs="Segoe UI" w:hint="eastAsia"/>
                <w:color w:val="0F1115"/>
                <w:sz w:val="24"/>
                <w:shd w:val="clear" w:color="auto" w:fill="FFFFFF"/>
              </w:rPr>
              <w:t>的</w:t>
            </w:r>
            <w:r w:rsidRPr="00B67245">
              <w:rPr>
                <w:rFonts w:asciiTheme="majorEastAsia" w:eastAsiaTheme="majorEastAsia" w:hAnsiTheme="majorEastAsia" w:cs="Segoe UI" w:hint="eastAsia"/>
                <w:color w:val="0F1115"/>
                <w:sz w:val="24"/>
                <w:shd w:val="clear" w:color="auto" w:fill="FFFFFF"/>
              </w:rPr>
              <w:t>能力。</w:t>
            </w:r>
          </w:p>
        </w:tc>
      </w:tr>
      <w:tr w:rsidR="006039AF" w:rsidRPr="00B67245" w:rsidTr="00B203D3">
        <w:trPr>
          <w:trHeight w:val="2388"/>
        </w:trPr>
        <w:tc>
          <w:tcPr>
            <w:tcW w:w="1526" w:type="dxa"/>
            <w:vMerge/>
            <w:vAlign w:val="center"/>
          </w:tcPr>
          <w:p w:rsidR="006039AF" w:rsidRPr="00B67245" w:rsidRDefault="006039AF" w:rsidP="006039AF">
            <w:pPr>
              <w:rPr>
                <w:rFonts w:asciiTheme="majorEastAsia" w:eastAsiaTheme="majorEastAsia" w:hAnsiTheme="majorEastAsia"/>
                <w:b/>
                <w:sz w:val="24"/>
                <w:szCs w:val="24"/>
              </w:rPr>
            </w:pPr>
          </w:p>
        </w:tc>
        <w:tc>
          <w:tcPr>
            <w:tcW w:w="7258" w:type="dxa"/>
            <w:vAlign w:val="center"/>
          </w:tcPr>
          <w:p w:rsidR="006039AF" w:rsidRPr="00B67245" w:rsidRDefault="006039AF" w:rsidP="006039AF">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sidRPr="00B67245">
              <w:rPr>
                <w:rFonts w:asciiTheme="majorEastAsia" w:eastAsiaTheme="majorEastAsia" w:hAnsiTheme="majorEastAsia"/>
                <w:b/>
                <w:sz w:val="24"/>
                <w:szCs w:val="24"/>
              </w:rPr>
              <w:t>6.</w:t>
            </w:r>
            <w:r w:rsidRPr="00B67245">
              <w:rPr>
                <w:rFonts w:asciiTheme="majorEastAsia" w:eastAsiaTheme="majorEastAsia" w:hAnsiTheme="majorEastAsia" w:hint="eastAsia"/>
                <w:b/>
                <w:sz w:val="24"/>
                <w:szCs w:val="24"/>
              </w:rPr>
              <w:t>台湾圣晖及旗下子公司锐泽在美国设立子公司的背景和整体布局是什么？</w:t>
            </w:r>
          </w:p>
          <w:p w:rsidR="006039AF" w:rsidRPr="00B67245" w:rsidRDefault="006039AF" w:rsidP="00671C61">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锐泽是负责机台进驻</w:t>
            </w:r>
            <w:r w:rsidR="00671C61">
              <w:rPr>
                <w:rFonts w:asciiTheme="majorEastAsia" w:eastAsiaTheme="majorEastAsia" w:hAnsiTheme="majorEastAsia" w:hint="eastAsia"/>
                <w:sz w:val="24"/>
                <w:szCs w:val="24"/>
              </w:rPr>
              <w:t>时的二次配安装</w:t>
            </w:r>
            <w:r w:rsidRPr="00B67245">
              <w:rPr>
                <w:rFonts w:asciiTheme="majorEastAsia" w:eastAsiaTheme="majorEastAsia" w:hAnsiTheme="majorEastAsia" w:hint="eastAsia"/>
                <w:sz w:val="24"/>
                <w:szCs w:val="24"/>
              </w:rPr>
              <w:t>，其美国子公司设在亚利桑那州，主要负责该州所有</w:t>
            </w:r>
            <w:r w:rsidR="00671C61">
              <w:rPr>
                <w:rFonts w:asciiTheme="majorEastAsia" w:eastAsiaTheme="majorEastAsia" w:hAnsiTheme="majorEastAsia" w:hint="eastAsia"/>
                <w:sz w:val="24"/>
                <w:szCs w:val="24"/>
              </w:rPr>
              <w:t>二次配</w:t>
            </w:r>
            <w:r w:rsidRPr="00B67245">
              <w:rPr>
                <w:rFonts w:asciiTheme="majorEastAsia" w:eastAsiaTheme="majorEastAsia" w:hAnsiTheme="majorEastAsia" w:hint="eastAsia"/>
                <w:sz w:val="24"/>
                <w:szCs w:val="24"/>
              </w:rPr>
              <w:t>案件。台湾圣晖美国子公司则主要布局在德州，布局背景是为实现分进合击、资源整合，同时应对台湾地区人员调往美国的紧绷状况，考虑</w:t>
            </w:r>
            <w:r w:rsidR="00671C61">
              <w:rPr>
                <w:rFonts w:asciiTheme="majorEastAsia" w:eastAsiaTheme="majorEastAsia" w:hAnsiTheme="majorEastAsia" w:hint="eastAsia"/>
                <w:sz w:val="24"/>
                <w:szCs w:val="24"/>
              </w:rPr>
              <w:t>跨区</w:t>
            </w:r>
            <w:r w:rsidRPr="00B67245">
              <w:rPr>
                <w:rFonts w:asciiTheme="majorEastAsia" w:eastAsiaTheme="majorEastAsia" w:hAnsiTheme="majorEastAsia" w:hint="eastAsia"/>
                <w:sz w:val="24"/>
                <w:szCs w:val="24"/>
              </w:rPr>
              <w:t>人员</w:t>
            </w:r>
            <w:r w:rsidR="00671C61">
              <w:rPr>
                <w:rFonts w:asciiTheme="majorEastAsia" w:eastAsiaTheme="majorEastAsia" w:hAnsiTheme="majorEastAsia" w:hint="eastAsia"/>
                <w:sz w:val="24"/>
                <w:szCs w:val="24"/>
              </w:rPr>
              <w:t>流动性</w:t>
            </w:r>
            <w:r w:rsidRPr="00B67245">
              <w:rPr>
                <w:rFonts w:asciiTheme="majorEastAsia" w:eastAsiaTheme="majorEastAsia" w:hAnsiTheme="majorEastAsia" w:hint="eastAsia"/>
                <w:sz w:val="24"/>
                <w:szCs w:val="24"/>
              </w:rPr>
              <w:t>。</w:t>
            </w:r>
          </w:p>
        </w:tc>
      </w:tr>
      <w:tr w:rsidR="006039AF" w:rsidRPr="00B67245" w:rsidTr="00B203D3">
        <w:trPr>
          <w:trHeight w:val="2138"/>
        </w:trPr>
        <w:tc>
          <w:tcPr>
            <w:tcW w:w="1526" w:type="dxa"/>
            <w:vMerge/>
            <w:vAlign w:val="center"/>
          </w:tcPr>
          <w:p w:rsidR="006039AF" w:rsidRPr="00B67245" w:rsidRDefault="006039AF" w:rsidP="006039AF">
            <w:pPr>
              <w:rPr>
                <w:rFonts w:asciiTheme="majorEastAsia" w:eastAsiaTheme="majorEastAsia" w:hAnsiTheme="majorEastAsia"/>
                <w:b/>
                <w:sz w:val="24"/>
                <w:szCs w:val="24"/>
              </w:rPr>
            </w:pPr>
          </w:p>
        </w:tc>
        <w:tc>
          <w:tcPr>
            <w:tcW w:w="7258" w:type="dxa"/>
            <w:vAlign w:val="center"/>
          </w:tcPr>
          <w:p w:rsidR="006039AF" w:rsidRPr="00B67245" w:rsidRDefault="006039AF" w:rsidP="006039AF">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sidRPr="00B67245">
              <w:rPr>
                <w:rFonts w:asciiTheme="majorEastAsia" w:eastAsiaTheme="majorEastAsia" w:hAnsiTheme="majorEastAsia"/>
                <w:b/>
                <w:sz w:val="24"/>
                <w:szCs w:val="24"/>
              </w:rPr>
              <w:t>7.</w:t>
            </w:r>
            <w:r w:rsidRPr="00B67245">
              <w:rPr>
                <w:rFonts w:asciiTheme="majorEastAsia" w:eastAsiaTheme="majorEastAsia" w:hAnsiTheme="majorEastAsia" w:hint="eastAsia"/>
                <w:b/>
                <w:sz w:val="24"/>
                <w:szCs w:val="24"/>
              </w:rPr>
              <w:t>台湾圣晖美国子公司初期计划招聘多少人员？招聘渠道和人员安排是怎样的？</w:t>
            </w:r>
          </w:p>
          <w:p w:rsidR="006039AF" w:rsidRPr="00B67245" w:rsidRDefault="006039AF" w:rsidP="006039AF">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台湾圣晖美国子公司的人员招聘拟通过多渠道进行：一是从台湾地区调派部分人员，二是计划由圣晖集成</w:t>
            </w:r>
            <w:r w:rsidR="00671C61">
              <w:rPr>
                <w:rFonts w:asciiTheme="majorEastAsia" w:eastAsiaTheme="majorEastAsia" w:hAnsiTheme="majorEastAsia" w:hint="eastAsia"/>
                <w:sz w:val="24"/>
                <w:szCs w:val="24"/>
              </w:rPr>
              <w:t>调派部分人员</w:t>
            </w:r>
            <w:r w:rsidRPr="00B67245">
              <w:rPr>
                <w:rFonts w:asciiTheme="majorEastAsia" w:eastAsiaTheme="majorEastAsia" w:hAnsiTheme="majorEastAsia" w:hint="eastAsia"/>
                <w:sz w:val="24"/>
                <w:szCs w:val="24"/>
              </w:rPr>
              <w:t>；当地内勤（法律、财务、采购等）从当地招聘支援。技术核心人员依旧</w:t>
            </w:r>
            <w:r w:rsidR="00671C61">
              <w:rPr>
                <w:rFonts w:asciiTheme="majorEastAsia" w:eastAsiaTheme="majorEastAsia" w:hAnsiTheme="majorEastAsia" w:hint="eastAsia"/>
                <w:sz w:val="24"/>
                <w:szCs w:val="24"/>
              </w:rPr>
              <w:t>掌握</w:t>
            </w:r>
            <w:r w:rsidRPr="00B67245">
              <w:rPr>
                <w:rFonts w:asciiTheme="majorEastAsia" w:eastAsiaTheme="majorEastAsia" w:hAnsiTheme="majorEastAsia" w:hint="eastAsia"/>
                <w:sz w:val="24"/>
                <w:szCs w:val="24"/>
              </w:rPr>
              <w:t>在台湾圣晖和圣晖集成</w:t>
            </w:r>
            <w:r w:rsidR="00671C61">
              <w:rPr>
                <w:rFonts w:asciiTheme="majorEastAsia" w:eastAsiaTheme="majorEastAsia" w:hAnsiTheme="majorEastAsia" w:hint="eastAsia"/>
                <w:sz w:val="24"/>
                <w:szCs w:val="24"/>
              </w:rPr>
              <w:t>调派的工程人员</w:t>
            </w:r>
            <w:r w:rsidRPr="00B67245">
              <w:rPr>
                <w:rFonts w:asciiTheme="majorEastAsia" w:eastAsiaTheme="majorEastAsia" w:hAnsiTheme="majorEastAsia" w:hint="eastAsia"/>
                <w:sz w:val="24"/>
                <w:szCs w:val="24"/>
              </w:rPr>
              <w:t>，劳力密集型工作计划由当地工程</w:t>
            </w:r>
            <w:r w:rsidR="00671C61">
              <w:rPr>
                <w:rFonts w:asciiTheme="majorEastAsia" w:eastAsiaTheme="majorEastAsia" w:hAnsiTheme="majorEastAsia" w:hint="eastAsia"/>
                <w:sz w:val="24"/>
                <w:szCs w:val="24"/>
              </w:rPr>
              <w:t>团队</w:t>
            </w:r>
            <w:r w:rsidRPr="00B67245">
              <w:rPr>
                <w:rFonts w:asciiTheme="majorEastAsia" w:eastAsiaTheme="majorEastAsia" w:hAnsiTheme="majorEastAsia" w:hint="eastAsia"/>
                <w:sz w:val="24"/>
                <w:szCs w:val="24"/>
              </w:rPr>
              <w:t>负责。</w:t>
            </w:r>
          </w:p>
        </w:tc>
      </w:tr>
      <w:tr w:rsidR="006039AF" w:rsidRPr="00B67245" w:rsidTr="00084BB6">
        <w:trPr>
          <w:trHeight w:val="416"/>
        </w:trPr>
        <w:tc>
          <w:tcPr>
            <w:tcW w:w="1526" w:type="dxa"/>
            <w:vMerge/>
            <w:vAlign w:val="center"/>
          </w:tcPr>
          <w:p w:rsidR="006039AF" w:rsidRPr="00B67245" w:rsidRDefault="006039AF" w:rsidP="006039AF">
            <w:pPr>
              <w:rPr>
                <w:rFonts w:asciiTheme="majorEastAsia" w:eastAsiaTheme="majorEastAsia" w:hAnsiTheme="majorEastAsia"/>
                <w:b/>
                <w:sz w:val="24"/>
                <w:szCs w:val="24"/>
              </w:rPr>
            </w:pPr>
          </w:p>
        </w:tc>
        <w:tc>
          <w:tcPr>
            <w:tcW w:w="7258" w:type="dxa"/>
            <w:vAlign w:val="center"/>
          </w:tcPr>
          <w:p w:rsidR="00950BFA" w:rsidRPr="00B67245" w:rsidRDefault="006039AF" w:rsidP="00950BFA">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sidRPr="00B67245">
              <w:rPr>
                <w:rFonts w:asciiTheme="majorEastAsia" w:eastAsiaTheme="majorEastAsia" w:hAnsiTheme="majorEastAsia"/>
                <w:b/>
                <w:sz w:val="24"/>
                <w:szCs w:val="24"/>
              </w:rPr>
              <w:t>8.</w:t>
            </w:r>
            <w:r w:rsidRPr="00B67245">
              <w:rPr>
                <w:rFonts w:asciiTheme="majorEastAsia" w:eastAsiaTheme="majorEastAsia" w:hAnsiTheme="majorEastAsia" w:hint="eastAsia"/>
                <w:b/>
                <w:sz w:val="24"/>
                <w:szCs w:val="24"/>
              </w:rPr>
              <w:t>台湾圣晖在美国是否已接洽土建分包商？承揽无尘室业务是以小包还是统包形式？</w:t>
            </w:r>
            <w:r w:rsidR="00950BFA" w:rsidRPr="00B67245">
              <w:rPr>
                <w:rFonts w:asciiTheme="majorEastAsia" w:eastAsiaTheme="majorEastAsia" w:hAnsiTheme="majorEastAsia" w:hint="eastAsia"/>
                <w:b/>
                <w:sz w:val="24"/>
                <w:szCs w:val="24"/>
              </w:rPr>
              <w:t>在美国市场与台系工程服务公司是否存在竞争关系？</w:t>
            </w:r>
          </w:p>
          <w:p w:rsidR="006039AF" w:rsidRPr="00B67245" w:rsidRDefault="006039AF" w:rsidP="00671C61">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台湾圣晖美国子公司</w:t>
            </w:r>
            <w:r w:rsidR="00671C61">
              <w:rPr>
                <w:rFonts w:asciiTheme="majorEastAsia" w:eastAsiaTheme="majorEastAsia" w:hAnsiTheme="majorEastAsia" w:hint="eastAsia"/>
                <w:sz w:val="24"/>
                <w:szCs w:val="24"/>
              </w:rPr>
              <w:t>计划</w:t>
            </w:r>
            <w:r w:rsidRPr="00B67245">
              <w:rPr>
                <w:rFonts w:asciiTheme="majorEastAsia" w:eastAsiaTheme="majorEastAsia" w:hAnsiTheme="majorEastAsia" w:hint="eastAsia"/>
                <w:sz w:val="24"/>
                <w:szCs w:val="24"/>
              </w:rPr>
              <w:t>申请统包商执照，未来将朝向统包商模式接案。目前已通过其他承包商介绍接触当地土建分包商，策略上会与当地厂商合作，部分工程会分包给当地分包商。圣晖工程技术人员主要负责监工和技术监督，确保所有工作按集团SOP执行。</w:t>
            </w:r>
            <w:r w:rsidR="00950BFA" w:rsidRPr="00B67245">
              <w:rPr>
                <w:rFonts w:asciiTheme="majorEastAsia" w:eastAsiaTheme="majorEastAsia" w:hAnsiTheme="majorEastAsia" w:hint="eastAsia"/>
                <w:sz w:val="24"/>
                <w:szCs w:val="24"/>
              </w:rPr>
              <w:t>能在美国市场从事工程服务</w:t>
            </w:r>
            <w:r w:rsidR="00950BFA" w:rsidRPr="00B67245">
              <w:rPr>
                <w:rFonts w:asciiTheme="majorEastAsia" w:eastAsiaTheme="majorEastAsia" w:hAnsiTheme="majorEastAsia"/>
                <w:sz w:val="24"/>
                <w:szCs w:val="24"/>
              </w:rPr>
              <w:t>的</w:t>
            </w:r>
            <w:r w:rsidR="00671C61">
              <w:rPr>
                <w:rFonts w:asciiTheme="majorEastAsia" w:eastAsiaTheme="majorEastAsia" w:hAnsiTheme="majorEastAsia" w:hint="eastAsia"/>
                <w:sz w:val="24"/>
                <w:szCs w:val="24"/>
              </w:rPr>
              <w:t>台系</w:t>
            </w:r>
            <w:r w:rsidR="00950BFA" w:rsidRPr="00B67245">
              <w:rPr>
                <w:rFonts w:asciiTheme="majorEastAsia" w:eastAsiaTheme="majorEastAsia" w:hAnsiTheme="majorEastAsia"/>
                <w:sz w:val="24"/>
                <w:szCs w:val="24"/>
              </w:rPr>
              <w:t>机电系统商有限，</w:t>
            </w:r>
            <w:r w:rsidR="00671C61">
              <w:rPr>
                <w:rFonts w:asciiTheme="majorEastAsia" w:eastAsiaTheme="majorEastAsia" w:hAnsiTheme="majorEastAsia" w:hint="eastAsia"/>
                <w:sz w:val="24"/>
                <w:szCs w:val="24"/>
              </w:rPr>
              <w:t>由于市场需求大，</w:t>
            </w:r>
            <w:r w:rsidR="00950BFA" w:rsidRPr="00B67245">
              <w:rPr>
                <w:rFonts w:asciiTheme="majorEastAsia" w:eastAsiaTheme="majorEastAsia" w:hAnsiTheme="majorEastAsia"/>
                <w:sz w:val="24"/>
                <w:szCs w:val="24"/>
              </w:rPr>
              <w:t>不存在完全</w:t>
            </w:r>
            <w:r w:rsidR="00950BFA" w:rsidRPr="00B67245">
              <w:rPr>
                <w:rFonts w:asciiTheme="majorEastAsia" w:eastAsiaTheme="majorEastAsia" w:hAnsiTheme="majorEastAsia" w:hint="eastAsia"/>
                <w:sz w:val="24"/>
                <w:szCs w:val="24"/>
              </w:rPr>
              <w:t>的</w:t>
            </w:r>
            <w:r w:rsidR="00950BFA" w:rsidRPr="00B67245">
              <w:rPr>
                <w:rFonts w:asciiTheme="majorEastAsia" w:eastAsiaTheme="majorEastAsia" w:hAnsiTheme="majorEastAsia"/>
                <w:sz w:val="24"/>
                <w:szCs w:val="24"/>
              </w:rPr>
              <w:t>竞争</w:t>
            </w:r>
            <w:r w:rsidR="00950BFA" w:rsidRPr="00B67245">
              <w:rPr>
                <w:rFonts w:asciiTheme="majorEastAsia" w:eastAsiaTheme="majorEastAsia" w:hAnsiTheme="majorEastAsia" w:hint="eastAsia"/>
                <w:sz w:val="24"/>
                <w:szCs w:val="24"/>
              </w:rPr>
              <w:t>关系。</w:t>
            </w:r>
          </w:p>
        </w:tc>
      </w:tr>
      <w:tr w:rsidR="006039AF" w:rsidRPr="00B67245" w:rsidTr="005D62D7">
        <w:trPr>
          <w:trHeight w:val="1408"/>
        </w:trPr>
        <w:tc>
          <w:tcPr>
            <w:tcW w:w="1526" w:type="dxa"/>
            <w:vMerge/>
            <w:vAlign w:val="center"/>
          </w:tcPr>
          <w:p w:rsidR="006039AF" w:rsidRPr="00B67245" w:rsidRDefault="006039AF" w:rsidP="006039AF">
            <w:pPr>
              <w:rPr>
                <w:rFonts w:asciiTheme="majorEastAsia" w:eastAsiaTheme="majorEastAsia" w:hAnsiTheme="majorEastAsia"/>
                <w:b/>
                <w:sz w:val="24"/>
                <w:szCs w:val="24"/>
              </w:rPr>
            </w:pPr>
          </w:p>
        </w:tc>
        <w:tc>
          <w:tcPr>
            <w:tcW w:w="7258" w:type="dxa"/>
            <w:vAlign w:val="center"/>
          </w:tcPr>
          <w:p w:rsidR="006039AF" w:rsidRPr="00B67245" w:rsidRDefault="006039AF" w:rsidP="006039AF">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sidR="00950BFA">
              <w:rPr>
                <w:rFonts w:asciiTheme="majorEastAsia" w:eastAsiaTheme="majorEastAsia" w:hAnsiTheme="majorEastAsia"/>
                <w:b/>
                <w:sz w:val="24"/>
                <w:szCs w:val="24"/>
              </w:rPr>
              <w:t>9</w:t>
            </w:r>
            <w:r w:rsidRPr="00B67245">
              <w:rPr>
                <w:rFonts w:asciiTheme="majorEastAsia" w:eastAsiaTheme="majorEastAsia" w:hAnsiTheme="majorEastAsia"/>
                <w:b/>
                <w:sz w:val="24"/>
                <w:szCs w:val="24"/>
              </w:rPr>
              <w:t>.</w:t>
            </w:r>
            <w:r w:rsidRPr="00B67245">
              <w:rPr>
                <w:rFonts w:asciiTheme="majorEastAsia" w:eastAsiaTheme="majorEastAsia" w:hAnsiTheme="majorEastAsia" w:hint="eastAsia"/>
                <w:b/>
                <w:sz w:val="24"/>
                <w:szCs w:val="24"/>
              </w:rPr>
              <w:t>圣晖集成在美国项目承接中扮演什么角色？</w:t>
            </w:r>
          </w:p>
          <w:p w:rsidR="006039AF" w:rsidRPr="00B67245" w:rsidRDefault="006039AF" w:rsidP="006039AF">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圣晖集成扮演技术资源大后勤角色，圣晖集成的工程技术人员英文沟通顺畅、诚恳度高，深受外资厂商认可，</w:t>
            </w:r>
            <w:r w:rsidR="00671C61">
              <w:rPr>
                <w:rFonts w:asciiTheme="majorEastAsia" w:eastAsiaTheme="majorEastAsia" w:hAnsiTheme="majorEastAsia" w:hint="eastAsia"/>
                <w:sz w:val="24"/>
                <w:szCs w:val="24"/>
              </w:rPr>
              <w:t>目前</w:t>
            </w:r>
            <w:r w:rsidRPr="00B67245">
              <w:rPr>
                <w:rFonts w:asciiTheme="majorEastAsia" w:eastAsiaTheme="majorEastAsia" w:hAnsiTheme="majorEastAsia" w:hint="eastAsia"/>
                <w:sz w:val="24"/>
                <w:szCs w:val="24"/>
              </w:rPr>
              <w:t>以技术支援为主，后续</w:t>
            </w:r>
            <w:r w:rsidR="00671C61">
              <w:rPr>
                <w:rFonts w:asciiTheme="majorEastAsia" w:eastAsiaTheme="majorEastAsia" w:hAnsiTheme="majorEastAsia" w:hint="eastAsia"/>
                <w:sz w:val="24"/>
                <w:szCs w:val="24"/>
              </w:rPr>
              <w:t>将陆续派遣</w:t>
            </w:r>
            <w:r w:rsidRPr="00B67245">
              <w:rPr>
                <w:rFonts w:asciiTheme="majorEastAsia" w:eastAsiaTheme="majorEastAsia" w:hAnsiTheme="majorEastAsia" w:hint="eastAsia"/>
                <w:sz w:val="24"/>
                <w:szCs w:val="24"/>
              </w:rPr>
              <w:t>人员赴美（</w:t>
            </w:r>
            <w:r w:rsidR="00671C61">
              <w:rPr>
                <w:rFonts w:asciiTheme="majorEastAsia" w:eastAsiaTheme="majorEastAsia" w:hAnsiTheme="majorEastAsia" w:hint="eastAsia"/>
                <w:sz w:val="24"/>
                <w:szCs w:val="24"/>
              </w:rPr>
              <w:t>主要仍受限于签证</w:t>
            </w:r>
            <w:r w:rsidRPr="00B67245">
              <w:rPr>
                <w:rFonts w:asciiTheme="majorEastAsia" w:eastAsiaTheme="majorEastAsia" w:hAnsiTheme="majorEastAsia" w:hint="eastAsia"/>
                <w:sz w:val="24"/>
                <w:szCs w:val="24"/>
              </w:rPr>
              <w:t>问题）。</w:t>
            </w:r>
          </w:p>
        </w:tc>
      </w:tr>
      <w:tr w:rsidR="00950BFA" w:rsidRPr="00B67245" w:rsidTr="005D62D7">
        <w:trPr>
          <w:trHeight w:val="2392"/>
        </w:trPr>
        <w:tc>
          <w:tcPr>
            <w:tcW w:w="1526" w:type="dxa"/>
            <w:vMerge/>
            <w:vAlign w:val="center"/>
          </w:tcPr>
          <w:p w:rsidR="00950BFA" w:rsidRPr="00B67245" w:rsidRDefault="00950BFA" w:rsidP="00950BFA">
            <w:pPr>
              <w:rPr>
                <w:rFonts w:asciiTheme="majorEastAsia" w:eastAsiaTheme="majorEastAsia" w:hAnsiTheme="majorEastAsia"/>
                <w:b/>
                <w:sz w:val="24"/>
                <w:szCs w:val="24"/>
              </w:rPr>
            </w:pPr>
          </w:p>
        </w:tc>
        <w:tc>
          <w:tcPr>
            <w:tcW w:w="7258" w:type="dxa"/>
            <w:vAlign w:val="center"/>
          </w:tcPr>
          <w:p w:rsidR="00950BFA" w:rsidRPr="00B67245" w:rsidRDefault="00950BFA" w:rsidP="00950BFA">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sidRPr="00B67245">
              <w:rPr>
                <w:rFonts w:asciiTheme="majorEastAsia" w:eastAsiaTheme="majorEastAsia" w:hAnsiTheme="majorEastAsia"/>
                <w:b/>
                <w:sz w:val="24"/>
                <w:szCs w:val="24"/>
              </w:rPr>
              <w:t>1</w:t>
            </w:r>
            <w:r w:rsidR="005D62D7">
              <w:rPr>
                <w:rFonts w:asciiTheme="majorEastAsia" w:eastAsiaTheme="majorEastAsia" w:hAnsiTheme="majorEastAsia"/>
                <w:b/>
                <w:sz w:val="24"/>
                <w:szCs w:val="24"/>
              </w:rPr>
              <w:t>0</w:t>
            </w:r>
            <w:r w:rsidRPr="00B67245">
              <w:rPr>
                <w:rFonts w:asciiTheme="majorEastAsia" w:eastAsiaTheme="majorEastAsia" w:hAnsiTheme="majorEastAsia"/>
                <w:b/>
                <w:sz w:val="24"/>
                <w:szCs w:val="24"/>
              </w:rPr>
              <w:t>.</w:t>
            </w:r>
            <w:r w:rsidRPr="00B67245">
              <w:rPr>
                <w:rFonts w:asciiTheme="majorEastAsia" w:eastAsiaTheme="majorEastAsia" w:hAnsiTheme="majorEastAsia" w:hint="eastAsia"/>
                <w:b/>
                <w:sz w:val="24"/>
                <w:szCs w:val="24"/>
              </w:rPr>
              <w:t>圣晖集成在国内项目承接方面是否会挑选订单、压缩低毛利订单比重？存储类客户的业务接洽情况如何？毛利率及业绩预期怎样？</w:t>
            </w:r>
          </w:p>
          <w:p w:rsidR="00950BFA" w:rsidRPr="00B67245" w:rsidRDefault="00950BFA" w:rsidP="00950BFA">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公司将存储类客户视为长期客户并持续接触。公司不会单纯考虑毛利率而挑选订单，会综合公司的实际情况进行案件的接洽，集团构建的战略是</w:t>
            </w:r>
            <w:r w:rsidR="00671C61">
              <w:rPr>
                <w:rFonts w:asciiTheme="majorEastAsia" w:eastAsiaTheme="majorEastAsia" w:hAnsiTheme="majorEastAsia" w:hint="eastAsia"/>
                <w:sz w:val="24"/>
                <w:szCs w:val="24"/>
              </w:rPr>
              <w:t>考虑</w:t>
            </w:r>
            <w:r w:rsidRPr="00B67245">
              <w:rPr>
                <w:rFonts w:asciiTheme="majorEastAsia" w:eastAsiaTheme="majorEastAsia" w:hAnsiTheme="majorEastAsia" w:hint="eastAsia"/>
                <w:sz w:val="24"/>
                <w:szCs w:val="24"/>
              </w:rPr>
              <w:t>未来资本支出，不会单压在特定区域，以保障投资人稳健回报；期待未来毛利率状况逐步改善。</w:t>
            </w:r>
          </w:p>
        </w:tc>
      </w:tr>
      <w:tr w:rsidR="00950BFA" w:rsidRPr="00B67245" w:rsidTr="005D62D7">
        <w:trPr>
          <w:trHeight w:val="3248"/>
        </w:trPr>
        <w:tc>
          <w:tcPr>
            <w:tcW w:w="1526" w:type="dxa"/>
            <w:vMerge/>
            <w:vAlign w:val="center"/>
          </w:tcPr>
          <w:p w:rsidR="00950BFA" w:rsidRPr="00B67245" w:rsidRDefault="00950BFA" w:rsidP="00950BFA">
            <w:pPr>
              <w:rPr>
                <w:rFonts w:asciiTheme="majorEastAsia" w:eastAsiaTheme="majorEastAsia" w:hAnsiTheme="majorEastAsia"/>
                <w:b/>
                <w:sz w:val="24"/>
                <w:szCs w:val="24"/>
              </w:rPr>
            </w:pPr>
          </w:p>
        </w:tc>
        <w:tc>
          <w:tcPr>
            <w:tcW w:w="7191" w:type="dxa"/>
          </w:tcPr>
          <w:p w:rsidR="00950BFA" w:rsidRPr="00B67245" w:rsidRDefault="00950BFA" w:rsidP="00950BFA">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sidRPr="00B67245">
              <w:rPr>
                <w:rFonts w:asciiTheme="majorEastAsia" w:eastAsiaTheme="majorEastAsia" w:hAnsiTheme="majorEastAsia"/>
                <w:b/>
                <w:sz w:val="24"/>
                <w:szCs w:val="24"/>
              </w:rPr>
              <w:t>1</w:t>
            </w:r>
            <w:r w:rsidR="005D62D7">
              <w:rPr>
                <w:rFonts w:asciiTheme="majorEastAsia" w:eastAsiaTheme="majorEastAsia" w:hAnsiTheme="majorEastAsia"/>
                <w:b/>
                <w:sz w:val="24"/>
                <w:szCs w:val="24"/>
              </w:rPr>
              <w:t>1</w:t>
            </w:r>
            <w:r w:rsidRPr="00B67245">
              <w:rPr>
                <w:rFonts w:asciiTheme="majorEastAsia" w:eastAsiaTheme="majorEastAsia" w:hAnsiTheme="majorEastAsia"/>
                <w:b/>
                <w:sz w:val="24"/>
                <w:szCs w:val="24"/>
              </w:rPr>
              <w:t>.</w:t>
            </w:r>
            <w:r w:rsidRPr="00B67245">
              <w:rPr>
                <w:rFonts w:asciiTheme="majorEastAsia" w:eastAsiaTheme="majorEastAsia" w:hAnsiTheme="majorEastAsia" w:hint="eastAsia"/>
                <w:b/>
                <w:sz w:val="24"/>
                <w:szCs w:val="24"/>
              </w:rPr>
              <w:t>圣晖集团未来的发展战略是什么？对圣晖集成在其中的战略定位和业务发展期许是怎样的？</w:t>
            </w:r>
          </w:p>
          <w:p w:rsidR="00950BFA" w:rsidRPr="00B67245" w:rsidRDefault="00950BFA" w:rsidP="00950BFA">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集团未来将持续寻找并购机会，通过战略式整合，为客户提供包含无尘室、化学系统、气体与二次配系统等在内的多元服务，目标是满足客户单点或套餐式需求，增强产品线完整性与多样性。圣晖集成是集团海外地区最大的战略资源整合重心，定位为大的战略运营中心和大后勤资源，承担粮草先行的角色，通过中国大陆采购的高性价比优势，为不同区域市场提供资源调度与供应，解决客户问题。圣晖集成对集团的加成效应将持续茁壮，也在持续寻找好标的，以补充缺乏的品相、增强原物料供应稳定性。</w:t>
            </w:r>
          </w:p>
        </w:tc>
      </w:tr>
      <w:tr w:rsidR="00950BFA" w:rsidRPr="00B67245" w:rsidTr="005D62D7">
        <w:trPr>
          <w:trHeight w:val="1692"/>
        </w:trPr>
        <w:tc>
          <w:tcPr>
            <w:tcW w:w="1526" w:type="dxa"/>
            <w:vMerge/>
            <w:vAlign w:val="center"/>
          </w:tcPr>
          <w:p w:rsidR="00950BFA" w:rsidRPr="00B67245" w:rsidRDefault="00950BFA" w:rsidP="00950BFA">
            <w:pPr>
              <w:rPr>
                <w:rFonts w:asciiTheme="majorEastAsia" w:eastAsiaTheme="majorEastAsia" w:hAnsiTheme="majorEastAsia"/>
                <w:b/>
                <w:sz w:val="24"/>
                <w:szCs w:val="24"/>
              </w:rPr>
            </w:pPr>
          </w:p>
        </w:tc>
        <w:tc>
          <w:tcPr>
            <w:tcW w:w="7191" w:type="dxa"/>
          </w:tcPr>
          <w:p w:rsidR="00950BFA" w:rsidRPr="00B67245" w:rsidRDefault="00950BFA" w:rsidP="00950BFA">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问题</w:t>
            </w:r>
            <w:r>
              <w:rPr>
                <w:rFonts w:asciiTheme="majorEastAsia" w:eastAsiaTheme="majorEastAsia" w:hAnsiTheme="majorEastAsia"/>
                <w:b/>
                <w:sz w:val="24"/>
                <w:szCs w:val="24"/>
              </w:rPr>
              <w:t>1</w:t>
            </w:r>
            <w:r w:rsidR="005D62D7">
              <w:rPr>
                <w:rFonts w:asciiTheme="majorEastAsia" w:eastAsiaTheme="majorEastAsia" w:hAnsiTheme="majorEastAsia"/>
                <w:b/>
                <w:sz w:val="24"/>
                <w:szCs w:val="24"/>
              </w:rPr>
              <w:t>2</w:t>
            </w:r>
            <w:r w:rsidRPr="00B67245">
              <w:rPr>
                <w:rFonts w:asciiTheme="majorEastAsia" w:eastAsiaTheme="majorEastAsia" w:hAnsiTheme="majorEastAsia"/>
                <w:b/>
                <w:sz w:val="24"/>
                <w:szCs w:val="24"/>
              </w:rPr>
              <w:t>.</w:t>
            </w:r>
            <w:r w:rsidRPr="00B67245">
              <w:rPr>
                <w:rFonts w:asciiTheme="majorEastAsia" w:eastAsiaTheme="majorEastAsia" w:hAnsiTheme="majorEastAsia" w:hint="eastAsia"/>
                <w:b/>
                <w:sz w:val="24"/>
                <w:szCs w:val="24"/>
              </w:rPr>
              <w:t>泰国、马来西亚、越南、新加坡在半导体和精密制造领域的侧重点有何不同？2026年东南亚市场订单增速如何展望？</w:t>
            </w:r>
          </w:p>
          <w:p w:rsidR="00950BFA" w:rsidRPr="00B67245" w:rsidRDefault="00950BFA" w:rsidP="00950BFA">
            <w:pP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答：</w:t>
            </w:r>
            <w:r w:rsidRPr="00B67245">
              <w:rPr>
                <w:rFonts w:asciiTheme="majorEastAsia" w:eastAsiaTheme="majorEastAsia" w:hAnsiTheme="majorEastAsia" w:hint="eastAsia"/>
                <w:sz w:val="24"/>
                <w:szCs w:val="24"/>
              </w:rPr>
              <w:t>各市场侧重点：泰国以PCB为主，越南以精密制造、PCB和封装测试为主，新加坡和马来西亚以晶圆、封测为主。公司对2026年东南亚市场订单增速持乐观审慎的态度。</w:t>
            </w:r>
          </w:p>
        </w:tc>
      </w:tr>
      <w:tr w:rsidR="00950BFA" w:rsidRPr="00B67245" w:rsidTr="005D62D7">
        <w:trPr>
          <w:trHeight w:val="1702"/>
        </w:trPr>
        <w:tc>
          <w:tcPr>
            <w:tcW w:w="1526" w:type="dxa"/>
            <w:vMerge/>
            <w:vAlign w:val="center"/>
          </w:tcPr>
          <w:p w:rsidR="00950BFA" w:rsidRPr="00B67245" w:rsidRDefault="00950BFA" w:rsidP="00950BFA">
            <w:pPr>
              <w:jc w:val="center"/>
              <w:rPr>
                <w:rFonts w:asciiTheme="majorEastAsia" w:eastAsiaTheme="majorEastAsia" w:hAnsiTheme="majorEastAsia"/>
                <w:b/>
                <w:sz w:val="24"/>
                <w:szCs w:val="24"/>
              </w:rPr>
            </w:pPr>
          </w:p>
        </w:tc>
        <w:tc>
          <w:tcPr>
            <w:tcW w:w="7191" w:type="dxa"/>
          </w:tcPr>
          <w:p w:rsidR="00950BFA" w:rsidRPr="00B67245" w:rsidRDefault="00950BFA" w:rsidP="00950BFA">
            <w:pPr>
              <w:rPr>
                <w:rFonts w:asciiTheme="majorEastAsia" w:eastAsiaTheme="majorEastAsia" w:hAnsiTheme="majorEastAsia"/>
                <w:b/>
              </w:rPr>
            </w:pPr>
            <w:r w:rsidRPr="00B67245">
              <w:rPr>
                <w:rFonts w:asciiTheme="majorEastAsia" w:eastAsiaTheme="majorEastAsia" w:hAnsiTheme="majorEastAsia" w:hint="eastAsia"/>
                <w:b/>
                <w:sz w:val="24"/>
              </w:rPr>
              <w:t>问题</w:t>
            </w:r>
            <w:r w:rsidRPr="00B67245">
              <w:rPr>
                <w:rFonts w:asciiTheme="majorEastAsia" w:eastAsiaTheme="majorEastAsia" w:hAnsiTheme="majorEastAsia"/>
                <w:b/>
                <w:sz w:val="24"/>
              </w:rPr>
              <w:t>1</w:t>
            </w:r>
            <w:r w:rsidR="005D62D7">
              <w:rPr>
                <w:rFonts w:asciiTheme="majorEastAsia" w:eastAsiaTheme="majorEastAsia" w:hAnsiTheme="majorEastAsia"/>
                <w:b/>
                <w:sz w:val="24"/>
              </w:rPr>
              <w:t>3</w:t>
            </w:r>
            <w:r w:rsidRPr="00B67245">
              <w:rPr>
                <w:rFonts w:asciiTheme="majorEastAsia" w:eastAsiaTheme="majorEastAsia" w:hAnsiTheme="majorEastAsia" w:hint="eastAsia"/>
                <w:b/>
                <w:sz w:val="24"/>
              </w:rPr>
              <w:t>.公司如何看待客户赴美建厂带来的机遇？</w:t>
            </w:r>
          </w:p>
          <w:p w:rsidR="00950BFA" w:rsidRPr="00B67245" w:rsidRDefault="00950BFA" w:rsidP="00950BFA">
            <w:pPr>
              <w:rPr>
                <w:rFonts w:asciiTheme="majorEastAsia" w:eastAsiaTheme="majorEastAsia" w:hAnsiTheme="majorEastAsia"/>
                <w:b/>
              </w:rPr>
            </w:pPr>
            <w:r w:rsidRPr="00B67245">
              <w:rPr>
                <w:rFonts w:asciiTheme="majorEastAsia" w:eastAsiaTheme="majorEastAsia" w:hAnsiTheme="majorEastAsia" w:hint="eastAsia"/>
                <w:b/>
                <w:sz w:val="24"/>
              </w:rPr>
              <w:t>答：</w:t>
            </w:r>
            <w:r w:rsidRPr="00B67245">
              <w:rPr>
                <w:rFonts w:asciiTheme="majorEastAsia" w:eastAsiaTheme="majorEastAsia" w:hAnsiTheme="majorEastAsia" w:hint="eastAsia"/>
                <w:sz w:val="24"/>
              </w:rPr>
              <w:t>客户赴美建厂带来了由核心项目与供应链迁移共同构成的市场机遇。集团策略是会优先服务需求明确且与公司现有能力匹配度高的核心客户，以全面磨合团队、构建本地化合规交付体系，待能力通过验证后，才会争取参与更复杂的项目。</w:t>
            </w:r>
          </w:p>
        </w:tc>
      </w:tr>
      <w:tr w:rsidR="00950BFA" w:rsidRPr="00B67245" w:rsidTr="00084BB6">
        <w:trPr>
          <w:trHeight w:val="2331"/>
        </w:trPr>
        <w:tc>
          <w:tcPr>
            <w:tcW w:w="1526" w:type="dxa"/>
            <w:vMerge/>
            <w:vAlign w:val="center"/>
          </w:tcPr>
          <w:p w:rsidR="00950BFA" w:rsidRPr="00B67245" w:rsidRDefault="00950BFA" w:rsidP="00950BFA">
            <w:pPr>
              <w:jc w:val="center"/>
              <w:rPr>
                <w:rFonts w:asciiTheme="majorEastAsia" w:eastAsiaTheme="majorEastAsia" w:hAnsiTheme="majorEastAsia"/>
                <w:b/>
                <w:sz w:val="24"/>
                <w:szCs w:val="24"/>
              </w:rPr>
            </w:pPr>
          </w:p>
        </w:tc>
        <w:tc>
          <w:tcPr>
            <w:tcW w:w="7191" w:type="dxa"/>
          </w:tcPr>
          <w:p w:rsidR="00950BFA" w:rsidRPr="00B67245" w:rsidRDefault="00950BFA" w:rsidP="00950BFA">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sidRPr="00B67245">
              <w:rPr>
                <w:rFonts w:asciiTheme="majorEastAsia" w:eastAsiaTheme="majorEastAsia" w:hAnsiTheme="majorEastAsia"/>
                <w:b/>
                <w:sz w:val="24"/>
              </w:rPr>
              <w:t>1</w:t>
            </w:r>
            <w:r w:rsidR="005D62D7">
              <w:rPr>
                <w:rFonts w:asciiTheme="majorEastAsia" w:eastAsiaTheme="majorEastAsia" w:hAnsiTheme="majorEastAsia"/>
                <w:b/>
                <w:sz w:val="24"/>
              </w:rPr>
              <w:t>4</w:t>
            </w:r>
            <w:r w:rsidRPr="00B67245">
              <w:rPr>
                <w:rFonts w:asciiTheme="majorEastAsia" w:eastAsiaTheme="majorEastAsia" w:hAnsiTheme="majorEastAsia"/>
                <w:b/>
                <w:sz w:val="24"/>
              </w:rPr>
              <w:t>.</w:t>
            </w:r>
            <w:r w:rsidRPr="00B67245">
              <w:rPr>
                <w:rFonts w:asciiTheme="majorEastAsia" w:eastAsiaTheme="majorEastAsia" w:hAnsiTheme="majorEastAsia" w:hint="eastAsia"/>
                <w:b/>
                <w:sz w:val="24"/>
              </w:rPr>
              <w:t>公司目前的在手订单和区域业务结构情况如何？</w:t>
            </w:r>
          </w:p>
          <w:p w:rsidR="00950BFA" w:rsidRPr="00B67245" w:rsidRDefault="00950BFA" w:rsidP="00950BFA">
            <w:pPr>
              <w:rPr>
                <w:rFonts w:asciiTheme="majorEastAsia" w:eastAsiaTheme="majorEastAsia" w:hAnsiTheme="majorEastAsia"/>
                <w:b/>
                <w:sz w:val="24"/>
              </w:rPr>
            </w:pPr>
            <w:r w:rsidRPr="00B67245">
              <w:rPr>
                <w:rFonts w:asciiTheme="majorEastAsia" w:eastAsiaTheme="majorEastAsia" w:hAnsiTheme="majorEastAsia" w:hint="eastAsia"/>
                <w:b/>
                <w:sz w:val="24"/>
              </w:rPr>
              <w:t>答：</w:t>
            </w:r>
            <w:r w:rsidRPr="00FD0D00">
              <w:rPr>
                <w:rFonts w:asciiTheme="majorEastAsia" w:eastAsiaTheme="majorEastAsia" w:hAnsiTheme="majorEastAsia" w:hint="eastAsia"/>
                <w:sz w:val="24"/>
              </w:rPr>
              <w:t>截至2025年12月31日，公司在手订单余额为25.38亿元（未含税），比上年同期增长46.28%。其中，IC半导体行业在手订单余额为20.46亿元（未含税），精密制造行业在手订单余额为3.69亿元（未含税），光电及其他行业在手订单余额为1.23亿元（未含税）。公司尚未披露目前在手订单的区域分布。从前三季度的营收贡献来看，国内业务贡献约占六成，海外占四成。</w:t>
            </w:r>
          </w:p>
        </w:tc>
      </w:tr>
      <w:tr w:rsidR="00084BB6" w:rsidRPr="00B67245" w:rsidTr="00DB6312">
        <w:trPr>
          <w:trHeight w:val="2967"/>
        </w:trPr>
        <w:tc>
          <w:tcPr>
            <w:tcW w:w="1526" w:type="dxa"/>
            <w:vMerge/>
            <w:vAlign w:val="center"/>
          </w:tcPr>
          <w:p w:rsidR="00084BB6" w:rsidRPr="00B67245" w:rsidRDefault="00084BB6" w:rsidP="00084BB6">
            <w:pPr>
              <w:jc w:val="center"/>
              <w:rPr>
                <w:rFonts w:asciiTheme="majorEastAsia" w:eastAsiaTheme="majorEastAsia" w:hAnsiTheme="majorEastAsia"/>
                <w:b/>
                <w:sz w:val="24"/>
                <w:szCs w:val="24"/>
              </w:rPr>
            </w:pPr>
          </w:p>
        </w:tc>
        <w:tc>
          <w:tcPr>
            <w:tcW w:w="7191" w:type="dxa"/>
          </w:tcPr>
          <w:p w:rsidR="00084BB6" w:rsidRPr="00FD0D00" w:rsidRDefault="00084BB6" w:rsidP="00084BB6">
            <w:pPr>
              <w:rPr>
                <w:rFonts w:asciiTheme="majorEastAsia" w:eastAsiaTheme="majorEastAsia" w:hAnsiTheme="majorEastAsia"/>
                <w:b/>
                <w:sz w:val="24"/>
                <w:szCs w:val="24"/>
              </w:rPr>
            </w:pPr>
            <w:r w:rsidRPr="00FD0D00">
              <w:rPr>
                <w:rFonts w:asciiTheme="majorEastAsia" w:eastAsiaTheme="majorEastAsia" w:hAnsiTheme="majorEastAsia" w:hint="eastAsia"/>
                <w:b/>
                <w:sz w:val="24"/>
                <w:szCs w:val="24"/>
              </w:rPr>
              <w:t>问题</w:t>
            </w:r>
            <w:r w:rsidRPr="00FD0D00">
              <w:rPr>
                <w:rFonts w:asciiTheme="majorEastAsia" w:eastAsiaTheme="majorEastAsia" w:hAnsiTheme="majorEastAsia"/>
                <w:b/>
                <w:sz w:val="24"/>
                <w:szCs w:val="24"/>
              </w:rPr>
              <w:t>1</w:t>
            </w:r>
            <w:r w:rsidR="005D62D7">
              <w:rPr>
                <w:rFonts w:asciiTheme="majorEastAsia" w:eastAsiaTheme="majorEastAsia" w:hAnsiTheme="majorEastAsia"/>
                <w:b/>
                <w:sz w:val="24"/>
                <w:szCs w:val="24"/>
              </w:rPr>
              <w:t>5</w:t>
            </w:r>
            <w:r w:rsidRPr="00FD0D00">
              <w:rPr>
                <w:rFonts w:asciiTheme="majorEastAsia" w:eastAsiaTheme="majorEastAsia" w:hAnsiTheme="majorEastAsia" w:hint="eastAsia"/>
                <w:b/>
                <w:sz w:val="24"/>
                <w:szCs w:val="24"/>
              </w:rPr>
              <w:t>.公司在手订单的转化周期是多久？</w:t>
            </w:r>
          </w:p>
          <w:p w:rsidR="00084BB6" w:rsidRPr="00FD0D00" w:rsidRDefault="00084BB6" w:rsidP="00084BB6">
            <w:pPr>
              <w:rPr>
                <w:rFonts w:asciiTheme="majorEastAsia" w:eastAsiaTheme="majorEastAsia" w:hAnsiTheme="majorEastAsia"/>
                <w:b/>
                <w:sz w:val="24"/>
                <w:szCs w:val="24"/>
              </w:rPr>
            </w:pPr>
            <w:r w:rsidRPr="00FD0D00">
              <w:rPr>
                <w:rFonts w:asciiTheme="majorEastAsia" w:eastAsiaTheme="majorEastAsia" w:hAnsiTheme="majorEastAsia" w:hint="eastAsia"/>
                <w:b/>
                <w:sz w:val="24"/>
                <w:szCs w:val="24"/>
              </w:rPr>
              <w:t>答：</w:t>
            </w:r>
            <w:r w:rsidRPr="00FD0D00">
              <w:rPr>
                <w:rFonts w:asciiTheme="majorEastAsia" w:eastAsiaTheme="majorEastAsia" w:hAnsiTheme="majorEastAsia" w:hint="eastAsia"/>
                <w:sz w:val="24"/>
                <w:szCs w:val="24"/>
              </w:rPr>
              <w:t>公司严格按照与客户合同约定的工期安排实施项目，按照履约进度逐步确认收入。排除特大型工案与二次配项目的情况下（二次配业务收入转化情况可能会受到业主方机台分批到货的影响），国内订单一般在6-9个月内可以确认大部分收入，海外订单转化为收入的时间较国内略有延迟，大部分订单可以在9-12个月内陆续确认大部分收入。个别大型或复杂度较高的项目，受体量及执行条款影响，完整收入确认可能延续至1-2年，实际转化节奏将严格依据项目进度、行业特性及合同具体约定分期实现。</w:t>
            </w:r>
          </w:p>
        </w:tc>
      </w:tr>
      <w:tr w:rsidR="00084BB6" w:rsidRPr="00B67245" w:rsidTr="00DB6312">
        <w:trPr>
          <w:trHeight w:val="2269"/>
        </w:trPr>
        <w:tc>
          <w:tcPr>
            <w:tcW w:w="1526" w:type="dxa"/>
            <w:vMerge/>
            <w:vAlign w:val="center"/>
          </w:tcPr>
          <w:p w:rsidR="00084BB6" w:rsidRPr="00B67245" w:rsidRDefault="00084BB6" w:rsidP="00084BB6">
            <w:pPr>
              <w:jc w:val="center"/>
              <w:rPr>
                <w:rFonts w:asciiTheme="majorEastAsia" w:eastAsiaTheme="majorEastAsia" w:hAnsiTheme="majorEastAsia"/>
                <w:b/>
                <w:sz w:val="24"/>
                <w:szCs w:val="24"/>
              </w:rPr>
            </w:pPr>
          </w:p>
        </w:tc>
        <w:tc>
          <w:tcPr>
            <w:tcW w:w="7191" w:type="dxa"/>
          </w:tcPr>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sidRPr="00B67245">
              <w:rPr>
                <w:rFonts w:asciiTheme="majorEastAsia" w:eastAsiaTheme="majorEastAsia" w:hAnsiTheme="majorEastAsia"/>
                <w:b/>
                <w:sz w:val="24"/>
              </w:rPr>
              <w:t>1</w:t>
            </w:r>
            <w:r w:rsidR="005D62D7">
              <w:rPr>
                <w:rFonts w:asciiTheme="majorEastAsia" w:eastAsiaTheme="majorEastAsia" w:hAnsiTheme="majorEastAsia"/>
                <w:b/>
                <w:sz w:val="24"/>
              </w:rPr>
              <w:t>6</w:t>
            </w:r>
            <w:r w:rsidRPr="00B67245">
              <w:rPr>
                <w:rFonts w:asciiTheme="majorEastAsia" w:eastAsiaTheme="majorEastAsia" w:hAnsiTheme="majorEastAsia" w:hint="eastAsia"/>
                <w:b/>
                <w:sz w:val="24"/>
              </w:rPr>
              <w:t>.公司毛利率下滑的原因是什么？如何改善？</w:t>
            </w:r>
          </w:p>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答：</w:t>
            </w:r>
            <w:r w:rsidRPr="00B67245">
              <w:rPr>
                <w:rFonts w:asciiTheme="majorEastAsia" w:eastAsiaTheme="majorEastAsia" w:hAnsiTheme="majorEastAsia" w:hint="eastAsia"/>
                <w:sz w:val="24"/>
              </w:rPr>
              <w:t>毛利率水平主要由市场竞争决定，公司出于深化战略客户合作、提前布局关键市场领域以及巩固市场地位的综合考量，会策略性承接部分项目，大型项目的竞标中，客户议价能力更强，竞争更为白热化，同时项目本身在系统集成复杂度、跨区域资源调配和前期投入上要求更高，短期内会对整体毛利率构成压力。公司未来将通过加强项目评审及成本管控，持续提升整体盈利表现。</w:t>
            </w:r>
          </w:p>
        </w:tc>
      </w:tr>
      <w:tr w:rsidR="00084BB6" w:rsidRPr="00B67245" w:rsidTr="00DB6312">
        <w:trPr>
          <w:trHeight w:val="2924"/>
        </w:trPr>
        <w:tc>
          <w:tcPr>
            <w:tcW w:w="1526" w:type="dxa"/>
            <w:vMerge/>
            <w:vAlign w:val="center"/>
          </w:tcPr>
          <w:p w:rsidR="00084BB6" w:rsidRPr="00B67245" w:rsidRDefault="00084BB6" w:rsidP="00084BB6">
            <w:pPr>
              <w:jc w:val="center"/>
              <w:rPr>
                <w:rFonts w:asciiTheme="majorEastAsia" w:eastAsiaTheme="majorEastAsia" w:hAnsiTheme="majorEastAsia"/>
                <w:b/>
                <w:sz w:val="24"/>
                <w:szCs w:val="24"/>
              </w:rPr>
            </w:pPr>
          </w:p>
        </w:tc>
        <w:tc>
          <w:tcPr>
            <w:tcW w:w="7191" w:type="dxa"/>
          </w:tcPr>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sidRPr="00B67245">
              <w:rPr>
                <w:rFonts w:asciiTheme="majorEastAsia" w:eastAsiaTheme="majorEastAsia" w:hAnsiTheme="majorEastAsia"/>
                <w:b/>
                <w:sz w:val="24"/>
              </w:rPr>
              <w:t>1</w:t>
            </w:r>
            <w:r w:rsidR="005D62D7">
              <w:rPr>
                <w:rFonts w:asciiTheme="majorEastAsia" w:eastAsiaTheme="majorEastAsia" w:hAnsiTheme="majorEastAsia"/>
                <w:b/>
                <w:sz w:val="24"/>
              </w:rPr>
              <w:t>7</w:t>
            </w:r>
            <w:r w:rsidRPr="00B67245">
              <w:rPr>
                <w:rFonts w:asciiTheme="majorEastAsia" w:eastAsiaTheme="majorEastAsia" w:hAnsiTheme="majorEastAsia" w:hint="eastAsia"/>
                <w:b/>
                <w:sz w:val="24"/>
              </w:rPr>
              <w:t>.公司在海外市场特别是东南亚的竞争态势如何？公司的竞争优势在哪里？</w:t>
            </w:r>
          </w:p>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答：</w:t>
            </w:r>
            <w:r w:rsidRPr="00B67245">
              <w:rPr>
                <w:rFonts w:asciiTheme="majorEastAsia" w:eastAsiaTheme="majorEastAsia" w:hAnsiTheme="majorEastAsia" w:hint="eastAsia"/>
                <w:sz w:val="24"/>
              </w:rPr>
              <w:t>公司在海外市场遇到的主要竞争者可分为三类：一是台湾同行，这是最主要的竞争群体。二是在东南亚会有一些本土的工程公司。三是部分国内的工程公司也开始陆续进入到东南亚市场。公司在海外布局早、供应链成熟、跨行业技术整合能力，覆盖半导体、PCB等多领域的工艺理解与定制化解决方案经验；以及伴随跨国制造企业长期合作建立的客户信任基础与持续服务能力。这些差异化优势支持我们在多元化竞争中保持稳健发展。</w:t>
            </w:r>
          </w:p>
        </w:tc>
      </w:tr>
      <w:tr w:rsidR="00084BB6" w:rsidRPr="00B67245" w:rsidTr="00DB6312">
        <w:trPr>
          <w:trHeight w:val="1944"/>
        </w:trPr>
        <w:tc>
          <w:tcPr>
            <w:tcW w:w="1526" w:type="dxa"/>
            <w:vMerge/>
            <w:vAlign w:val="center"/>
          </w:tcPr>
          <w:p w:rsidR="00084BB6" w:rsidRPr="00B67245" w:rsidRDefault="00084BB6" w:rsidP="00084BB6">
            <w:pPr>
              <w:jc w:val="center"/>
              <w:rPr>
                <w:rFonts w:asciiTheme="majorEastAsia" w:eastAsiaTheme="majorEastAsia" w:hAnsiTheme="majorEastAsia"/>
                <w:b/>
                <w:sz w:val="24"/>
                <w:szCs w:val="24"/>
              </w:rPr>
            </w:pPr>
          </w:p>
        </w:tc>
        <w:tc>
          <w:tcPr>
            <w:tcW w:w="7191" w:type="dxa"/>
          </w:tcPr>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sidRPr="00B67245">
              <w:rPr>
                <w:rFonts w:asciiTheme="majorEastAsia" w:eastAsiaTheme="majorEastAsia" w:hAnsiTheme="majorEastAsia"/>
                <w:b/>
                <w:sz w:val="24"/>
              </w:rPr>
              <w:t>1</w:t>
            </w:r>
            <w:r w:rsidR="005D62D7">
              <w:rPr>
                <w:rFonts w:asciiTheme="majorEastAsia" w:eastAsiaTheme="majorEastAsia" w:hAnsiTheme="majorEastAsia"/>
                <w:b/>
                <w:sz w:val="24"/>
              </w:rPr>
              <w:t>8</w:t>
            </w:r>
            <w:r w:rsidRPr="00B67245">
              <w:rPr>
                <w:rFonts w:asciiTheme="majorEastAsia" w:eastAsiaTheme="majorEastAsia" w:hAnsiTheme="majorEastAsia" w:hint="eastAsia"/>
                <w:b/>
                <w:sz w:val="24"/>
              </w:rPr>
              <w:t>.公司的市场重心会向海外倾斜吗？国内外市场利润率差异大吗？</w:t>
            </w:r>
          </w:p>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答：</w:t>
            </w:r>
            <w:r w:rsidRPr="00B67245">
              <w:rPr>
                <w:rFonts w:asciiTheme="majorEastAsia" w:eastAsiaTheme="majorEastAsia" w:hAnsiTheme="majorEastAsia" w:hint="eastAsia"/>
                <w:sz w:val="24"/>
              </w:rPr>
              <w:t>公司市场重心会遵循利润导向原则。公司未来在海外市场的增长将主要来自东南亚的越南、泰国和马来西亚。毛利率状况主要取决于市场竞争的激烈程度，整体而言，国外市场的毛利率会略高于国内市场。</w:t>
            </w:r>
          </w:p>
        </w:tc>
      </w:tr>
      <w:tr w:rsidR="00084BB6" w:rsidRPr="00B67245">
        <w:trPr>
          <w:trHeight w:val="557"/>
        </w:trPr>
        <w:tc>
          <w:tcPr>
            <w:tcW w:w="1526" w:type="dxa"/>
            <w:vMerge/>
            <w:vAlign w:val="center"/>
          </w:tcPr>
          <w:p w:rsidR="00084BB6" w:rsidRPr="00B67245" w:rsidRDefault="00084BB6" w:rsidP="00084BB6">
            <w:pPr>
              <w:jc w:val="center"/>
              <w:rPr>
                <w:rFonts w:asciiTheme="majorEastAsia" w:eastAsiaTheme="majorEastAsia" w:hAnsiTheme="majorEastAsia"/>
                <w:b/>
                <w:sz w:val="24"/>
                <w:szCs w:val="24"/>
              </w:rPr>
            </w:pPr>
          </w:p>
        </w:tc>
        <w:tc>
          <w:tcPr>
            <w:tcW w:w="7191" w:type="dxa"/>
          </w:tcPr>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sidR="005D62D7">
              <w:rPr>
                <w:rFonts w:asciiTheme="majorEastAsia" w:eastAsiaTheme="majorEastAsia" w:hAnsiTheme="majorEastAsia"/>
                <w:b/>
                <w:sz w:val="24"/>
              </w:rPr>
              <w:t>19</w:t>
            </w:r>
            <w:r w:rsidRPr="00B67245">
              <w:rPr>
                <w:rFonts w:asciiTheme="majorEastAsia" w:eastAsiaTheme="majorEastAsia" w:hAnsiTheme="majorEastAsia" w:hint="eastAsia"/>
                <w:b/>
                <w:sz w:val="24"/>
              </w:rPr>
              <w:t>.公司未来的成长驱动是什么？有没有股权激励、融资并购的规划？</w:t>
            </w:r>
          </w:p>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答：</w:t>
            </w:r>
            <w:r w:rsidRPr="00B67245">
              <w:rPr>
                <w:rFonts w:asciiTheme="majorEastAsia" w:eastAsiaTheme="majorEastAsia" w:hAnsiTheme="majorEastAsia" w:hint="eastAsia"/>
                <w:sz w:val="24"/>
              </w:rPr>
              <w:t>公司对未来的成长保持乐观审慎的态度，洁净室工程行业的增长主要驱动力来自下游半导体等行业持续的资本开支与产能扩张。在人力稳健增长的背景下，增长将更多来源于订单价格的提升和业务结构的优化。公司持续关注和考量有关股权激励、融资并购事项，但会谨慎的选择合适时机与并购标的。</w:t>
            </w:r>
          </w:p>
        </w:tc>
      </w:tr>
      <w:tr w:rsidR="00084BB6" w:rsidRPr="00B67245">
        <w:trPr>
          <w:trHeight w:val="557"/>
        </w:trPr>
        <w:tc>
          <w:tcPr>
            <w:tcW w:w="1526" w:type="dxa"/>
            <w:vMerge/>
            <w:vAlign w:val="center"/>
          </w:tcPr>
          <w:p w:rsidR="00084BB6" w:rsidRPr="00B67245" w:rsidRDefault="00084BB6" w:rsidP="00084BB6">
            <w:pPr>
              <w:jc w:val="center"/>
              <w:rPr>
                <w:rFonts w:asciiTheme="majorEastAsia" w:eastAsiaTheme="majorEastAsia" w:hAnsiTheme="majorEastAsia"/>
                <w:b/>
                <w:sz w:val="24"/>
                <w:szCs w:val="24"/>
              </w:rPr>
            </w:pPr>
          </w:p>
        </w:tc>
        <w:tc>
          <w:tcPr>
            <w:tcW w:w="7191" w:type="dxa"/>
          </w:tcPr>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sidRPr="00B67245">
              <w:rPr>
                <w:rFonts w:asciiTheme="majorEastAsia" w:eastAsiaTheme="majorEastAsia" w:hAnsiTheme="majorEastAsia"/>
                <w:b/>
                <w:sz w:val="24"/>
              </w:rPr>
              <w:t>2</w:t>
            </w:r>
            <w:r w:rsidR="005D62D7">
              <w:rPr>
                <w:rFonts w:asciiTheme="majorEastAsia" w:eastAsiaTheme="majorEastAsia" w:hAnsiTheme="majorEastAsia"/>
                <w:b/>
                <w:sz w:val="24"/>
              </w:rPr>
              <w:t>0</w:t>
            </w:r>
            <w:r w:rsidRPr="00B67245">
              <w:rPr>
                <w:rFonts w:asciiTheme="majorEastAsia" w:eastAsiaTheme="majorEastAsia" w:hAnsiTheme="majorEastAsia" w:hint="eastAsia"/>
                <w:b/>
                <w:sz w:val="24"/>
              </w:rPr>
              <w:t>.公司对未来营收增长的预期以及分红政策如何？</w:t>
            </w:r>
          </w:p>
          <w:p w:rsidR="00084BB6" w:rsidRPr="00B67245" w:rsidRDefault="00084BB6" w:rsidP="00084BB6">
            <w:pPr>
              <w:rPr>
                <w:rFonts w:asciiTheme="majorEastAsia" w:eastAsiaTheme="majorEastAsia" w:hAnsiTheme="majorEastAsia"/>
                <w:sz w:val="24"/>
              </w:rPr>
            </w:pPr>
            <w:r w:rsidRPr="00B67245">
              <w:rPr>
                <w:rFonts w:asciiTheme="majorEastAsia" w:eastAsiaTheme="majorEastAsia" w:hAnsiTheme="majorEastAsia" w:hint="eastAsia"/>
                <w:b/>
                <w:sz w:val="24"/>
              </w:rPr>
              <w:t>答：</w:t>
            </w:r>
            <w:r w:rsidRPr="00B67245">
              <w:rPr>
                <w:rFonts w:asciiTheme="majorEastAsia" w:eastAsiaTheme="majorEastAsia" w:hAnsiTheme="majorEastAsia" w:hint="eastAsia"/>
                <w:sz w:val="24"/>
              </w:rPr>
              <w:t>工程行业特性决定了订单的能见度比较有限，目前在参与投标的项目量较多，但最终能否中标存在不确定性，因此难以给出预测。自2022年上市以来，公司一直坚持稳健的、相对高比例的分红派息政策，每年现金分红的比例约占合并报表归母净利润的一半以上，公司也是首次在2025年中期已进行了现金分红。每年的利润分配政策会结合公司发展状况及经营所需进行变化调整。</w:t>
            </w:r>
          </w:p>
        </w:tc>
      </w:tr>
      <w:tr w:rsidR="00084BB6" w:rsidRPr="00B67245" w:rsidTr="00975E62">
        <w:trPr>
          <w:trHeight w:val="1629"/>
        </w:trPr>
        <w:tc>
          <w:tcPr>
            <w:tcW w:w="1526" w:type="dxa"/>
            <w:vMerge/>
            <w:vAlign w:val="center"/>
          </w:tcPr>
          <w:p w:rsidR="00084BB6" w:rsidRPr="00B67245" w:rsidRDefault="00084BB6" w:rsidP="00084BB6">
            <w:pPr>
              <w:jc w:val="center"/>
              <w:rPr>
                <w:rFonts w:asciiTheme="majorEastAsia" w:eastAsiaTheme="majorEastAsia" w:hAnsiTheme="majorEastAsia"/>
                <w:b/>
                <w:sz w:val="24"/>
                <w:szCs w:val="24"/>
              </w:rPr>
            </w:pPr>
          </w:p>
        </w:tc>
        <w:tc>
          <w:tcPr>
            <w:tcW w:w="7191" w:type="dxa"/>
          </w:tcPr>
          <w:p w:rsidR="00084BB6" w:rsidRPr="00B67245" w:rsidRDefault="00084BB6" w:rsidP="00084BB6">
            <w:pPr>
              <w:rPr>
                <w:rFonts w:asciiTheme="majorEastAsia" w:eastAsiaTheme="majorEastAsia" w:hAnsiTheme="majorEastAsia"/>
                <w:b/>
                <w:sz w:val="24"/>
              </w:rPr>
            </w:pPr>
            <w:r w:rsidRPr="00B67245">
              <w:rPr>
                <w:rFonts w:asciiTheme="majorEastAsia" w:eastAsiaTheme="majorEastAsia" w:hAnsiTheme="majorEastAsia" w:hint="eastAsia"/>
                <w:b/>
                <w:sz w:val="24"/>
              </w:rPr>
              <w:t>问题</w:t>
            </w:r>
            <w:r w:rsidRPr="00B67245">
              <w:rPr>
                <w:rFonts w:asciiTheme="majorEastAsia" w:eastAsiaTheme="majorEastAsia" w:hAnsiTheme="majorEastAsia"/>
                <w:b/>
                <w:sz w:val="24"/>
              </w:rPr>
              <w:t>2</w:t>
            </w:r>
            <w:r w:rsidR="005D62D7">
              <w:rPr>
                <w:rFonts w:asciiTheme="majorEastAsia" w:eastAsiaTheme="majorEastAsia" w:hAnsiTheme="majorEastAsia"/>
                <w:b/>
                <w:sz w:val="24"/>
              </w:rPr>
              <w:t>1</w:t>
            </w:r>
            <w:r w:rsidRPr="00B67245">
              <w:rPr>
                <w:rFonts w:asciiTheme="majorEastAsia" w:eastAsiaTheme="majorEastAsia" w:hAnsiTheme="majorEastAsia" w:hint="eastAsia"/>
                <w:b/>
                <w:sz w:val="24"/>
              </w:rPr>
              <w:t>.公司人员结构如何？海外人力如何分布？</w:t>
            </w:r>
          </w:p>
          <w:p w:rsidR="00084BB6" w:rsidRPr="00B67245" w:rsidRDefault="00084BB6" w:rsidP="00975E62">
            <w:pPr>
              <w:rPr>
                <w:rFonts w:asciiTheme="majorEastAsia" w:eastAsiaTheme="majorEastAsia" w:hAnsiTheme="majorEastAsia"/>
                <w:b/>
                <w:sz w:val="24"/>
              </w:rPr>
            </w:pPr>
            <w:bookmarkStart w:id="1" w:name="OLE_LINK1"/>
            <w:bookmarkStart w:id="2" w:name="OLE_LINK2"/>
            <w:r w:rsidRPr="00B67245">
              <w:rPr>
                <w:rFonts w:asciiTheme="majorEastAsia" w:eastAsiaTheme="majorEastAsia" w:hAnsiTheme="majorEastAsia" w:hint="eastAsia"/>
                <w:b/>
                <w:sz w:val="24"/>
              </w:rPr>
              <w:t>答：</w:t>
            </w:r>
            <w:bookmarkEnd w:id="1"/>
            <w:bookmarkEnd w:id="2"/>
            <w:r>
              <w:rPr>
                <w:rFonts w:asciiTheme="majorEastAsia" w:eastAsiaTheme="majorEastAsia" w:hAnsiTheme="majorEastAsia" w:hint="eastAsia"/>
                <w:sz w:val="24"/>
              </w:rPr>
              <w:t>根据公司2</w:t>
            </w:r>
            <w:r>
              <w:rPr>
                <w:rFonts w:asciiTheme="majorEastAsia" w:eastAsiaTheme="majorEastAsia" w:hAnsiTheme="majorEastAsia"/>
                <w:sz w:val="24"/>
              </w:rPr>
              <w:t>024</w:t>
            </w:r>
            <w:r>
              <w:rPr>
                <w:rFonts w:asciiTheme="majorEastAsia" w:eastAsiaTheme="majorEastAsia" w:hAnsiTheme="majorEastAsia" w:hint="eastAsia"/>
                <w:sz w:val="24"/>
              </w:rPr>
              <w:t>年年度报告披露的数据，</w:t>
            </w:r>
            <w:r w:rsidRPr="00B67245">
              <w:rPr>
                <w:rFonts w:asciiTheme="majorEastAsia" w:eastAsiaTheme="majorEastAsia" w:hAnsiTheme="majorEastAsia" w:hint="eastAsia"/>
                <w:sz w:val="24"/>
              </w:rPr>
              <w:t>圣晖集成</w:t>
            </w:r>
            <w:r>
              <w:rPr>
                <w:rFonts w:asciiTheme="majorEastAsia" w:eastAsiaTheme="majorEastAsia" w:hAnsiTheme="majorEastAsia" w:hint="eastAsia"/>
                <w:sz w:val="24"/>
              </w:rPr>
              <w:t>员工总</w:t>
            </w:r>
            <w:r w:rsidRPr="00B67245">
              <w:rPr>
                <w:rFonts w:asciiTheme="majorEastAsia" w:eastAsiaTheme="majorEastAsia" w:hAnsiTheme="majorEastAsia" w:hint="eastAsia"/>
                <w:sz w:val="24"/>
              </w:rPr>
              <w:t>数</w:t>
            </w:r>
            <w:r>
              <w:rPr>
                <w:rFonts w:asciiTheme="majorEastAsia" w:eastAsiaTheme="majorEastAsia" w:hAnsiTheme="majorEastAsia" w:hint="eastAsia"/>
                <w:sz w:val="24"/>
              </w:rPr>
              <w:t>为</w:t>
            </w:r>
            <w:r w:rsidRPr="00B67245">
              <w:rPr>
                <w:rFonts w:asciiTheme="majorEastAsia" w:eastAsiaTheme="majorEastAsia" w:hAnsiTheme="majorEastAsia" w:hint="eastAsia"/>
                <w:sz w:val="24"/>
              </w:rPr>
              <w:t>714</w:t>
            </w:r>
            <w:r>
              <w:rPr>
                <w:rFonts w:asciiTheme="majorEastAsia" w:eastAsiaTheme="majorEastAsia" w:hAnsiTheme="majorEastAsia" w:hint="eastAsia"/>
                <w:sz w:val="24"/>
              </w:rPr>
              <w:t>人，其中，</w:t>
            </w:r>
            <w:r w:rsidRPr="00B67245">
              <w:rPr>
                <w:rFonts w:asciiTheme="majorEastAsia" w:eastAsiaTheme="majorEastAsia" w:hAnsiTheme="majorEastAsia" w:hint="eastAsia"/>
                <w:sz w:val="24"/>
              </w:rPr>
              <w:t>工程技术人员</w:t>
            </w:r>
            <w:r>
              <w:rPr>
                <w:rFonts w:asciiTheme="majorEastAsia" w:eastAsiaTheme="majorEastAsia" w:hAnsiTheme="majorEastAsia" w:hint="eastAsia"/>
                <w:sz w:val="24"/>
              </w:rPr>
              <w:t>6</w:t>
            </w:r>
            <w:r>
              <w:rPr>
                <w:rFonts w:asciiTheme="majorEastAsia" w:eastAsiaTheme="majorEastAsia" w:hAnsiTheme="majorEastAsia"/>
                <w:sz w:val="24"/>
              </w:rPr>
              <w:t>01</w:t>
            </w:r>
            <w:r>
              <w:rPr>
                <w:rFonts w:asciiTheme="majorEastAsia" w:eastAsiaTheme="majorEastAsia" w:hAnsiTheme="majorEastAsia" w:hint="eastAsia"/>
                <w:sz w:val="24"/>
              </w:rPr>
              <w:t>人，占比8</w:t>
            </w:r>
            <w:r>
              <w:rPr>
                <w:rFonts w:asciiTheme="majorEastAsia" w:eastAsiaTheme="majorEastAsia" w:hAnsiTheme="majorEastAsia"/>
                <w:sz w:val="24"/>
              </w:rPr>
              <w:t>4.17%</w:t>
            </w:r>
            <w:r w:rsidRPr="00B67245">
              <w:rPr>
                <w:rFonts w:asciiTheme="majorEastAsia" w:eastAsiaTheme="majorEastAsia" w:hAnsiTheme="majorEastAsia" w:hint="eastAsia"/>
                <w:sz w:val="24"/>
              </w:rPr>
              <w:t>。</w:t>
            </w:r>
            <w:r w:rsidR="00975E62">
              <w:rPr>
                <w:rFonts w:asciiTheme="majorEastAsia" w:eastAsiaTheme="majorEastAsia" w:hAnsiTheme="majorEastAsia" w:hint="eastAsia"/>
                <w:sz w:val="24"/>
              </w:rPr>
              <w:t>陆籍员工总数4</w:t>
            </w:r>
            <w:r w:rsidR="00975E62">
              <w:rPr>
                <w:rFonts w:asciiTheme="majorEastAsia" w:eastAsiaTheme="majorEastAsia" w:hAnsiTheme="majorEastAsia"/>
                <w:sz w:val="24"/>
              </w:rPr>
              <w:t>80</w:t>
            </w:r>
            <w:r w:rsidR="00975E62">
              <w:rPr>
                <w:rFonts w:asciiTheme="majorEastAsia" w:eastAsiaTheme="majorEastAsia" w:hAnsiTheme="majorEastAsia" w:hint="eastAsia"/>
                <w:sz w:val="24"/>
              </w:rPr>
              <w:t>人，港澳台籍员工3</w:t>
            </w:r>
            <w:r w:rsidR="00975E62">
              <w:rPr>
                <w:rFonts w:asciiTheme="majorEastAsia" w:eastAsiaTheme="majorEastAsia" w:hAnsiTheme="majorEastAsia"/>
                <w:sz w:val="24"/>
              </w:rPr>
              <w:t>4</w:t>
            </w:r>
            <w:r w:rsidR="00975E62">
              <w:rPr>
                <w:rFonts w:asciiTheme="majorEastAsia" w:eastAsiaTheme="majorEastAsia" w:hAnsiTheme="majorEastAsia" w:hint="eastAsia"/>
                <w:sz w:val="24"/>
              </w:rPr>
              <w:t>人，海外各子公司2</w:t>
            </w:r>
            <w:r w:rsidR="00975E62">
              <w:rPr>
                <w:rFonts w:asciiTheme="majorEastAsia" w:eastAsiaTheme="majorEastAsia" w:hAnsiTheme="majorEastAsia"/>
                <w:sz w:val="24"/>
              </w:rPr>
              <w:t>00</w:t>
            </w:r>
            <w:r w:rsidR="00975E62">
              <w:rPr>
                <w:rFonts w:asciiTheme="majorEastAsia" w:eastAsiaTheme="majorEastAsia" w:hAnsiTheme="majorEastAsia" w:hint="eastAsia"/>
                <w:sz w:val="24"/>
              </w:rPr>
              <w:t>人。海外人力主要集中于越南、</w:t>
            </w:r>
            <w:r w:rsidRPr="00B67245">
              <w:rPr>
                <w:rFonts w:asciiTheme="majorEastAsia" w:eastAsiaTheme="majorEastAsia" w:hAnsiTheme="majorEastAsia" w:hint="eastAsia"/>
                <w:sz w:val="24"/>
              </w:rPr>
              <w:t>泰国两地。</w:t>
            </w:r>
          </w:p>
        </w:tc>
      </w:tr>
      <w:tr w:rsidR="00084BB6" w:rsidRPr="00B67245" w:rsidTr="005D62D7">
        <w:trPr>
          <w:trHeight w:val="1405"/>
        </w:trPr>
        <w:tc>
          <w:tcPr>
            <w:tcW w:w="1526" w:type="dxa"/>
            <w:vMerge/>
            <w:vAlign w:val="center"/>
          </w:tcPr>
          <w:p w:rsidR="00084BB6" w:rsidRPr="00B67245" w:rsidRDefault="00084BB6" w:rsidP="00084BB6">
            <w:pPr>
              <w:jc w:val="center"/>
              <w:rPr>
                <w:rFonts w:asciiTheme="majorEastAsia" w:eastAsiaTheme="majorEastAsia" w:hAnsiTheme="majorEastAsia"/>
                <w:b/>
                <w:sz w:val="24"/>
                <w:szCs w:val="24"/>
              </w:rPr>
            </w:pPr>
          </w:p>
        </w:tc>
        <w:tc>
          <w:tcPr>
            <w:tcW w:w="7191" w:type="dxa"/>
          </w:tcPr>
          <w:p w:rsidR="00084BB6" w:rsidRPr="00100012" w:rsidRDefault="00084BB6" w:rsidP="00084BB6">
            <w:pPr>
              <w:rPr>
                <w:rFonts w:asciiTheme="majorEastAsia" w:eastAsiaTheme="majorEastAsia" w:hAnsiTheme="majorEastAsia"/>
                <w:b/>
              </w:rPr>
            </w:pPr>
            <w:r>
              <w:rPr>
                <w:rFonts w:asciiTheme="majorEastAsia" w:eastAsiaTheme="majorEastAsia" w:hAnsiTheme="majorEastAsia" w:hint="eastAsia"/>
                <w:b/>
                <w:sz w:val="24"/>
              </w:rPr>
              <w:t>问题2</w:t>
            </w:r>
            <w:r w:rsidR="005D62D7">
              <w:rPr>
                <w:rFonts w:asciiTheme="majorEastAsia" w:eastAsiaTheme="majorEastAsia" w:hAnsiTheme="majorEastAsia"/>
                <w:b/>
                <w:sz w:val="24"/>
              </w:rPr>
              <w:t>2</w:t>
            </w:r>
            <w:r>
              <w:rPr>
                <w:rFonts w:asciiTheme="majorEastAsia" w:eastAsiaTheme="majorEastAsia" w:hAnsiTheme="majorEastAsia"/>
                <w:b/>
                <w:sz w:val="24"/>
              </w:rPr>
              <w:t>.</w:t>
            </w:r>
            <w:r w:rsidRPr="00B67245">
              <w:rPr>
                <w:rFonts w:asciiTheme="majorEastAsia" w:eastAsiaTheme="majorEastAsia" w:hAnsiTheme="majorEastAsia" w:hint="eastAsia"/>
                <w:b/>
                <w:sz w:val="24"/>
              </w:rPr>
              <w:t>陆籍人员</w:t>
            </w:r>
            <w:r>
              <w:rPr>
                <w:rFonts w:asciiTheme="majorEastAsia" w:eastAsiaTheme="majorEastAsia" w:hAnsiTheme="majorEastAsia" w:hint="eastAsia"/>
                <w:b/>
                <w:sz w:val="24"/>
              </w:rPr>
              <w:t>赴美</w:t>
            </w:r>
            <w:r w:rsidRPr="00B67245">
              <w:rPr>
                <w:rFonts w:asciiTheme="majorEastAsia" w:eastAsiaTheme="majorEastAsia" w:hAnsiTheme="majorEastAsia" w:hint="eastAsia"/>
                <w:b/>
                <w:sz w:val="24"/>
              </w:rPr>
              <w:t>的签证问题如何解决？</w:t>
            </w:r>
          </w:p>
          <w:p w:rsidR="00084BB6" w:rsidRPr="00B67245" w:rsidRDefault="00084BB6" w:rsidP="00671C61">
            <w:pPr>
              <w:rPr>
                <w:rFonts w:asciiTheme="majorEastAsia" w:eastAsiaTheme="majorEastAsia" w:hAnsiTheme="majorEastAsia"/>
                <w:b/>
                <w:sz w:val="24"/>
              </w:rPr>
            </w:pPr>
            <w:r w:rsidRPr="00B67245">
              <w:rPr>
                <w:rFonts w:asciiTheme="majorEastAsia" w:eastAsiaTheme="majorEastAsia" w:hAnsiTheme="majorEastAsia" w:hint="eastAsia"/>
                <w:b/>
                <w:sz w:val="24"/>
              </w:rPr>
              <w:t>答：</w:t>
            </w:r>
            <w:r>
              <w:rPr>
                <w:rFonts w:asciiTheme="majorEastAsia" w:eastAsiaTheme="majorEastAsia" w:hAnsiTheme="majorEastAsia" w:cs="Segoe UI"/>
                <w:color w:val="0F1115"/>
                <w:sz w:val="24"/>
                <w:shd w:val="clear" w:color="auto" w:fill="FFFFFF"/>
              </w:rPr>
              <w:t>人员签证</w:t>
            </w:r>
            <w:r>
              <w:rPr>
                <w:rFonts w:asciiTheme="majorEastAsia" w:eastAsiaTheme="majorEastAsia" w:hAnsiTheme="majorEastAsia" w:cs="Segoe UI" w:hint="eastAsia"/>
                <w:color w:val="0F1115"/>
                <w:sz w:val="24"/>
                <w:shd w:val="clear" w:color="auto" w:fill="FFFFFF"/>
              </w:rPr>
              <w:t>目前正在</w:t>
            </w:r>
            <w:r>
              <w:rPr>
                <w:rFonts w:asciiTheme="majorEastAsia" w:eastAsiaTheme="majorEastAsia" w:hAnsiTheme="majorEastAsia" w:cs="Segoe UI"/>
                <w:color w:val="0F1115"/>
                <w:sz w:val="24"/>
                <w:shd w:val="clear" w:color="auto" w:fill="FFFFFF"/>
              </w:rPr>
              <w:t>办理</w:t>
            </w:r>
            <w:r>
              <w:rPr>
                <w:rFonts w:asciiTheme="majorEastAsia" w:eastAsiaTheme="majorEastAsia" w:hAnsiTheme="majorEastAsia" w:cs="Segoe UI" w:hint="eastAsia"/>
                <w:color w:val="0F1115"/>
                <w:sz w:val="24"/>
                <w:shd w:val="clear" w:color="auto" w:fill="FFFFFF"/>
              </w:rPr>
              <w:t>中</w:t>
            </w:r>
            <w:r w:rsidR="00FD6277">
              <w:rPr>
                <w:rFonts w:asciiTheme="majorEastAsia" w:eastAsiaTheme="majorEastAsia" w:hAnsiTheme="majorEastAsia" w:cs="Segoe UI" w:hint="eastAsia"/>
                <w:color w:val="0F1115"/>
                <w:sz w:val="24"/>
                <w:shd w:val="clear" w:color="auto" w:fill="FFFFFF"/>
              </w:rPr>
              <w:t>，</w:t>
            </w:r>
            <w:r w:rsidRPr="00B67245">
              <w:rPr>
                <w:rStyle w:val="a8"/>
                <w:rFonts w:asciiTheme="majorEastAsia" w:eastAsiaTheme="majorEastAsia" w:hAnsiTheme="majorEastAsia"/>
                <w:b w:val="0"/>
                <w:sz w:val="24"/>
                <w:szCs w:val="24"/>
              </w:rPr>
              <w:t>初期外派计划采用</w:t>
            </w:r>
            <w:r w:rsidRPr="00B67245">
              <w:rPr>
                <w:rStyle w:val="a8"/>
                <w:rFonts w:asciiTheme="majorEastAsia" w:eastAsiaTheme="majorEastAsia" w:hAnsiTheme="majorEastAsia" w:cs="Segoe UI"/>
                <w:b w:val="0"/>
                <w:color w:val="0F1115"/>
                <w:sz w:val="24"/>
                <w:szCs w:val="24"/>
              </w:rPr>
              <w:t>“高阶工程主管+资深工程师+一般工程师”的结构</w:t>
            </w:r>
            <w:r w:rsidRPr="00B67245">
              <w:rPr>
                <w:rStyle w:val="a8"/>
                <w:rFonts w:asciiTheme="majorEastAsia" w:eastAsiaTheme="majorEastAsia" w:hAnsiTheme="majorEastAsia"/>
                <w:b w:val="0"/>
                <w:sz w:val="24"/>
                <w:szCs w:val="24"/>
              </w:rPr>
              <w:t>，具体人数将根据签证情况动态调整。</w:t>
            </w:r>
          </w:p>
        </w:tc>
      </w:tr>
      <w:tr w:rsidR="00084BB6" w:rsidRPr="00B67245">
        <w:trPr>
          <w:trHeight w:val="557"/>
        </w:trPr>
        <w:tc>
          <w:tcPr>
            <w:tcW w:w="1526" w:type="dxa"/>
            <w:vAlign w:val="center"/>
          </w:tcPr>
          <w:p w:rsidR="00084BB6" w:rsidRPr="00B67245" w:rsidRDefault="00084BB6" w:rsidP="00084BB6">
            <w:pPr>
              <w:jc w:val="center"/>
              <w:rPr>
                <w:rFonts w:asciiTheme="majorEastAsia" w:eastAsiaTheme="majorEastAsia" w:hAnsiTheme="majorEastAsia"/>
                <w:b/>
                <w:sz w:val="24"/>
                <w:szCs w:val="24"/>
              </w:rPr>
            </w:pPr>
            <w:r w:rsidRPr="00B67245">
              <w:rPr>
                <w:rFonts w:asciiTheme="majorEastAsia" w:eastAsiaTheme="majorEastAsia" w:hAnsiTheme="majorEastAsia" w:hint="eastAsia"/>
                <w:b/>
                <w:sz w:val="24"/>
                <w:szCs w:val="24"/>
              </w:rPr>
              <w:t>日期</w:t>
            </w:r>
          </w:p>
        </w:tc>
        <w:tc>
          <w:tcPr>
            <w:tcW w:w="7191" w:type="dxa"/>
          </w:tcPr>
          <w:p w:rsidR="00084BB6" w:rsidRPr="00B67245" w:rsidRDefault="00084BB6" w:rsidP="00084BB6">
            <w:pPr>
              <w:spacing w:line="480" w:lineRule="auto"/>
              <w:jc w:val="left"/>
              <w:rPr>
                <w:rFonts w:asciiTheme="majorEastAsia" w:eastAsiaTheme="majorEastAsia" w:hAnsiTheme="majorEastAsia" w:cs="宋体"/>
                <w:bCs/>
                <w:color w:val="000000"/>
                <w:kern w:val="0"/>
                <w:sz w:val="24"/>
                <w:szCs w:val="24"/>
              </w:rPr>
            </w:pPr>
            <w:r w:rsidRPr="00B67245">
              <w:rPr>
                <w:rFonts w:asciiTheme="majorEastAsia" w:eastAsiaTheme="majorEastAsia" w:hAnsiTheme="majorEastAsia" w:cs="宋体" w:hint="eastAsia"/>
                <w:bCs/>
                <w:color w:val="000000"/>
                <w:kern w:val="0"/>
                <w:sz w:val="24"/>
                <w:szCs w:val="24"/>
              </w:rPr>
              <w:t>2</w:t>
            </w:r>
            <w:r w:rsidRPr="00B67245">
              <w:rPr>
                <w:rFonts w:asciiTheme="majorEastAsia" w:eastAsiaTheme="majorEastAsia" w:hAnsiTheme="majorEastAsia" w:cs="宋体"/>
                <w:bCs/>
                <w:color w:val="000000"/>
                <w:kern w:val="0"/>
                <w:sz w:val="24"/>
                <w:szCs w:val="24"/>
              </w:rPr>
              <w:t>026</w:t>
            </w:r>
            <w:r w:rsidRPr="00B67245">
              <w:rPr>
                <w:rFonts w:asciiTheme="majorEastAsia" w:eastAsiaTheme="majorEastAsia" w:hAnsiTheme="majorEastAsia" w:cs="宋体" w:hint="eastAsia"/>
                <w:bCs/>
                <w:color w:val="000000"/>
                <w:kern w:val="0"/>
                <w:sz w:val="24"/>
                <w:szCs w:val="24"/>
              </w:rPr>
              <w:t>年</w:t>
            </w:r>
            <w:r w:rsidRPr="00B67245">
              <w:rPr>
                <w:rFonts w:asciiTheme="majorEastAsia" w:eastAsiaTheme="majorEastAsia" w:hAnsiTheme="majorEastAsia" w:cs="宋体"/>
                <w:bCs/>
                <w:color w:val="000000"/>
                <w:kern w:val="0"/>
                <w:sz w:val="24"/>
                <w:szCs w:val="24"/>
              </w:rPr>
              <w:t>1</w:t>
            </w:r>
            <w:r w:rsidRPr="00B67245">
              <w:rPr>
                <w:rFonts w:asciiTheme="majorEastAsia" w:eastAsiaTheme="majorEastAsia" w:hAnsiTheme="majorEastAsia" w:cs="宋体" w:hint="eastAsia"/>
                <w:bCs/>
                <w:color w:val="000000"/>
                <w:kern w:val="0"/>
                <w:sz w:val="24"/>
                <w:szCs w:val="24"/>
              </w:rPr>
              <w:t>月汇总</w:t>
            </w:r>
          </w:p>
        </w:tc>
      </w:tr>
    </w:tbl>
    <w:p w:rsidR="00567BC5" w:rsidRDefault="00567BC5"/>
    <w:p w:rsidR="002E237B" w:rsidRDefault="002E237B"/>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5C5391" w:rsidRDefault="005C5391"/>
    <w:p w:rsidR="002E237B" w:rsidRPr="005C5391" w:rsidRDefault="002E237B" w:rsidP="005C5391">
      <w:pPr>
        <w:widowControl/>
        <w:rPr>
          <w:b/>
        </w:rPr>
      </w:pPr>
      <w:r>
        <w:br w:type="page"/>
      </w:r>
      <w:r w:rsidR="005C5391" w:rsidRPr="005C5391">
        <w:rPr>
          <w:rFonts w:hint="eastAsia"/>
          <w:b/>
          <w:sz w:val="28"/>
        </w:rPr>
        <w:t>附件清单：参会人员名单</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817"/>
        <w:gridCol w:w="1985"/>
      </w:tblGrid>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b/>
                <w:bCs/>
                <w:kern w:val="0"/>
                <w:sz w:val="24"/>
                <w:szCs w:val="24"/>
              </w:rPr>
            </w:pPr>
            <w:r w:rsidRPr="002E237B">
              <w:rPr>
                <w:rFonts w:asciiTheme="minorEastAsia" w:eastAsiaTheme="minorEastAsia" w:hAnsiTheme="minorEastAsia" w:cs="Arial" w:hint="eastAsia"/>
                <w:b/>
                <w:bCs/>
                <w:kern w:val="0"/>
                <w:sz w:val="24"/>
                <w:szCs w:val="24"/>
              </w:rPr>
              <w:t>序号</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b/>
                <w:bCs/>
                <w:kern w:val="0"/>
                <w:sz w:val="24"/>
                <w:szCs w:val="24"/>
              </w:rPr>
            </w:pPr>
            <w:r w:rsidRPr="002E237B">
              <w:rPr>
                <w:rFonts w:asciiTheme="minorEastAsia" w:eastAsiaTheme="minorEastAsia" w:hAnsiTheme="minorEastAsia" w:cs="Arial" w:hint="eastAsia"/>
                <w:b/>
                <w:bCs/>
                <w:kern w:val="0"/>
                <w:sz w:val="24"/>
                <w:szCs w:val="24"/>
              </w:rPr>
              <w:t>机构名单</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b/>
                <w:bCs/>
                <w:kern w:val="0"/>
                <w:sz w:val="24"/>
                <w:szCs w:val="24"/>
              </w:rPr>
            </w:pPr>
            <w:r w:rsidRPr="002E237B">
              <w:rPr>
                <w:rFonts w:asciiTheme="minorEastAsia" w:eastAsiaTheme="minorEastAsia" w:hAnsiTheme="minorEastAsia" w:cs="Arial" w:hint="eastAsia"/>
                <w:b/>
                <w:bCs/>
                <w:kern w:val="0"/>
                <w:sz w:val="24"/>
                <w:szCs w:val="24"/>
              </w:rPr>
              <w:t>姓名</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p>
        </w:tc>
        <w:tc>
          <w:tcPr>
            <w:tcW w:w="6817" w:type="dxa"/>
            <w:shd w:val="clear" w:color="auto" w:fill="auto"/>
            <w:noWrap/>
            <w:vAlign w:val="center"/>
            <w:hideMark/>
          </w:tcPr>
          <w:p w:rsidR="002E237B" w:rsidRPr="002E237B" w:rsidRDefault="002E237B" w:rsidP="0022140C">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广发证券</w:t>
            </w:r>
            <w:r w:rsidR="0022140C">
              <w:rPr>
                <w:rFonts w:asciiTheme="minorEastAsia" w:eastAsiaTheme="minorEastAsia" w:hAnsiTheme="minorEastAsia" w:cs="Arial" w:hint="eastAsia"/>
                <w:kern w:val="0"/>
                <w:sz w:val="24"/>
                <w:szCs w:val="24"/>
              </w:rPr>
              <w:t>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耿鹏智</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w:t>
            </w:r>
          </w:p>
        </w:tc>
        <w:tc>
          <w:tcPr>
            <w:tcW w:w="6817" w:type="dxa"/>
            <w:shd w:val="clear" w:color="auto" w:fill="auto"/>
            <w:noWrap/>
            <w:vAlign w:val="center"/>
            <w:hideMark/>
          </w:tcPr>
          <w:p w:rsidR="002E237B" w:rsidRPr="002E237B" w:rsidRDefault="002E237B" w:rsidP="000449A8">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BlackRock Asset Management North Asia Limited</w:t>
            </w:r>
            <w:r w:rsidR="000449A8" w:rsidRPr="002E237B">
              <w:rPr>
                <w:rFonts w:asciiTheme="minorEastAsia" w:eastAsiaTheme="minorEastAsia" w:hAnsiTheme="minorEastAsia" w:cs="Arial" w:hint="eastAsia"/>
                <w:kern w:val="0"/>
                <w:sz w:val="24"/>
                <w:szCs w:val="24"/>
              </w:rPr>
              <w:t xml:space="preserve"> </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 xml:space="preserve">Xiuli Shan </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w:t>
            </w:r>
          </w:p>
        </w:tc>
        <w:tc>
          <w:tcPr>
            <w:tcW w:w="6817" w:type="dxa"/>
            <w:shd w:val="clear" w:color="auto" w:fill="auto"/>
            <w:noWrap/>
            <w:vAlign w:val="center"/>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Goldman Sachs Assets Management (HK</w:t>
            </w:r>
            <w:r w:rsidR="00A97853">
              <w:rPr>
                <w:rFonts w:asciiTheme="minorEastAsia" w:eastAsiaTheme="minorEastAsia" w:hAnsiTheme="minorEastAsia" w:cs="Arial" w:hint="eastAsia"/>
                <w:kern w:val="0"/>
                <w:sz w:val="24"/>
                <w:szCs w:val="24"/>
              </w:rPr>
              <w:t>) Ltd</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Michelle Wen</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w:t>
            </w:r>
          </w:p>
        </w:tc>
        <w:tc>
          <w:tcPr>
            <w:tcW w:w="6817" w:type="dxa"/>
            <w:shd w:val="clear" w:color="auto" w:fill="auto"/>
            <w:noWrap/>
            <w:vAlign w:val="center"/>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Lingren Investment 瓴仁投资</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 xml:space="preserve">Vivian Yu </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w:t>
            </w:r>
          </w:p>
        </w:tc>
        <w:tc>
          <w:tcPr>
            <w:tcW w:w="6817" w:type="dxa"/>
            <w:shd w:val="clear" w:color="auto" w:fill="auto"/>
            <w:noWrap/>
            <w:vAlign w:val="center"/>
            <w:hideMark/>
          </w:tcPr>
          <w:p w:rsidR="002E237B" w:rsidRPr="002E237B" w:rsidRDefault="002E237B" w:rsidP="000449A8">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 xml:space="preserve">PINPOINT ASSET MANAGEMENT LIMITED </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zhixiang hu</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SMAM 三井住友投资管理(香港)有限公司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杨履韬</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UBS Oconnor</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Yin Zhang</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星泰投资管理有限公司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Sherwood Zhang</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富国基金管理有限公司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赵年珅</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广发基金管理有限公司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陈伟波</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博时基金管理有限公司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谢泽林</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国新投资有限公司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马浩翔</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华夏基金管理有限公司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王睿智</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南方基金管理股份有限公司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刘祎</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华安基金管理有限公司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马丁</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鹏华基金管理有限公司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胡颖</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工银瑞信基金管理有限公司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许泽君</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太平资产管理有限公司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徐磊</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东证资管</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裴政</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融通基金管理有限公司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李琛</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中欧基金管理有限公司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张杰</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新华资产管理股份有限公司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郑研研</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长江养老保险股份有限公司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王昱文</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太平洋资产管理有限责任公司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王喆</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中国人民养老保险有限责任公司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竺文彬</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中信保诚资产管理有限责任公司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陈向博</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景顺长城基金管理有限公司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田博</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建信基金管理有限责任公司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李若兰</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29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交银施罗德基金管理有限公司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郭斐</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招商基金管理有限公司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陈西中</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汇丰晋信基金管理有限公司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许廷全</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摩根基金管理(中国)有限公司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王睿</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华宝基金管理有限公司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郑恺</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鹏扬基金管理有限公司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张勋</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华泰柏瑞基金管理有限公司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赵楠</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平安基金管理有限公司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王华</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浦银安盛基金管理有限公司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楚天舒</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前海开源基金管理有限公司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王思岳</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39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天弘基金管理有限公司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邢少雄</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信达澳亚基金管理有限公司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李琳娜</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兴业基金管理有限公司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赵昕蒙</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兴银基金管理有限责任公司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石亮</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永赢基金管理有限公司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沈平虹</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圆信永丰基金管理有限公司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马红丽</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财通基金管理有限公司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徐婧华</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宝盈基金管理有限公司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倪也</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国金基金管理有限公司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范亮</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国寿安保基金管理有限公司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韩涵</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49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海富通基金管理有限公司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陈华鑫</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华西基金管理有限责任公司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钟青松</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光大保德信基金管理有限公司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朱烨</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博道基金管理有限公司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钱程</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建信养老金管理有限责任公司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刘洋</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金鹰基金管理有限公司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方超</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金元顺安基金管理有限公司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侯斌</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九泰基金管理有限公司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赵万隆</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诺德基金管理有限公司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朱明睿</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申万菱信基金管理有限公司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刘毅男</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59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新华基金管理股份有限公司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黄泓鉴</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鑫元基金管理有限公司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季超</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中庚基金管理有限公司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徐润齐</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东吴人寿保险股份有限公司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杨骞</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中加基金管理有限公司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黄晓磊</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天治基金管理有限公司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顾申尧</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恒生前海基金管理有限公司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胡启聪</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先锋基金管理有限公司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吴娜</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安华农业保险股份有限公司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张放</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华宝信托有限责任公司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李博</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69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深圳清水源投资管理有限公司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王齐</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仁桥（北京）资产管理有限公司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史国财</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深圳市红筹投资有限公司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侯文宽</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陆家嘴国泰人寿保险有限责任公司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刘尚</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农银理财有限责任公司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宫语泽</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永安财产保险股份有限公司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马步川</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招商信诺资产管理有限公司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赵若琼</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太平科技保险股份有限公司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崔安磊</w:t>
            </w:r>
          </w:p>
        </w:tc>
      </w:tr>
      <w:tr w:rsidR="00A5523A" w:rsidRPr="002E237B" w:rsidTr="005C5391">
        <w:trPr>
          <w:trHeight w:val="330"/>
          <w:jc w:val="center"/>
        </w:trPr>
        <w:tc>
          <w:tcPr>
            <w:tcW w:w="704" w:type="dxa"/>
            <w:shd w:val="clear" w:color="auto" w:fill="auto"/>
            <w:noWrap/>
            <w:vAlign w:val="bottom"/>
            <w:hideMark/>
          </w:tcPr>
          <w:p w:rsidR="00A5523A" w:rsidRPr="002E237B" w:rsidRDefault="00A5523A" w:rsidP="00A5523A">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77</w:t>
            </w:r>
          </w:p>
        </w:tc>
        <w:tc>
          <w:tcPr>
            <w:tcW w:w="6817" w:type="dxa"/>
            <w:shd w:val="clear" w:color="auto" w:fill="auto"/>
            <w:noWrap/>
            <w:vAlign w:val="bottom"/>
            <w:hideMark/>
          </w:tcPr>
          <w:p w:rsidR="00A5523A" w:rsidRPr="002E237B" w:rsidRDefault="00A5523A" w:rsidP="00A5523A">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东吴自营</w:t>
            </w:r>
          </w:p>
        </w:tc>
        <w:tc>
          <w:tcPr>
            <w:tcW w:w="1985" w:type="dxa"/>
            <w:shd w:val="clear" w:color="auto" w:fill="auto"/>
            <w:noWrap/>
            <w:hideMark/>
          </w:tcPr>
          <w:p w:rsidR="00A5523A" w:rsidRPr="005266D8" w:rsidRDefault="00A5523A" w:rsidP="00A5523A">
            <w:r w:rsidRPr="005266D8">
              <w:rPr>
                <w:rFonts w:hint="eastAsia"/>
              </w:rPr>
              <w:t>杨默曦</w:t>
            </w:r>
          </w:p>
        </w:tc>
      </w:tr>
      <w:tr w:rsidR="00A5523A" w:rsidRPr="002E237B" w:rsidTr="005C5391">
        <w:trPr>
          <w:trHeight w:val="330"/>
          <w:jc w:val="center"/>
        </w:trPr>
        <w:tc>
          <w:tcPr>
            <w:tcW w:w="704" w:type="dxa"/>
            <w:shd w:val="clear" w:color="auto" w:fill="auto"/>
            <w:noWrap/>
            <w:vAlign w:val="center"/>
            <w:hideMark/>
          </w:tcPr>
          <w:p w:rsidR="00A5523A" w:rsidRPr="002E237B" w:rsidRDefault="00A5523A" w:rsidP="00A5523A">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78</w:t>
            </w:r>
          </w:p>
        </w:tc>
        <w:tc>
          <w:tcPr>
            <w:tcW w:w="6817" w:type="dxa"/>
            <w:shd w:val="clear" w:color="auto" w:fill="auto"/>
            <w:noWrap/>
            <w:vAlign w:val="bottom"/>
            <w:hideMark/>
          </w:tcPr>
          <w:p w:rsidR="00A5523A" w:rsidRPr="002E237B" w:rsidRDefault="00A5523A" w:rsidP="00A5523A">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同方自营</w:t>
            </w:r>
          </w:p>
        </w:tc>
        <w:tc>
          <w:tcPr>
            <w:tcW w:w="1985" w:type="dxa"/>
            <w:shd w:val="clear" w:color="auto" w:fill="auto"/>
            <w:noWrap/>
            <w:hideMark/>
          </w:tcPr>
          <w:p w:rsidR="00A5523A" w:rsidRPr="005266D8" w:rsidRDefault="00A5523A" w:rsidP="00A5523A">
            <w:r w:rsidRPr="005266D8">
              <w:rPr>
                <w:rFonts w:hint="eastAsia"/>
              </w:rPr>
              <w:t>唐琪</w:t>
            </w:r>
          </w:p>
        </w:tc>
      </w:tr>
      <w:tr w:rsidR="00A5523A" w:rsidRPr="002E237B" w:rsidTr="005C5391">
        <w:trPr>
          <w:trHeight w:val="330"/>
          <w:jc w:val="center"/>
        </w:trPr>
        <w:tc>
          <w:tcPr>
            <w:tcW w:w="704" w:type="dxa"/>
            <w:shd w:val="clear" w:color="auto" w:fill="auto"/>
            <w:noWrap/>
            <w:vAlign w:val="bottom"/>
            <w:hideMark/>
          </w:tcPr>
          <w:p w:rsidR="00A5523A" w:rsidRPr="002E237B" w:rsidRDefault="00A5523A" w:rsidP="00A5523A">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79</w:t>
            </w:r>
          </w:p>
        </w:tc>
        <w:tc>
          <w:tcPr>
            <w:tcW w:w="6817" w:type="dxa"/>
            <w:shd w:val="clear" w:color="auto" w:fill="auto"/>
            <w:noWrap/>
            <w:vAlign w:val="bottom"/>
            <w:hideMark/>
          </w:tcPr>
          <w:p w:rsidR="00A5523A" w:rsidRPr="002E237B" w:rsidRDefault="00A5523A" w:rsidP="00A5523A">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红塔自营</w:t>
            </w:r>
          </w:p>
        </w:tc>
        <w:tc>
          <w:tcPr>
            <w:tcW w:w="1985" w:type="dxa"/>
            <w:shd w:val="clear" w:color="auto" w:fill="auto"/>
            <w:noWrap/>
            <w:hideMark/>
          </w:tcPr>
          <w:p w:rsidR="00A5523A" w:rsidRPr="005266D8" w:rsidRDefault="00A5523A" w:rsidP="00A5523A">
            <w:r w:rsidRPr="005266D8">
              <w:rPr>
                <w:rFonts w:hint="eastAsia"/>
              </w:rPr>
              <w:t>严明</w:t>
            </w:r>
          </w:p>
        </w:tc>
      </w:tr>
      <w:tr w:rsidR="00A5523A" w:rsidRPr="002E237B" w:rsidTr="005C5391">
        <w:trPr>
          <w:trHeight w:val="330"/>
          <w:jc w:val="center"/>
        </w:trPr>
        <w:tc>
          <w:tcPr>
            <w:tcW w:w="704" w:type="dxa"/>
            <w:shd w:val="clear" w:color="auto" w:fill="auto"/>
            <w:noWrap/>
            <w:vAlign w:val="center"/>
            <w:hideMark/>
          </w:tcPr>
          <w:p w:rsidR="00A5523A" w:rsidRPr="002E237B" w:rsidRDefault="00A5523A" w:rsidP="00A5523A">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80</w:t>
            </w:r>
          </w:p>
        </w:tc>
        <w:tc>
          <w:tcPr>
            <w:tcW w:w="6817" w:type="dxa"/>
            <w:shd w:val="clear" w:color="auto" w:fill="auto"/>
            <w:noWrap/>
            <w:vAlign w:val="bottom"/>
            <w:hideMark/>
          </w:tcPr>
          <w:p w:rsidR="00A5523A" w:rsidRPr="002E237B" w:rsidRDefault="00A5523A" w:rsidP="00A5523A">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国信自营</w:t>
            </w:r>
          </w:p>
        </w:tc>
        <w:tc>
          <w:tcPr>
            <w:tcW w:w="1985" w:type="dxa"/>
            <w:shd w:val="clear" w:color="auto" w:fill="auto"/>
            <w:noWrap/>
            <w:hideMark/>
          </w:tcPr>
          <w:p w:rsidR="00A5523A" w:rsidRPr="005266D8" w:rsidRDefault="00A5523A" w:rsidP="00A5523A">
            <w:r w:rsidRPr="005266D8">
              <w:rPr>
                <w:rFonts w:hint="eastAsia"/>
              </w:rPr>
              <w:t>曹嘉诚</w:t>
            </w:r>
          </w:p>
        </w:tc>
      </w:tr>
      <w:tr w:rsidR="00A5523A" w:rsidRPr="002E237B" w:rsidTr="005C5391">
        <w:trPr>
          <w:trHeight w:val="330"/>
          <w:jc w:val="center"/>
        </w:trPr>
        <w:tc>
          <w:tcPr>
            <w:tcW w:w="704" w:type="dxa"/>
            <w:shd w:val="clear" w:color="auto" w:fill="auto"/>
            <w:noWrap/>
            <w:vAlign w:val="bottom"/>
            <w:hideMark/>
          </w:tcPr>
          <w:p w:rsidR="00A5523A" w:rsidRPr="002E237B" w:rsidRDefault="00A5523A" w:rsidP="00A5523A">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81</w:t>
            </w:r>
          </w:p>
        </w:tc>
        <w:tc>
          <w:tcPr>
            <w:tcW w:w="6817" w:type="dxa"/>
            <w:shd w:val="clear" w:color="auto" w:fill="auto"/>
            <w:noWrap/>
            <w:vAlign w:val="bottom"/>
            <w:hideMark/>
          </w:tcPr>
          <w:p w:rsidR="00A5523A" w:rsidRPr="002E237B" w:rsidRDefault="00A5523A" w:rsidP="00A5523A">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招商资管</w:t>
            </w:r>
          </w:p>
        </w:tc>
        <w:tc>
          <w:tcPr>
            <w:tcW w:w="1985" w:type="dxa"/>
            <w:shd w:val="clear" w:color="auto" w:fill="auto"/>
            <w:noWrap/>
            <w:hideMark/>
          </w:tcPr>
          <w:p w:rsidR="00A5523A" w:rsidRPr="005266D8" w:rsidRDefault="00A5523A" w:rsidP="00A5523A">
            <w:r w:rsidRPr="005266D8">
              <w:rPr>
                <w:rFonts w:hint="eastAsia"/>
              </w:rPr>
              <w:t>蔡霖</w:t>
            </w:r>
          </w:p>
        </w:tc>
      </w:tr>
      <w:tr w:rsidR="00A5523A" w:rsidRPr="002E237B" w:rsidTr="005C5391">
        <w:trPr>
          <w:trHeight w:val="330"/>
          <w:jc w:val="center"/>
        </w:trPr>
        <w:tc>
          <w:tcPr>
            <w:tcW w:w="704" w:type="dxa"/>
            <w:shd w:val="clear" w:color="auto" w:fill="auto"/>
            <w:noWrap/>
            <w:vAlign w:val="center"/>
            <w:hideMark/>
          </w:tcPr>
          <w:p w:rsidR="00A5523A" w:rsidRPr="002E237B" w:rsidRDefault="00A5523A" w:rsidP="00A5523A">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82</w:t>
            </w:r>
          </w:p>
        </w:tc>
        <w:tc>
          <w:tcPr>
            <w:tcW w:w="6817" w:type="dxa"/>
            <w:shd w:val="clear" w:color="auto" w:fill="auto"/>
            <w:noWrap/>
            <w:vAlign w:val="bottom"/>
            <w:hideMark/>
          </w:tcPr>
          <w:p w:rsidR="00A5523A" w:rsidRPr="002E237B" w:rsidRDefault="00A5523A" w:rsidP="00A5523A">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浙商自营</w:t>
            </w:r>
          </w:p>
        </w:tc>
        <w:tc>
          <w:tcPr>
            <w:tcW w:w="1985" w:type="dxa"/>
            <w:shd w:val="clear" w:color="auto" w:fill="auto"/>
            <w:noWrap/>
            <w:hideMark/>
          </w:tcPr>
          <w:p w:rsidR="00A5523A" w:rsidRPr="005266D8" w:rsidRDefault="00A5523A" w:rsidP="00A5523A">
            <w:r w:rsidRPr="005266D8">
              <w:rPr>
                <w:rFonts w:hint="eastAsia"/>
              </w:rPr>
              <w:t>樊洪志</w:t>
            </w:r>
          </w:p>
        </w:tc>
      </w:tr>
      <w:tr w:rsidR="00A5523A" w:rsidRPr="002E237B" w:rsidTr="005C5391">
        <w:trPr>
          <w:trHeight w:val="330"/>
          <w:jc w:val="center"/>
        </w:trPr>
        <w:tc>
          <w:tcPr>
            <w:tcW w:w="704" w:type="dxa"/>
            <w:shd w:val="clear" w:color="auto" w:fill="auto"/>
            <w:noWrap/>
            <w:vAlign w:val="bottom"/>
            <w:hideMark/>
          </w:tcPr>
          <w:p w:rsidR="00A5523A" w:rsidRPr="002E237B" w:rsidRDefault="00A5523A" w:rsidP="00A5523A">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83</w:t>
            </w:r>
          </w:p>
        </w:tc>
        <w:tc>
          <w:tcPr>
            <w:tcW w:w="6817" w:type="dxa"/>
            <w:shd w:val="clear" w:color="auto" w:fill="auto"/>
            <w:noWrap/>
            <w:vAlign w:val="bottom"/>
            <w:hideMark/>
          </w:tcPr>
          <w:p w:rsidR="00A5523A" w:rsidRPr="002E237B" w:rsidRDefault="00A5523A" w:rsidP="00A5523A">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中金资管</w:t>
            </w:r>
          </w:p>
        </w:tc>
        <w:tc>
          <w:tcPr>
            <w:tcW w:w="1985" w:type="dxa"/>
            <w:shd w:val="clear" w:color="auto" w:fill="auto"/>
            <w:noWrap/>
            <w:hideMark/>
          </w:tcPr>
          <w:p w:rsidR="00A5523A" w:rsidRDefault="00A5523A" w:rsidP="00A5523A">
            <w:r w:rsidRPr="005266D8">
              <w:rPr>
                <w:rFonts w:hint="eastAsia"/>
              </w:rPr>
              <w:t>金宾斌</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闻天私募证券投资基金管理（广州）有限公司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梁悦芹</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溪牛投资管理(北京)有限公司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马明辉</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厦门金恒宇投资管理有限公司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贺立</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厦门顺为有道投资管理有限公司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王祥</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上海混沌投资（集团）有限公司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黎晓楠</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89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上海玖鹏资产管理中心(有限合伙)</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胡纪相</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上海利幄私募基金管理有限公司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孟舒豪</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上海南土资产管理有限公司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祖晓峰</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上海盘京投资管理中心（有限合伙）</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马欣</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上海同犇投资管理中心（有限合伙）</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龚小乐</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上海彤源投资发展有限公司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薛凌云</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上海新传奇私募基金管理有限公司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陈治国</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上海涌乐私募基金管理有限公司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岳雄伟</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97</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上海远海私募基金管理有限公司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邵万琦</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98</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深圳猎投资本合伙企业(有限合伙)</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骆峰</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99</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深圳奇盛基金管理有限公司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朱话笙</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100</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深圳市华安合鑫资产管理有限公司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吴函亮</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101</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深圳市乾图私募证券基金管理有限公司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孔辉</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102</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杭州斌诺资产管理有限公司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周锦波</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103</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佛山市东盈投资管理有限公司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周志鹏</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104</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广州趣丸网络科技有限公司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胡一君</w:t>
            </w:r>
          </w:p>
        </w:tc>
      </w:tr>
      <w:tr w:rsidR="002E237B" w:rsidRPr="002E237B" w:rsidTr="005C5391">
        <w:trPr>
          <w:trHeight w:val="330"/>
          <w:jc w:val="center"/>
        </w:trPr>
        <w:tc>
          <w:tcPr>
            <w:tcW w:w="704" w:type="dxa"/>
            <w:shd w:val="clear" w:color="auto" w:fill="auto"/>
            <w:noWrap/>
            <w:vAlign w:val="bottom"/>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105</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安徽弘开投资管理有限公司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张汝升</w:t>
            </w:r>
          </w:p>
        </w:tc>
      </w:tr>
      <w:tr w:rsidR="002E237B" w:rsidRPr="002E237B" w:rsidTr="005C5391">
        <w:trPr>
          <w:trHeight w:val="330"/>
          <w:jc w:val="center"/>
        </w:trPr>
        <w:tc>
          <w:tcPr>
            <w:tcW w:w="704" w:type="dxa"/>
            <w:shd w:val="clear" w:color="auto" w:fill="auto"/>
            <w:noWrap/>
            <w:vAlign w:val="center"/>
            <w:hideMark/>
          </w:tcPr>
          <w:p w:rsidR="002E237B" w:rsidRPr="002E237B" w:rsidRDefault="002E237B" w:rsidP="002E237B">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106</w:t>
            </w:r>
          </w:p>
        </w:tc>
        <w:tc>
          <w:tcPr>
            <w:tcW w:w="6817"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北京远惟投资管理有限公司</w:t>
            </w:r>
          </w:p>
        </w:tc>
        <w:tc>
          <w:tcPr>
            <w:tcW w:w="1985" w:type="dxa"/>
            <w:shd w:val="clear" w:color="auto" w:fill="auto"/>
            <w:noWrap/>
            <w:vAlign w:val="bottom"/>
            <w:hideMark/>
          </w:tcPr>
          <w:p w:rsidR="002E237B" w:rsidRPr="002E237B" w:rsidRDefault="002E237B" w:rsidP="002E237B">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陶明利</w:t>
            </w:r>
          </w:p>
        </w:tc>
      </w:tr>
      <w:tr w:rsidR="00A01779" w:rsidRPr="002E237B" w:rsidTr="005C5391">
        <w:trPr>
          <w:trHeight w:val="330"/>
          <w:jc w:val="center"/>
        </w:trPr>
        <w:tc>
          <w:tcPr>
            <w:tcW w:w="704" w:type="dxa"/>
            <w:shd w:val="clear" w:color="auto" w:fill="auto"/>
            <w:noWrap/>
            <w:vAlign w:val="bottom"/>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w:t>
            </w:r>
            <w:r>
              <w:rPr>
                <w:rFonts w:asciiTheme="minorEastAsia" w:eastAsiaTheme="minorEastAsia" w:hAnsiTheme="minorEastAsia" w:cs="Arial"/>
                <w:kern w:val="0"/>
                <w:sz w:val="24"/>
                <w:szCs w:val="24"/>
              </w:rPr>
              <w:t>7</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天风</w:t>
            </w:r>
            <w:r w:rsidR="002E369A">
              <w:rPr>
                <w:rFonts w:asciiTheme="minorEastAsia" w:eastAsiaTheme="minorEastAsia" w:hAnsiTheme="minorEastAsia" w:cs="Arial" w:hint="eastAsia"/>
                <w:kern w:val="0"/>
                <w:sz w:val="24"/>
                <w:szCs w:val="24"/>
              </w:rPr>
              <w:t>证券</w:t>
            </w:r>
            <w:r w:rsidRPr="007F7E5F">
              <w:rPr>
                <w:rFonts w:asciiTheme="minorEastAsia" w:eastAsiaTheme="minorEastAsia" w:hAnsiTheme="minorEastAsia" w:cs="Arial" w:hint="eastAsia"/>
                <w:kern w:val="0"/>
                <w:sz w:val="24"/>
                <w:szCs w:val="24"/>
              </w:rPr>
              <w:t>股份有限公司</w:t>
            </w:r>
          </w:p>
        </w:tc>
        <w:tc>
          <w:tcPr>
            <w:tcW w:w="1985" w:type="dxa"/>
            <w:shd w:val="clear" w:color="auto" w:fill="auto"/>
            <w:noWrap/>
            <w:vAlign w:val="bottom"/>
          </w:tcPr>
          <w:p w:rsidR="00A01779" w:rsidRPr="002E237B" w:rsidRDefault="00A01779" w:rsidP="00A01779">
            <w:pPr>
              <w:widowControl/>
              <w:jc w:val="left"/>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柏海燕</w:t>
            </w:r>
          </w:p>
        </w:tc>
      </w:tr>
      <w:tr w:rsidR="00A01779" w:rsidRPr="002E237B" w:rsidTr="005C5391">
        <w:trPr>
          <w:trHeight w:val="330"/>
          <w:jc w:val="center"/>
        </w:trPr>
        <w:tc>
          <w:tcPr>
            <w:tcW w:w="704" w:type="dxa"/>
            <w:shd w:val="clear" w:color="auto" w:fill="auto"/>
            <w:noWrap/>
            <w:vAlign w:val="center"/>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w:t>
            </w:r>
            <w:r>
              <w:rPr>
                <w:rFonts w:asciiTheme="minorEastAsia" w:eastAsiaTheme="minorEastAsia" w:hAnsiTheme="minorEastAsia" w:cs="Arial"/>
                <w:kern w:val="0"/>
                <w:sz w:val="24"/>
                <w:szCs w:val="24"/>
              </w:rPr>
              <w:t>8</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宝盈基金管理有限公司</w:t>
            </w:r>
          </w:p>
        </w:tc>
        <w:tc>
          <w:tcPr>
            <w:tcW w:w="1985" w:type="dxa"/>
            <w:shd w:val="clear" w:color="auto" w:fill="auto"/>
            <w:noWrap/>
            <w:vAlign w:val="bottom"/>
          </w:tcPr>
          <w:p w:rsidR="00A01779" w:rsidRPr="002E237B" w:rsidRDefault="00A01779" w:rsidP="00A01779">
            <w:pPr>
              <w:widowControl/>
              <w:jc w:val="left"/>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张戈</w:t>
            </w:r>
          </w:p>
        </w:tc>
      </w:tr>
      <w:tr w:rsidR="00A01779" w:rsidRPr="002E237B" w:rsidTr="005C5391">
        <w:trPr>
          <w:trHeight w:val="330"/>
          <w:jc w:val="center"/>
        </w:trPr>
        <w:tc>
          <w:tcPr>
            <w:tcW w:w="704" w:type="dxa"/>
            <w:shd w:val="clear" w:color="auto" w:fill="auto"/>
            <w:noWrap/>
            <w:vAlign w:val="bottom"/>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10</w:t>
            </w:r>
            <w:r>
              <w:rPr>
                <w:rFonts w:asciiTheme="minorEastAsia" w:eastAsiaTheme="minorEastAsia" w:hAnsiTheme="minorEastAsia" w:cs="Arial"/>
                <w:kern w:val="0"/>
                <w:sz w:val="24"/>
                <w:szCs w:val="24"/>
              </w:rPr>
              <w:t>9</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宝盈基金管理有限公司</w:t>
            </w:r>
          </w:p>
        </w:tc>
        <w:tc>
          <w:tcPr>
            <w:tcW w:w="1985" w:type="dxa"/>
            <w:shd w:val="clear" w:color="auto" w:fill="auto"/>
            <w:noWrap/>
            <w:vAlign w:val="bottom"/>
          </w:tcPr>
          <w:p w:rsidR="00A01779" w:rsidRPr="002E237B" w:rsidRDefault="00A01779" w:rsidP="00A01779">
            <w:pPr>
              <w:widowControl/>
              <w:jc w:val="left"/>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吕功绩</w:t>
            </w:r>
          </w:p>
        </w:tc>
      </w:tr>
      <w:tr w:rsidR="00A01779" w:rsidRPr="002E237B" w:rsidTr="005C5391">
        <w:trPr>
          <w:trHeight w:val="330"/>
          <w:jc w:val="center"/>
        </w:trPr>
        <w:tc>
          <w:tcPr>
            <w:tcW w:w="704" w:type="dxa"/>
            <w:shd w:val="clear" w:color="auto" w:fill="auto"/>
            <w:noWrap/>
            <w:vAlign w:val="center"/>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10</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宝盈基金管理有限公司</w:t>
            </w:r>
          </w:p>
        </w:tc>
        <w:tc>
          <w:tcPr>
            <w:tcW w:w="1985" w:type="dxa"/>
            <w:shd w:val="clear" w:color="auto" w:fill="auto"/>
            <w:noWrap/>
            <w:vAlign w:val="bottom"/>
          </w:tcPr>
          <w:p w:rsidR="00A01779" w:rsidRPr="007F7E5F" w:rsidRDefault="00A01779" w:rsidP="00A01779">
            <w:pPr>
              <w:widowControl/>
              <w:jc w:val="left"/>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倪也</w:t>
            </w:r>
          </w:p>
        </w:tc>
      </w:tr>
      <w:tr w:rsidR="00A01779" w:rsidRPr="002E237B" w:rsidTr="005C5391">
        <w:trPr>
          <w:trHeight w:val="330"/>
          <w:jc w:val="center"/>
        </w:trPr>
        <w:tc>
          <w:tcPr>
            <w:tcW w:w="704" w:type="dxa"/>
            <w:shd w:val="clear" w:color="auto" w:fill="auto"/>
            <w:noWrap/>
            <w:vAlign w:val="bottom"/>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11</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宝盈基金管理有限公司</w:t>
            </w:r>
          </w:p>
        </w:tc>
        <w:tc>
          <w:tcPr>
            <w:tcW w:w="1985" w:type="dxa"/>
            <w:shd w:val="clear" w:color="auto" w:fill="auto"/>
            <w:noWrap/>
            <w:vAlign w:val="bottom"/>
          </w:tcPr>
          <w:p w:rsidR="00A01779" w:rsidRPr="007F7E5F" w:rsidRDefault="00A01779" w:rsidP="00A01779">
            <w:pPr>
              <w:widowControl/>
              <w:jc w:val="left"/>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游凡</w:t>
            </w:r>
          </w:p>
        </w:tc>
      </w:tr>
      <w:tr w:rsidR="00A01779" w:rsidRPr="002E237B" w:rsidTr="005C5391">
        <w:trPr>
          <w:trHeight w:val="330"/>
          <w:jc w:val="center"/>
        </w:trPr>
        <w:tc>
          <w:tcPr>
            <w:tcW w:w="704" w:type="dxa"/>
            <w:shd w:val="clear" w:color="auto" w:fill="auto"/>
            <w:noWrap/>
            <w:vAlign w:val="center"/>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12</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5C5391">
              <w:rPr>
                <w:rFonts w:asciiTheme="minorEastAsia" w:eastAsiaTheme="minorEastAsia" w:hAnsiTheme="minorEastAsia" w:cs="Arial" w:hint="eastAsia"/>
                <w:kern w:val="0"/>
                <w:sz w:val="24"/>
                <w:szCs w:val="24"/>
              </w:rPr>
              <w:t>富国基金管理有限公司</w:t>
            </w:r>
          </w:p>
        </w:tc>
        <w:tc>
          <w:tcPr>
            <w:tcW w:w="1985" w:type="dxa"/>
            <w:shd w:val="clear" w:color="auto" w:fill="auto"/>
            <w:noWrap/>
            <w:vAlign w:val="bottom"/>
          </w:tcPr>
          <w:p w:rsidR="00A01779" w:rsidRPr="007F7E5F" w:rsidRDefault="00A01779" w:rsidP="00A01779">
            <w:pPr>
              <w:widowControl/>
              <w:jc w:val="left"/>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吴畏</w:t>
            </w:r>
          </w:p>
        </w:tc>
      </w:tr>
      <w:tr w:rsidR="00A01779" w:rsidRPr="002E237B" w:rsidTr="005C5391">
        <w:trPr>
          <w:trHeight w:val="330"/>
          <w:jc w:val="center"/>
        </w:trPr>
        <w:tc>
          <w:tcPr>
            <w:tcW w:w="704" w:type="dxa"/>
            <w:shd w:val="clear" w:color="auto" w:fill="auto"/>
            <w:noWrap/>
            <w:vAlign w:val="center"/>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13</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5C5391">
              <w:rPr>
                <w:rFonts w:asciiTheme="minorEastAsia" w:eastAsiaTheme="minorEastAsia" w:hAnsiTheme="minorEastAsia" w:cs="Arial" w:hint="eastAsia"/>
                <w:kern w:val="0"/>
                <w:sz w:val="24"/>
                <w:szCs w:val="24"/>
              </w:rPr>
              <w:t>富国基金管理有限公司</w:t>
            </w:r>
          </w:p>
        </w:tc>
        <w:tc>
          <w:tcPr>
            <w:tcW w:w="1985" w:type="dxa"/>
            <w:shd w:val="clear" w:color="auto" w:fill="auto"/>
            <w:noWrap/>
            <w:vAlign w:val="bottom"/>
          </w:tcPr>
          <w:p w:rsidR="00A01779" w:rsidRPr="007F7E5F" w:rsidRDefault="00A01779" w:rsidP="00A01779">
            <w:pPr>
              <w:widowControl/>
              <w:jc w:val="left"/>
              <w:rPr>
                <w:rFonts w:asciiTheme="minorEastAsia" w:eastAsiaTheme="minorEastAsia" w:hAnsiTheme="minorEastAsia" w:cs="Arial"/>
                <w:kern w:val="0"/>
                <w:sz w:val="24"/>
                <w:szCs w:val="24"/>
              </w:rPr>
            </w:pPr>
            <w:r w:rsidRPr="007F7E5F">
              <w:rPr>
                <w:rFonts w:asciiTheme="minorEastAsia" w:eastAsiaTheme="minorEastAsia" w:hAnsiTheme="minorEastAsia" w:cs="Arial" w:hint="eastAsia"/>
                <w:kern w:val="0"/>
                <w:sz w:val="24"/>
                <w:szCs w:val="24"/>
              </w:rPr>
              <w:t>李峙屹</w:t>
            </w:r>
          </w:p>
        </w:tc>
      </w:tr>
      <w:tr w:rsidR="00A01779" w:rsidRPr="002E237B" w:rsidTr="005C5391">
        <w:trPr>
          <w:trHeight w:val="330"/>
          <w:jc w:val="center"/>
        </w:trPr>
        <w:tc>
          <w:tcPr>
            <w:tcW w:w="704" w:type="dxa"/>
            <w:shd w:val="clear" w:color="auto" w:fill="auto"/>
            <w:noWrap/>
            <w:vAlign w:val="bottom"/>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14</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5C5391">
              <w:rPr>
                <w:rFonts w:asciiTheme="minorEastAsia" w:eastAsiaTheme="minorEastAsia" w:hAnsiTheme="minorEastAsia" w:cs="Arial" w:hint="eastAsia"/>
                <w:kern w:val="0"/>
                <w:sz w:val="24"/>
                <w:szCs w:val="24"/>
              </w:rPr>
              <w:t>华泰证券股份有限公司</w:t>
            </w:r>
          </w:p>
        </w:tc>
        <w:tc>
          <w:tcPr>
            <w:tcW w:w="1985" w:type="dxa"/>
            <w:shd w:val="clear" w:color="auto" w:fill="auto"/>
            <w:noWrap/>
            <w:vAlign w:val="bottom"/>
          </w:tcPr>
          <w:p w:rsidR="00A01779" w:rsidRPr="007F7E5F" w:rsidRDefault="00A01779" w:rsidP="00A01779">
            <w:pPr>
              <w:widowControl/>
              <w:jc w:val="left"/>
              <w:rPr>
                <w:rFonts w:asciiTheme="minorEastAsia" w:eastAsiaTheme="minorEastAsia" w:hAnsiTheme="minorEastAsia" w:cs="Arial"/>
                <w:kern w:val="0"/>
                <w:sz w:val="24"/>
                <w:szCs w:val="24"/>
              </w:rPr>
            </w:pPr>
            <w:r w:rsidRPr="001E6705">
              <w:rPr>
                <w:rFonts w:asciiTheme="minorEastAsia" w:eastAsiaTheme="minorEastAsia" w:hAnsiTheme="minorEastAsia" w:cs="Arial" w:hint="eastAsia"/>
                <w:kern w:val="0"/>
                <w:sz w:val="24"/>
                <w:szCs w:val="24"/>
              </w:rPr>
              <w:t>黄颖</w:t>
            </w:r>
          </w:p>
        </w:tc>
      </w:tr>
      <w:tr w:rsidR="00A01779" w:rsidRPr="002E237B" w:rsidTr="005C5391">
        <w:trPr>
          <w:trHeight w:val="330"/>
          <w:jc w:val="center"/>
        </w:trPr>
        <w:tc>
          <w:tcPr>
            <w:tcW w:w="704" w:type="dxa"/>
            <w:shd w:val="clear" w:color="auto" w:fill="auto"/>
            <w:noWrap/>
            <w:vAlign w:val="center"/>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15</w:t>
            </w:r>
          </w:p>
        </w:tc>
        <w:tc>
          <w:tcPr>
            <w:tcW w:w="6817" w:type="dxa"/>
            <w:shd w:val="clear" w:color="auto" w:fill="auto"/>
            <w:noWrap/>
          </w:tcPr>
          <w:p w:rsidR="00A01779" w:rsidRPr="007F7E5F" w:rsidRDefault="00A01779" w:rsidP="00A01779">
            <w:pP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信达澳亚基金管理有限公司</w:t>
            </w:r>
          </w:p>
        </w:tc>
        <w:tc>
          <w:tcPr>
            <w:tcW w:w="1985" w:type="dxa"/>
            <w:shd w:val="clear" w:color="auto" w:fill="auto"/>
            <w:noWrap/>
            <w:vAlign w:val="bottom"/>
          </w:tcPr>
          <w:p w:rsidR="00A01779" w:rsidRPr="007F7E5F" w:rsidRDefault="00A01779" w:rsidP="00A01779">
            <w:pPr>
              <w:widowControl/>
              <w:jc w:val="left"/>
              <w:rPr>
                <w:rFonts w:asciiTheme="minorEastAsia" w:eastAsiaTheme="minorEastAsia" w:hAnsiTheme="minorEastAsia" w:cs="Arial"/>
                <w:kern w:val="0"/>
                <w:sz w:val="24"/>
                <w:szCs w:val="24"/>
              </w:rPr>
            </w:pPr>
            <w:r w:rsidRPr="005C5391">
              <w:rPr>
                <w:rFonts w:asciiTheme="minorEastAsia" w:eastAsiaTheme="minorEastAsia" w:hAnsiTheme="minorEastAsia" w:cs="Arial" w:hint="eastAsia"/>
                <w:kern w:val="0"/>
                <w:sz w:val="24"/>
                <w:szCs w:val="24"/>
              </w:rPr>
              <w:t>吴清宇</w:t>
            </w:r>
          </w:p>
        </w:tc>
      </w:tr>
      <w:tr w:rsidR="00A01779" w:rsidRPr="002E237B" w:rsidTr="005C5391">
        <w:trPr>
          <w:trHeight w:val="330"/>
          <w:jc w:val="center"/>
        </w:trPr>
        <w:tc>
          <w:tcPr>
            <w:tcW w:w="704" w:type="dxa"/>
            <w:shd w:val="clear" w:color="auto" w:fill="auto"/>
            <w:noWrap/>
            <w:vAlign w:val="bottom"/>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16</w:t>
            </w:r>
          </w:p>
        </w:tc>
        <w:tc>
          <w:tcPr>
            <w:tcW w:w="6817" w:type="dxa"/>
            <w:shd w:val="clear" w:color="auto" w:fill="auto"/>
            <w:noWrap/>
          </w:tcPr>
          <w:p w:rsidR="00A01779" w:rsidRPr="002E237B" w:rsidRDefault="00A01779" w:rsidP="00A01779">
            <w:pPr>
              <w:rPr>
                <w:rFonts w:asciiTheme="minorEastAsia" w:eastAsiaTheme="minorEastAsia" w:hAnsiTheme="minorEastAsia" w:cs="Arial"/>
                <w:kern w:val="0"/>
                <w:sz w:val="24"/>
                <w:szCs w:val="24"/>
              </w:rPr>
            </w:pPr>
            <w:r w:rsidRPr="005C5391">
              <w:rPr>
                <w:rFonts w:asciiTheme="minorEastAsia" w:eastAsiaTheme="minorEastAsia" w:hAnsiTheme="minorEastAsia" w:cs="Arial" w:hint="eastAsia"/>
                <w:kern w:val="0"/>
                <w:sz w:val="24"/>
                <w:szCs w:val="24"/>
              </w:rPr>
              <w:t>易方达基金管理有限公司</w:t>
            </w:r>
          </w:p>
        </w:tc>
        <w:tc>
          <w:tcPr>
            <w:tcW w:w="1985" w:type="dxa"/>
            <w:shd w:val="clear" w:color="auto" w:fill="auto"/>
            <w:noWrap/>
            <w:vAlign w:val="bottom"/>
          </w:tcPr>
          <w:p w:rsidR="00A01779" w:rsidRPr="005C5391" w:rsidRDefault="00A01779" w:rsidP="00A01779">
            <w:pPr>
              <w:widowControl/>
              <w:jc w:val="left"/>
              <w:rPr>
                <w:rFonts w:asciiTheme="minorEastAsia" w:eastAsiaTheme="minorEastAsia" w:hAnsiTheme="minorEastAsia" w:cs="Arial"/>
                <w:kern w:val="0"/>
                <w:sz w:val="24"/>
                <w:szCs w:val="24"/>
              </w:rPr>
            </w:pPr>
            <w:r w:rsidRPr="005C5391">
              <w:rPr>
                <w:rFonts w:asciiTheme="minorEastAsia" w:eastAsiaTheme="minorEastAsia" w:hAnsiTheme="minorEastAsia" w:cs="Arial" w:hint="eastAsia"/>
                <w:kern w:val="0"/>
                <w:sz w:val="24"/>
                <w:szCs w:val="24"/>
              </w:rPr>
              <w:t>姚欢宸</w:t>
            </w:r>
          </w:p>
        </w:tc>
      </w:tr>
      <w:tr w:rsidR="00A01779" w:rsidRPr="002E237B" w:rsidTr="005C5391">
        <w:trPr>
          <w:trHeight w:val="330"/>
          <w:jc w:val="center"/>
        </w:trPr>
        <w:tc>
          <w:tcPr>
            <w:tcW w:w="704" w:type="dxa"/>
            <w:shd w:val="clear" w:color="auto" w:fill="auto"/>
            <w:noWrap/>
            <w:vAlign w:val="center"/>
          </w:tcPr>
          <w:p w:rsidR="00A01779" w:rsidRPr="002E237B" w:rsidRDefault="00A01779" w:rsidP="00A01779">
            <w:pPr>
              <w:widowControl/>
              <w:jc w:val="center"/>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17</w:t>
            </w:r>
          </w:p>
        </w:tc>
        <w:tc>
          <w:tcPr>
            <w:tcW w:w="6817" w:type="dxa"/>
            <w:shd w:val="clear" w:color="auto" w:fill="auto"/>
            <w:noWrap/>
          </w:tcPr>
          <w:p w:rsidR="00A01779" w:rsidRPr="002E237B" w:rsidRDefault="00A01779" w:rsidP="00A01779">
            <w:pPr>
              <w:tabs>
                <w:tab w:val="left" w:pos="1110"/>
              </w:tabs>
              <w:rPr>
                <w:rFonts w:asciiTheme="minorEastAsia" w:eastAsiaTheme="minorEastAsia" w:hAnsiTheme="minorEastAsia" w:cs="Arial"/>
                <w:kern w:val="0"/>
                <w:sz w:val="24"/>
                <w:szCs w:val="24"/>
              </w:rPr>
            </w:pPr>
            <w:r w:rsidRPr="00A01779">
              <w:rPr>
                <w:rFonts w:asciiTheme="minorEastAsia" w:eastAsiaTheme="minorEastAsia" w:hAnsiTheme="minorEastAsia" w:cs="Arial" w:hint="eastAsia"/>
                <w:kern w:val="0"/>
                <w:sz w:val="24"/>
                <w:szCs w:val="24"/>
              </w:rPr>
              <w:t>香港 Allianz Asset Management (安联)中国</w:t>
            </w:r>
          </w:p>
        </w:tc>
        <w:tc>
          <w:tcPr>
            <w:tcW w:w="1985" w:type="dxa"/>
            <w:shd w:val="clear" w:color="auto" w:fill="auto"/>
            <w:noWrap/>
            <w:vAlign w:val="bottom"/>
          </w:tcPr>
          <w:p w:rsidR="00A01779" w:rsidRPr="005C5391" w:rsidRDefault="00A01779" w:rsidP="00A01779">
            <w:pPr>
              <w:widowControl/>
              <w:jc w:val="left"/>
              <w:rPr>
                <w:rFonts w:asciiTheme="minorEastAsia" w:eastAsiaTheme="minorEastAsia" w:hAnsiTheme="minorEastAsia" w:cs="Arial"/>
                <w:kern w:val="0"/>
                <w:sz w:val="24"/>
                <w:szCs w:val="24"/>
              </w:rPr>
            </w:pPr>
            <w:r w:rsidRPr="00A01779">
              <w:rPr>
                <w:rFonts w:asciiTheme="minorEastAsia" w:eastAsiaTheme="minorEastAsia" w:hAnsiTheme="minorEastAsia" w:cs="Arial" w:hint="eastAsia"/>
                <w:kern w:val="0"/>
                <w:sz w:val="24"/>
                <w:szCs w:val="24"/>
              </w:rPr>
              <w:t>张煜</w:t>
            </w:r>
          </w:p>
        </w:tc>
      </w:tr>
      <w:tr w:rsidR="00A97853" w:rsidRPr="002E237B" w:rsidTr="001B7B9F">
        <w:trPr>
          <w:trHeight w:val="330"/>
          <w:jc w:val="center"/>
        </w:trPr>
        <w:tc>
          <w:tcPr>
            <w:tcW w:w="704" w:type="dxa"/>
            <w:shd w:val="clear" w:color="auto" w:fill="auto"/>
            <w:noWrap/>
            <w:vAlign w:val="center"/>
          </w:tcPr>
          <w:p w:rsidR="00A97853" w:rsidRPr="002E237B" w:rsidRDefault="00A97853" w:rsidP="00A97853">
            <w:pPr>
              <w:widowControl/>
              <w:jc w:val="center"/>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1</w:t>
            </w:r>
            <w:r>
              <w:rPr>
                <w:rFonts w:asciiTheme="minorEastAsia" w:eastAsiaTheme="minorEastAsia" w:hAnsiTheme="minorEastAsia" w:cs="Arial"/>
                <w:kern w:val="0"/>
                <w:sz w:val="24"/>
                <w:szCs w:val="24"/>
              </w:rPr>
              <w:t>18</w:t>
            </w:r>
          </w:p>
        </w:tc>
        <w:tc>
          <w:tcPr>
            <w:tcW w:w="6817" w:type="dxa"/>
            <w:shd w:val="clear" w:color="auto" w:fill="auto"/>
            <w:noWrap/>
            <w:vAlign w:val="center"/>
          </w:tcPr>
          <w:p w:rsidR="00A97853" w:rsidRPr="002E237B" w:rsidRDefault="00A97853" w:rsidP="00A97853">
            <w:pPr>
              <w:widowControl/>
              <w:jc w:val="left"/>
              <w:rPr>
                <w:rFonts w:asciiTheme="minorEastAsia" w:eastAsiaTheme="minorEastAsia" w:hAnsiTheme="minorEastAsia" w:cs="Arial"/>
                <w:kern w:val="0"/>
                <w:sz w:val="24"/>
                <w:szCs w:val="24"/>
              </w:rPr>
            </w:pPr>
            <w:r w:rsidRPr="002E237B">
              <w:rPr>
                <w:rFonts w:asciiTheme="minorEastAsia" w:eastAsiaTheme="minorEastAsia" w:hAnsiTheme="minorEastAsia" w:cs="Arial" w:hint="eastAsia"/>
                <w:kern w:val="0"/>
                <w:sz w:val="24"/>
                <w:szCs w:val="24"/>
              </w:rPr>
              <w:t>广发证券</w:t>
            </w:r>
            <w:r>
              <w:rPr>
                <w:rFonts w:asciiTheme="minorEastAsia" w:eastAsiaTheme="minorEastAsia" w:hAnsiTheme="minorEastAsia" w:cs="Arial" w:hint="eastAsia"/>
                <w:kern w:val="0"/>
                <w:sz w:val="24"/>
                <w:szCs w:val="24"/>
              </w:rPr>
              <w:t>股份有限公司</w:t>
            </w:r>
          </w:p>
        </w:tc>
        <w:tc>
          <w:tcPr>
            <w:tcW w:w="1985" w:type="dxa"/>
            <w:shd w:val="clear" w:color="auto" w:fill="auto"/>
            <w:noWrap/>
            <w:vAlign w:val="bottom"/>
          </w:tcPr>
          <w:p w:rsidR="00A97853" w:rsidRPr="002E237B" w:rsidRDefault="002F028A" w:rsidP="00A97853">
            <w:pPr>
              <w:widowControl/>
              <w:jc w:val="lef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尉凯旋</w:t>
            </w:r>
          </w:p>
        </w:tc>
      </w:tr>
    </w:tbl>
    <w:p w:rsidR="00567BC5" w:rsidRDefault="00567BC5" w:rsidP="005C5391"/>
    <w:sectPr w:rsidR="00567B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29D" w:rsidRDefault="00F7029D">
      <w:r>
        <w:separator/>
      </w:r>
    </w:p>
  </w:endnote>
  <w:endnote w:type="continuationSeparator" w:id="0">
    <w:p w:rsidR="00F7029D" w:rsidRDefault="00F7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29D" w:rsidRDefault="00F7029D">
      <w:r>
        <w:separator/>
      </w:r>
    </w:p>
  </w:footnote>
  <w:footnote w:type="continuationSeparator" w:id="0">
    <w:p w:rsidR="00F7029D" w:rsidRDefault="00F702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27F33"/>
    <w:multiLevelType w:val="multilevel"/>
    <w:tmpl w:val="5E0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567BC5"/>
    <w:rsid w:val="000409D1"/>
    <w:rsid w:val="000449A8"/>
    <w:rsid w:val="00046C48"/>
    <w:rsid w:val="0005022E"/>
    <w:rsid w:val="00084BB6"/>
    <w:rsid w:val="000A3AAC"/>
    <w:rsid w:val="000B65BC"/>
    <w:rsid w:val="000E6659"/>
    <w:rsid w:val="000F01B2"/>
    <w:rsid w:val="00100012"/>
    <w:rsid w:val="00103A46"/>
    <w:rsid w:val="00107CBF"/>
    <w:rsid w:val="001535F0"/>
    <w:rsid w:val="00193759"/>
    <w:rsid w:val="001971B8"/>
    <w:rsid w:val="001E6705"/>
    <w:rsid w:val="00202D0A"/>
    <w:rsid w:val="00204C93"/>
    <w:rsid w:val="0022140C"/>
    <w:rsid w:val="00252339"/>
    <w:rsid w:val="002E237B"/>
    <w:rsid w:val="002E369A"/>
    <w:rsid w:val="002F028A"/>
    <w:rsid w:val="003421E8"/>
    <w:rsid w:val="003645FD"/>
    <w:rsid w:val="003732C0"/>
    <w:rsid w:val="003C3E0D"/>
    <w:rsid w:val="003E1680"/>
    <w:rsid w:val="00401036"/>
    <w:rsid w:val="00424729"/>
    <w:rsid w:val="00424C2A"/>
    <w:rsid w:val="0044428F"/>
    <w:rsid w:val="00486A88"/>
    <w:rsid w:val="004956CD"/>
    <w:rsid w:val="004D2DEB"/>
    <w:rsid w:val="00523227"/>
    <w:rsid w:val="00540422"/>
    <w:rsid w:val="00554A0B"/>
    <w:rsid w:val="00555EB8"/>
    <w:rsid w:val="00567AF6"/>
    <w:rsid w:val="00567BC5"/>
    <w:rsid w:val="005945AF"/>
    <w:rsid w:val="005C5391"/>
    <w:rsid w:val="005D62D7"/>
    <w:rsid w:val="005E18F1"/>
    <w:rsid w:val="005F4FD0"/>
    <w:rsid w:val="006039AF"/>
    <w:rsid w:val="00612DD2"/>
    <w:rsid w:val="00615872"/>
    <w:rsid w:val="006301CE"/>
    <w:rsid w:val="00670E58"/>
    <w:rsid w:val="00671C61"/>
    <w:rsid w:val="006F6933"/>
    <w:rsid w:val="00743E1F"/>
    <w:rsid w:val="007F7E5F"/>
    <w:rsid w:val="00872957"/>
    <w:rsid w:val="00874462"/>
    <w:rsid w:val="00893AE3"/>
    <w:rsid w:val="009170C2"/>
    <w:rsid w:val="00944D84"/>
    <w:rsid w:val="00950BFA"/>
    <w:rsid w:val="009602AA"/>
    <w:rsid w:val="00975E62"/>
    <w:rsid w:val="00A01779"/>
    <w:rsid w:val="00A032E6"/>
    <w:rsid w:val="00A22396"/>
    <w:rsid w:val="00A5523A"/>
    <w:rsid w:val="00A852CC"/>
    <w:rsid w:val="00A97853"/>
    <w:rsid w:val="00AC0F15"/>
    <w:rsid w:val="00AD76E8"/>
    <w:rsid w:val="00AE0B03"/>
    <w:rsid w:val="00AE1428"/>
    <w:rsid w:val="00B11C48"/>
    <w:rsid w:val="00B203D3"/>
    <w:rsid w:val="00B55D33"/>
    <w:rsid w:val="00B67245"/>
    <w:rsid w:val="00BB3308"/>
    <w:rsid w:val="00BB39AF"/>
    <w:rsid w:val="00BB3CD6"/>
    <w:rsid w:val="00BE1344"/>
    <w:rsid w:val="00C57E0B"/>
    <w:rsid w:val="00CD138B"/>
    <w:rsid w:val="00CF261D"/>
    <w:rsid w:val="00D7742B"/>
    <w:rsid w:val="00DB1629"/>
    <w:rsid w:val="00DB6312"/>
    <w:rsid w:val="00DB69B3"/>
    <w:rsid w:val="00DC411D"/>
    <w:rsid w:val="00DE0E2C"/>
    <w:rsid w:val="00E17E95"/>
    <w:rsid w:val="00E2584E"/>
    <w:rsid w:val="00E54996"/>
    <w:rsid w:val="00EA219F"/>
    <w:rsid w:val="00EA5825"/>
    <w:rsid w:val="00EA76D0"/>
    <w:rsid w:val="00F7029D"/>
    <w:rsid w:val="00F97A0D"/>
    <w:rsid w:val="00FD0D00"/>
    <w:rsid w:val="00FD1572"/>
    <w:rsid w:val="00FD6277"/>
    <w:rsid w:val="00FE5729"/>
    <w:rsid w:val="00FF75AB"/>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0A73CB5-8B51-4C7D-BCBE-D2283E1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6C48"/>
    <w:pPr>
      <w:tabs>
        <w:tab w:val="center" w:pos="4153"/>
        <w:tab w:val="right" w:pos="8306"/>
      </w:tabs>
      <w:snapToGrid w:val="0"/>
      <w:jc w:val="left"/>
    </w:pPr>
    <w:rPr>
      <w:sz w:val="18"/>
      <w:szCs w:val="18"/>
    </w:rPr>
  </w:style>
  <w:style w:type="character" w:customStyle="1" w:styleId="a7">
    <w:name w:val="页脚 字符"/>
    <w:basedOn w:val="a0"/>
    <w:link w:val="a6"/>
    <w:rsid w:val="00046C48"/>
    <w:rPr>
      <w:kern w:val="2"/>
      <w:sz w:val="18"/>
      <w:szCs w:val="18"/>
    </w:rPr>
  </w:style>
  <w:style w:type="character" w:styleId="a8">
    <w:name w:val="Strong"/>
    <w:basedOn w:val="a0"/>
    <w:uiPriority w:val="22"/>
    <w:qFormat/>
    <w:rsid w:val="00555EB8"/>
    <w:rPr>
      <w:b/>
      <w:bCs/>
    </w:rPr>
  </w:style>
  <w:style w:type="paragraph" w:customStyle="1" w:styleId="ds-markdown-paragraph">
    <w:name w:val="ds-markdown-paragraph"/>
    <w:basedOn w:val="a"/>
    <w:rsid w:val="00A032E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rsid w:val="007F7E5F"/>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204">
      <w:bodyDiv w:val="1"/>
      <w:marLeft w:val="0"/>
      <w:marRight w:val="0"/>
      <w:marTop w:val="0"/>
      <w:marBottom w:val="0"/>
      <w:divBdr>
        <w:top w:val="none" w:sz="0" w:space="0" w:color="auto"/>
        <w:left w:val="none" w:sz="0" w:space="0" w:color="auto"/>
        <w:bottom w:val="none" w:sz="0" w:space="0" w:color="auto"/>
        <w:right w:val="none" w:sz="0" w:space="0" w:color="auto"/>
      </w:divBdr>
    </w:div>
    <w:div w:id="188223378">
      <w:bodyDiv w:val="1"/>
      <w:marLeft w:val="0"/>
      <w:marRight w:val="0"/>
      <w:marTop w:val="0"/>
      <w:marBottom w:val="0"/>
      <w:divBdr>
        <w:top w:val="none" w:sz="0" w:space="0" w:color="auto"/>
        <w:left w:val="none" w:sz="0" w:space="0" w:color="auto"/>
        <w:bottom w:val="none" w:sz="0" w:space="0" w:color="auto"/>
        <w:right w:val="none" w:sz="0" w:space="0" w:color="auto"/>
      </w:divBdr>
    </w:div>
    <w:div w:id="910653878">
      <w:bodyDiv w:val="1"/>
      <w:marLeft w:val="0"/>
      <w:marRight w:val="0"/>
      <w:marTop w:val="0"/>
      <w:marBottom w:val="0"/>
      <w:divBdr>
        <w:top w:val="none" w:sz="0" w:space="0" w:color="auto"/>
        <w:left w:val="none" w:sz="0" w:space="0" w:color="auto"/>
        <w:bottom w:val="none" w:sz="0" w:space="0" w:color="auto"/>
        <w:right w:val="none" w:sz="0" w:space="0" w:color="auto"/>
      </w:divBdr>
    </w:div>
    <w:div w:id="1040714479">
      <w:bodyDiv w:val="1"/>
      <w:marLeft w:val="0"/>
      <w:marRight w:val="0"/>
      <w:marTop w:val="0"/>
      <w:marBottom w:val="0"/>
      <w:divBdr>
        <w:top w:val="none" w:sz="0" w:space="0" w:color="auto"/>
        <w:left w:val="none" w:sz="0" w:space="0" w:color="auto"/>
        <w:bottom w:val="none" w:sz="0" w:space="0" w:color="auto"/>
        <w:right w:val="none" w:sz="0" w:space="0" w:color="auto"/>
      </w:divBdr>
    </w:div>
    <w:div w:id="1198810372">
      <w:bodyDiv w:val="1"/>
      <w:marLeft w:val="0"/>
      <w:marRight w:val="0"/>
      <w:marTop w:val="0"/>
      <w:marBottom w:val="0"/>
      <w:divBdr>
        <w:top w:val="none" w:sz="0" w:space="0" w:color="auto"/>
        <w:left w:val="none" w:sz="0" w:space="0" w:color="auto"/>
        <w:bottom w:val="none" w:sz="0" w:space="0" w:color="auto"/>
        <w:right w:val="none" w:sz="0" w:space="0" w:color="auto"/>
      </w:divBdr>
      <w:divsChild>
        <w:div w:id="2072920512">
          <w:marLeft w:val="0"/>
          <w:marRight w:val="0"/>
          <w:marTop w:val="0"/>
          <w:marBottom w:val="0"/>
          <w:divBdr>
            <w:top w:val="none" w:sz="0" w:space="0" w:color="auto"/>
            <w:left w:val="none" w:sz="0" w:space="0" w:color="auto"/>
            <w:bottom w:val="none" w:sz="0" w:space="0" w:color="auto"/>
            <w:right w:val="none" w:sz="0" w:space="0" w:color="auto"/>
          </w:divBdr>
          <w:divsChild>
            <w:div w:id="16059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5469">
      <w:bodyDiv w:val="1"/>
      <w:marLeft w:val="0"/>
      <w:marRight w:val="0"/>
      <w:marTop w:val="0"/>
      <w:marBottom w:val="0"/>
      <w:divBdr>
        <w:top w:val="none" w:sz="0" w:space="0" w:color="auto"/>
        <w:left w:val="none" w:sz="0" w:space="0" w:color="auto"/>
        <w:bottom w:val="none" w:sz="0" w:space="0" w:color="auto"/>
        <w:right w:val="none" w:sz="0" w:space="0" w:color="auto"/>
      </w:divBdr>
    </w:div>
    <w:div w:id="141605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5797</Words>
  <Characters>1151</Characters>
  <Application>Microsoft Office Word</Application>
  <DocSecurity>0</DocSecurity>
  <Lines>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庄佳怡</cp:lastModifiedBy>
  <cp:revision>3</cp:revision>
  <cp:lastPrinted>2025-04-30T07:02:00Z</cp:lastPrinted>
  <dcterms:created xsi:type="dcterms:W3CDTF">2026-01-28T08:17:00Z</dcterms:created>
  <dcterms:modified xsi:type="dcterms:W3CDTF">2026-01-30T06:32:00Z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