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84A84">
      <w:pPr>
        <w:spacing w:line="360" w:lineRule="auto"/>
        <w:rPr>
          <w:rFonts w:ascii="宋体" w:hAnsi="宋体"/>
          <w:b/>
          <w:sz w:val="24"/>
          <w:szCs w:val="28"/>
        </w:rPr>
      </w:pPr>
      <w:bookmarkStart w:id="0" w:name="_bookmark11"/>
      <w:bookmarkEnd w:id="0"/>
      <w:r>
        <w:rPr>
          <w:rFonts w:ascii="宋体" w:hAnsi="宋体"/>
          <w:b/>
          <w:sz w:val="24"/>
          <w:szCs w:val="28"/>
        </w:rPr>
        <w:t>证券代码：</w:t>
      </w:r>
      <w:r>
        <w:rPr>
          <w:rFonts w:hint="eastAsia" w:ascii="宋体" w:hAnsi="宋体"/>
          <w:b/>
          <w:sz w:val="24"/>
          <w:szCs w:val="28"/>
        </w:rPr>
        <w:t>603334</w:t>
      </w:r>
      <w:r>
        <w:rPr>
          <w:rFonts w:ascii="宋体" w:hAnsi="宋体"/>
          <w:b/>
          <w:sz w:val="24"/>
          <w:szCs w:val="28"/>
        </w:rPr>
        <w:t xml:space="preserve">                                  证券简称：</w:t>
      </w:r>
      <w:r>
        <w:rPr>
          <w:rFonts w:hint="eastAsia" w:ascii="宋体" w:hAnsi="宋体"/>
          <w:b/>
          <w:sz w:val="24"/>
          <w:szCs w:val="28"/>
        </w:rPr>
        <w:t>丰倍生物</w:t>
      </w:r>
    </w:p>
    <w:p w14:paraId="24CFA12B">
      <w:pPr>
        <w:spacing w:before="156" w:beforeLines="50"/>
        <w:ind w:firstLine="281" w:firstLineChars="100"/>
        <w:jc w:val="center"/>
        <w:rPr>
          <w:b/>
          <w:sz w:val="28"/>
          <w:szCs w:val="28"/>
        </w:rPr>
      </w:pPr>
      <w:r>
        <w:rPr>
          <w:rFonts w:hint="eastAsia"/>
          <w:b/>
          <w:sz w:val="28"/>
          <w:szCs w:val="28"/>
        </w:rPr>
        <w:t>苏州丰倍生物科技股份有限公司</w:t>
      </w:r>
    </w:p>
    <w:p w14:paraId="4C66A1B9">
      <w:pPr>
        <w:ind w:firstLine="281" w:firstLineChars="100"/>
        <w:jc w:val="center"/>
        <w:rPr>
          <w:b/>
          <w:sz w:val="28"/>
          <w:szCs w:val="28"/>
        </w:rPr>
      </w:pPr>
      <w:r>
        <w:rPr>
          <w:rFonts w:hint="eastAsia"/>
          <w:b/>
          <w:sz w:val="28"/>
          <w:szCs w:val="28"/>
        </w:rPr>
        <w:t>投资者关系活动记录表</w:t>
      </w:r>
    </w:p>
    <w:p w14:paraId="18570B67">
      <w:pPr>
        <w:ind w:firstLine="241" w:firstLineChars="100"/>
        <w:jc w:val="right"/>
        <w:rPr>
          <w:b/>
          <w:sz w:val="24"/>
          <w:szCs w:val="28"/>
        </w:rPr>
      </w:pPr>
      <w:r>
        <w:rPr>
          <w:b/>
          <w:sz w:val="24"/>
          <w:szCs w:val="28"/>
        </w:rPr>
        <w:t>编号：</w:t>
      </w:r>
      <w:r>
        <w:rPr>
          <w:rFonts w:ascii="宋体" w:hAnsi="宋体"/>
          <w:b/>
          <w:sz w:val="24"/>
          <w:szCs w:val="28"/>
        </w:rPr>
        <w:t>202</w:t>
      </w:r>
      <w:r>
        <w:rPr>
          <w:rFonts w:hint="eastAsia" w:ascii="宋体" w:hAnsi="宋体"/>
          <w:b/>
          <w:sz w:val="24"/>
          <w:szCs w:val="28"/>
        </w:rPr>
        <w:t>6</w:t>
      </w:r>
      <w:r>
        <w:rPr>
          <w:rFonts w:ascii="宋体" w:hAnsi="宋体"/>
          <w:b/>
          <w:sz w:val="24"/>
          <w:szCs w:val="28"/>
        </w:rPr>
        <w:t>-0</w:t>
      </w:r>
      <w:r>
        <w:rPr>
          <w:rFonts w:hint="eastAsia" w:ascii="宋体" w:hAnsi="宋体"/>
          <w:b/>
          <w:sz w:val="24"/>
          <w:szCs w:val="28"/>
        </w:rPr>
        <w:t>01</w:t>
      </w:r>
    </w:p>
    <w:tbl>
      <w:tblPr>
        <w:tblStyle w:val="10"/>
        <w:tblW w:w="93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58"/>
        <w:gridCol w:w="6095"/>
      </w:tblGrid>
      <w:tr w14:paraId="7B3C5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0" w:hRule="atLeast"/>
          <w:jc w:val="center"/>
        </w:trPr>
        <w:tc>
          <w:tcPr>
            <w:tcW w:w="3258" w:type="dxa"/>
            <w:vAlign w:val="center"/>
          </w:tcPr>
          <w:p w14:paraId="5E5D360C">
            <w:pPr>
              <w:widowControl/>
              <w:kinsoku w:val="0"/>
              <w:autoSpaceDE w:val="0"/>
              <w:autoSpaceDN w:val="0"/>
              <w:adjustRightInd w:val="0"/>
              <w:snapToGrid w:val="0"/>
              <w:spacing w:before="75" w:line="227" w:lineRule="auto"/>
              <w:ind w:firstLine="260" w:firstLineChars="100"/>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投资者关系活动类别</w:t>
            </w:r>
          </w:p>
        </w:tc>
        <w:tc>
          <w:tcPr>
            <w:tcW w:w="6095" w:type="dxa"/>
            <w:vAlign w:val="center"/>
          </w:tcPr>
          <w:p w14:paraId="38EF5D13">
            <w:pPr>
              <w:widowControl/>
              <w:kinsoku w:val="0"/>
              <w:autoSpaceDE w:val="0"/>
              <w:autoSpaceDN w:val="0"/>
              <w:adjustRightInd w:val="0"/>
              <w:snapToGrid w:val="0"/>
              <w:spacing w:before="75" w:line="227" w:lineRule="auto"/>
              <w:ind w:left="343"/>
              <w:textAlignment w:val="baseline"/>
              <w:rPr>
                <w:rFonts w:ascii="宋体" w:hAnsi="宋体"/>
                <w:snapToGrid w:val="0"/>
                <w:color w:val="000000"/>
                <w:spacing w:val="7"/>
                <w:kern w:val="0"/>
                <w:sz w:val="24"/>
              </w:rPr>
            </w:pPr>
            <w:r>
              <w:rPr>
                <w:rFonts w:hint="eastAsia" w:ascii="MS Gothic" w:hAnsi="MS Gothic"/>
                <w:sz w:val="24"/>
              </w:rPr>
              <w:t>☑</w:t>
            </w:r>
            <w:r>
              <w:rPr>
                <w:rFonts w:ascii="宋体" w:hAnsi="宋体"/>
                <w:snapToGrid w:val="0"/>
                <w:color w:val="000000"/>
                <w:spacing w:val="7"/>
                <w:kern w:val="0"/>
                <w:sz w:val="24"/>
              </w:rPr>
              <w:t>特定对象调研        □分析师会议</w:t>
            </w:r>
          </w:p>
          <w:p w14:paraId="51D27F43">
            <w:pPr>
              <w:widowControl/>
              <w:kinsoku w:val="0"/>
              <w:autoSpaceDE w:val="0"/>
              <w:autoSpaceDN w:val="0"/>
              <w:adjustRightInd w:val="0"/>
              <w:snapToGrid w:val="0"/>
              <w:spacing w:before="182" w:line="227" w:lineRule="auto"/>
              <w:ind w:left="343"/>
              <w:textAlignment w:val="baseline"/>
              <w:rPr>
                <w:rFonts w:ascii="宋体" w:hAnsi="宋体"/>
                <w:snapToGrid w:val="0"/>
                <w:color w:val="000000"/>
                <w:spacing w:val="7"/>
                <w:kern w:val="0"/>
                <w:sz w:val="24"/>
              </w:rPr>
            </w:pPr>
            <w:r>
              <w:rPr>
                <w:rFonts w:hint="eastAsia" w:ascii="宋体" w:hAnsi="宋体"/>
                <w:snapToGrid w:val="0"/>
                <w:color w:val="000000"/>
                <w:spacing w:val="7"/>
                <w:kern w:val="0"/>
                <w:sz w:val="24"/>
              </w:rPr>
              <w:t>□</w:t>
            </w:r>
            <w:r>
              <w:rPr>
                <w:rFonts w:ascii="宋体" w:hAnsi="宋体"/>
                <w:snapToGrid w:val="0"/>
                <w:color w:val="000000"/>
                <w:spacing w:val="7"/>
                <w:kern w:val="0"/>
                <w:sz w:val="24"/>
              </w:rPr>
              <w:t>媒体采访            □业绩说明会</w:t>
            </w:r>
          </w:p>
          <w:p w14:paraId="1369139F">
            <w:pPr>
              <w:widowControl/>
              <w:kinsoku w:val="0"/>
              <w:autoSpaceDE w:val="0"/>
              <w:autoSpaceDN w:val="0"/>
              <w:adjustRightInd w:val="0"/>
              <w:snapToGrid w:val="0"/>
              <w:spacing w:before="185" w:line="227" w:lineRule="auto"/>
              <w:ind w:left="343"/>
              <w:textAlignment w:val="baseline"/>
              <w:rPr>
                <w:rFonts w:ascii="宋体" w:hAnsi="宋体"/>
                <w:snapToGrid w:val="0"/>
                <w:color w:val="000000"/>
                <w:spacing w:val="7"/>
                <w:kern w:val="0"/>
                <w:sz w:val="24"/>
              </w:rPr>
            </w:pPr>
            <w:r>
              <w:rPr>
                <w:rFonts w:ascii="宋体" w:hAnsi="宋体"/>
                <w:snapToGrid w:val="0"/>
                <w:color w:val="000000"/>
                <w:spacing w:val="7"/>
                <w:kern w:val="0"/>
                <w:sz w:val="24"/>
              </w:rPr>
              <w:t>□新闻发布会          □路演活动</w:t>
            </w:r>
          </w:p>
          <w:p w14:paraId="41226BEA">
            <w:pPr>
              <w:widowControl/>
              <w:kinsoku w:val="0"/>
              <w:autoSpaceDE w:val="0"/>
              <w:autoSpaceDN w:val="0"/>
              <w:adjustRightInd w:val="0"/>
              <w:snapToGrid w:val="0"/>
              <w:spacing w:before="182" w:line="227" w:lineRule="auto"/>
              <w:ind w:left="343"/>
              <w:textAlignment w:val="baseline"/>
              <w:rPr>
                <w:rFonts w:ascii="宋体" w:hAnsi="宋体"/>
                <w:snapToGrid w:val="0"/>
                <w:color w:val="000000"/>
                <w:spacing w:val="7"/>
                <w:kern w:val="0"/>
                <w:sz w:val="24"/>
              </w:rPr>
            </w:pPr>
            <w:r>
              <w:rPr>
                <w:rFonts w:ascii="宋体" w:hAnsi="宋体"/>
                <w:snapToGrid w:val="0"/>
                <w:color w:val="000000"/>
                <w:spacing w:val="7"/>
                <w:kern w:val="0"/>
                <w:sz w:val="24"/>
              </w:rPr>
              <w:t>□现场参观</w:t>
            </w:r>
            <w:r>
              <w:rPr>
                <w:rFonts w:hint="eastAsia" w:ascii="宋体" w:hAnsi="宋体"/>
                <w:snapToGrid w:val="0"/>
                <w:color w:val="000000"/>
                <w:spacing w:val="7"/>
                <w:kern w:val="0"/>
                <w:sz w:val="24"/>
              </w:rPr>
              <w:t xml:space="preserve">            </w:t>
            </w:r>
            <w:r>
              <w:rPr>
                <w:rFonts w:ascii="宋体" w:hAnsi="宋体"/>
                <w:snapToGrid w:val="0"/>
                <w:color w:val="000000"/>
                <w:spacing w:val="7"/>
                <w:kern w:val="0"/>
                <w:sz w:val="24"/>
              </w:rPr>
              <w:t>□电话会议</w:t>
            </w:r>
          </w:p>
          <w:p w14:paraId="6092CFD7">
            <w:pPr>
              <w:widowControl/>
              <w:kinsoku w:val="0"/>
              <w:autoSpaceDE w:val="0"/>
              <w:autoSpaceDN w:val="0"/>
              <w:adjustRightInd w:val="0"/>
              <w:snapToGrid w:val="0"/>
              <w:spacing w:before="186" w:line="227" w:lineRule="auto"/>
              <w:ind w:left="343"/>
              <w:textAlignment w:val="baseline"/>
              <w:rPr>
                <w:rFonts w:ascii="宋体" w:hAnsi="宋体"/>
                <w:snapToGrid w:val="0"/>
                <w:color w:val="000000"/>
                <w:spacing w:val="7"/>
                <w:kern w:val="0"/>
                <w:sz w:val="24"/>
              </w:rPr>
            </w:pPr>
            <w:r>
              <w:rPr>
                <w:rFonts w:ascii="宋体" w:hAnsi="宋体"/>
                <w:snapToGrid w:val="0"/>
                <w:color w:val="000000"/>
                <w:spacing w:val="7"/>
                <w:kern w:val="0"/>
                <w:sz w:val="24"/>
              </w:rPr>
              <w:t xml:space="preserve">□其他  (请文字说明其他活动内容) </w:t>
            </w:r>
          </w:p>
        </w:tc>
      </w:tr>
      <w:tr w14:paraId="1947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3258" w:type="dxa"/>
            <w:vAlign w:val="center"/>
          </w:tcPr>
          <w:p w14:paraId="54025481">
            <w:pPr>
              <w:widowControl/>
              <w:kinsoku w:val="0"/>
              <w:autoSpaceDE w:val="0"/>
              <w:autoSpaceDN w:val="0"/>
              <w:adjustRightInd w:val="0"/>
              <w:snapToGrid w:val="0"/>
              <w:spacing w:before="38" w:line="227" w:lineRule="auto"/>
              <w:ind w:left="323"/>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参与单位名称及人员姓</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名</w:t>
            </w:r>
          </w:p>
        </w:tc>
        <w:tc>
          <w:tcPr>
            <w:tcW w:w="6095" w:type="dxa"/>
            <w:vAlign w:val="center"/>
          </w:tcPr>
          <w:p w14:paraId="7870C522">
            <w:pPr>
              <w:widowControl/>
              <w:kinsoku w:val="0"/>
              <w:autoSpaceDE w:val="0"/>
              <w:autoSpaceDN w:val="0"/>
              <w:adjustRightInd w:val="0"/>
              <w:snapToGrid w:val="0"/>
              <w:textAlignment w:val="baseline"/>
              <w:rPr>
                <w:rFonts w:ascii="宋体" w:hAnsi="宋体" w:cs="Arial"/>
                <w:snapToGrid w:val="0"/>
                <w:color w:val="000000"/>
                <w:kern w:val="0"/>
                <w:sz w:val="24"/>
              </w:rPr>
            </w:pPr>
            <w:r>
              <w:rPr>
                <w:rFonts w:hint="eastAsia" w:ascii="宋体" w:hAnsi="宋体" w:cs="Arial"/>
                <w:snapToGrid w:val="0"/>
                <w:color w:val="000000"/>
                <w:kern w:val="0"/>
                <w:sz w:val="24"/>
              </w:rPr>
              <w:t>易方达基金管理有限公司 姚欢宸</w:t>
            </w:r>
          </w:p>
        </w:tc>
      </w:tr>
      <w:tr w14:paraId="3B4B9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258" w:type="dxa"/>
            <w:vAlign w:val="center"/>
          </w:tcPr>
          <w:p w14:paraId="6A35814E">
            <w:pPr>
              <w:widowControl/>
              <w:kinsoku w:val="0"/>
              <w:autoSpaceDE w:val="0"/>
              <w:autoSpaceDN w:val="0"/>
              <w:adjustRightInd w:val="0"/>
              <w:snapToGrid w:val="0"/>
              <w:spacing w:before="38" w:line="227" w:lineRule="auto"/>
              <w:ind w:left="320"/>
              <w:textAlignment w:val="baseline"/>
              <w:rPr>
                <w:rFonts w:ascii="宋体" w:hAnsi="宋体"/>
                <w:snapToGrid w:val="0"/>
                <w:color w:val="000000"/>
                <w:kern w:val="0"/>
                <w:sz w:val="24"/>
              </w:rPr>
            </w:pPr>
            <w:r>
              <w:rPr>
                <w:rFonts w:ascii="宋体" w:hAnsi="宋体"/>
                <w:snapToGrid w:val="0"/>
                <w:color w:val="000000"/>
                <w:spacing w:val="9"/>
                <w:kern w:val="0"/>
                <w:sz w:val="24"/>
                <w14:textOutline w14:w="4356" w14:cap="sq" w14:cmpd="sng" w14:algn="ctr">
                  <w14:solidFill>
                    <w14:srgbClr w14:val="000000"/>
                  </w14:solidFill>
                  <w14:prstDash w14:val="solid"/>
                  <w14:bevel/>
                </w14:textOutline>
              </w:rPr>
              <w:t>会</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议时间</w:t>
            </w:r>
          </w:p>
        </w:tc>
        <w:tc>
          <w:tcPr>
            <w:tcW w:w="6095" w:type="dxa"/>
            <w:vAlign w:val="center"/>
          </w:tcPr>
          <w:p w14:paraId="21AE6B00">
            <w:pPr>
              <w:widowControl/>
              <w:kinsoku w:val="0"/>
              <w:autoSpaceDE w:val="0"/>
              <w:autoSpaceDN w:val="0"/>
              <w:adjustRightInd w:val="0"/>
              <w:snapToGrid w:val="0"/>
              <w:spacing w:before="39" w:line="227" w:lineRule="auto"/>
              <w:textAlignment w:val="baseline"/>
              <w:rPr>
                <w:rFonts w:ascii="宋体" w:hAnsi="宋体"/>
                <w:snapToGrid w:val="0"/>
                <w:color w:val="000000"/>
                <w:kern w:val="0"/>
                <w:sz w:val="24"/>
              </w:rPr>
            </w:pPr>
            <w:r>
              <w:rPr>
                <w:rFonts w:hint="eastAsia" w:ascii="宋体" w:hAnsi="宋体"/>
                <w:snapToGrid w:val="0"/>
                <w:color w:val="000000"/>
                <w:spacing w:val="7"/>
                <w:kern w:val="0"/>
                <w:sz w:val="24"/>
              </w:rPr>
              <w:t>2</w:t>
            </w:r>
            <w:r>
              <w:rPr>
                <w:rFonts w:ascii="宋体" w:hAnsi="宋体"/>
                <w:snapToGrid w:val="0"/>
                <w:color w:val="000000"/>
                <w:spacing w:val="7"/>
                <w:kern w:val="0"/>
                <w:sz w:val="24"/>
              </w:rPr>
              <w:t>02</w:t>
            </w:r>
            <w:r>
              <w:rPr>
                <w:rFonts w:hint="eastAsia" w:ascii="宋体" w:hAnsi="宋体"/>
                <w:snapToGrid w:val="0"/>
                <w:color w:val="000000"/>
                <w:spacing w:val="7"/>
                <w:kern w:val="0"/>
                <w:sz w:val="24"/>
              </w:rPr>
              <w:t>6</w:t>
            </w:r>
            <w:r>
              <w:rPr>
                <w:rFonts w:ascii="宋体" w:hAnsi="宋体"/>
                <w:snapToGrid w:val="0"/>
                <w:color w:val="000000"/>
                <w:spacing w:val="7"/>
                <w:kern w:val="0"/>
                <w:sz w:val="24"/>
              </w:rPr>
              <w:t>年</w:t>
            </w:r>
            <w:r>
              <w:rPr>
                <w:rFonts w:hint="eastAsia" w:ascii="宋体" w:hAnsi="宋体"/>
                <w:snapToGrid w:val="0"/>
                <w:color w:val="000000"/>
                <w:spacing w:val="7"/>
                <w:kern w:val="0"/>
                <w:sz w:val="24"/>
              </w:rPr>
              <w:t>1</w:t>
            </w:r>
            <w:r>
              <w:rPr>
                <w:rFonts w:ascii="宋体" w:hAnsi="宋体"/>
                <w:snapToGrid w:val="0"/>
                <w:color w:val="000000"/>
                <w:spacing w:val="7"/>
                <w:kern w:val="0"/>
                <w:sz w:val="24"/>
              </w:rPr>
              <w:t>月</w:t>
            </w:r>
            <w:r>
              <w:rPr>
                <w:rFonts w:hint="eastAsia" w:ascii="宋体" w:hAnsi="宋体"/>
                <w:snapToGrid w:val="0"/>
                <w:color w:val="000000"/>
                <w:spacing w:val="7"/>
                <w:kern w:val="0"/>
                <w:sz w:val="24"/>
              </w:rPr>
              <w:t>30</w:t>
            </w:r>
            <w:r>
              <w:rPr>
                <w:rFonts w:ascii="宋体" w:hAnsi="宋体"/>
                <w:snapToGrid w:val="0"/>
                <w:color w:val="000000"/>
                <w:spacing w:val="7"/>
                <w:kern w:val="0"/>
                <w:sz w:val="24"/>
              </w:rPr>
              <w:t>日</w:t>
            </w:r>
          </w:p>
        </w:tc>
      </w:tr>
      <w:tr w14:paraId="51648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258" w:type="dxa"/>
            <w:vAlign w:val="center"/>
          </w:tcPr>
          <w:p w14:paraId="5D89E0A1">
            <w:pPr>
              <w:widowControl/>
              <w:kinsoku w:val="0"/>
              <w:autoSpaceDE w:val="0"/>
              <w:autoSpaceDN w:val="0"/>
              <w:adjustRightInd w:val="0"/>
              <w:snapToGrid w:val="0"/>
              <w:spacing w:before="36" w:line="227" w:lineRule="auto"/>
              <w:ind w:left="320"/>
              <w:textAlignment w:val="baseline"/>
              <w:rPr>
                <w:rFonts w:ascii="宋体" w:hAnsi="宋体"/>
                <w:snapToGrid w:val="0"/>
                <w:color w:val="000000"/>
                <w:kern w:val="0"/>
                <w:sz w:val="24"/>
              </w:rPr>
            </w:pPr>
            <w:r>
              <w:rPr>
                <w:rFonts w:ascii="宋体" w:hAnsi="宋体"/>
                <w:snapToGrid w:val="0"/>
                <w:color w:val="000000"/>
                <w:spacing w:val="9"/>
                <w:kern w:val="0"/>
                <w:sz w:val="24"/>
                <w14:textOutline w14:w="4356" w14:cap="sq" w14:cmpd="sng" w14:algn="ctr">
                  <w14:solidFill>
                    <w14:srgbClr w14:val="000000"/>
                  </w14:solidFill>
                  <w14:prstDash w14:val="solid"/>
                  <w14:bevel/>
                </w14:textOutline>
              </w:rPr>
              <w:t>会</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议地点</w:t>
            </w:r>
          </w:p>
        </w:tc>
        <w:tc>
          <w:tcPr>
            <w:tcW w:w="6095" w:type="dxa"/>
            <w:vAlign w:val="center"/>
          </w:tcPr>
          <w:p w14:paraId="0D7B61D3">
            <w:pPr>
              <w:widowControl/>
              <w:kinsoku w:val="0"/>
              <w:autoSpaceDE w:val="0"/>
              <w:autoSpaceDN w:val="0"/>
              <w:adjustRightInd w:val="0"/>
              <w:snapToGrid w:val="0"/>
              <w:spacing w:before="36" w:line="227" w:lineRule="auto"/>
              <w:textAlignment w:val="baseline"/>
              <w:rPr>
                <w:rFonts w:ascii="宋体" w:hAnsi="宋体"/>
                <w:snapToGrid w:val="0"/>
                <w:color w:val="000000"/>
                <w:kern w:val="0"/>
                <w:sz w:val="24"/>
              </w:rPr>
            </w:pPr>
            <w:r>
              <w:rPr>
                <w:rFonts w:hint="eastAsia" w:ascii="宋体" w:hAnsi="宋体"/>
                <w:snapToGrid w:val="0"/>
                <w:color w:val="000000"/>
                <w:kern w:val="0"/>
                <w:sz w:val="24"/>
              </w:rPr>
              <w:t>江苏扬子江国际化学工业园东海路1号</w:t>
            </w:r>
          </w:p>
        </w:tc>
      </w:tr>
      <w:tr w14:paraId="28022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3258" w:type="dxa"/>
            <w:vAlign w:val="center"/>
          </w:tcPr>
          <w:p w14:paraId="198BD9E5">
            <w:pPr>
              <w:widowControl/>
              <w:kinsoku w:val="0"/>
              <w:autoSpaceDE w:val="0"/>
              <w:autoSpaceDN w:val="0"/>
              <w:adjustRightInd w:val="0"/>
              <w:snapToGrid w:val="0"/>
              <w:spacing w:before="37" w:line="227" w:lineRule="auto"/>
              <w:ind w:left="323"/>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上市公司接待人员姓</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名</w:t>
            </w:r>
          </w:p>
        </w:tc>
        <w:tc>
          <w:tcPr>
            <w:tcW w:w="6095" w:type="dxa"/>
            <w:vAlign w:val="center"/>
          </w:tcPr>
          <w:p w14:paraId="2532F385">
            <w:pPr>
              <w:widowControl/>
              <w:kinsoku w:val="0"/>
              <w:autoSpaceDE w:val="0"/>
              <w:autoSpaceDN w:val="0"/>
              <w:adjustRightInd w:val="0"/>
              <w:snapToGrid w:val="0"/>
              <w:spacing w:before="186" w:line="240" w:lineRule="auto"/>
              <w:textAlignment w:val="baseline"/>
              <w:rPr>
                <w:rFonts w:ascii="宋体" w:hAnsi="宋体"/>
                <w:snapToGrid w:val="0"/>
                <w:color w:val="000000"/>
                <w:kern w:val="0"/>
                <w:sz w:val="24"/>
              </w:rPr>
            </w:pPr>
            <w:r>
              <w:rPr>
                <w:rFonts w:hint="eastAsia" w:ascii="宋体" w:hAnsi="宋体"/>
                <w:snapToGrid w:val="0"/>
                <w:color w:val="000000"/>
                <w:kern w:val="0"/>
                <w:sz w:val="24"/>
              </w:rPr>
              <w:t>董事、总经理：李寅</w:t>
            </w:r>
          </w:p>
          <w:p w14:paraId="2EB4FA2D">
            <w:pPr>
              <w:widowControl/>
              <w:kinsoku w:val="0"/>
              <w:autoSpaceDE w:val="0"/>
              <w:autoSpaceDN w:val="0"/>
              <w:adjustRightInd w:val="0"/>
              <w:snapToGrid w:val="0"/>
              <w:spacing w:before="186" w:line="240" w:lineRule="auto"/>
              <w:textAlignment w:val="baseline"/>
              <w:rPr>
                <w:rFonts w:ascii="宋体" w:hAnsi="宋体"/>
                <w:snapToGrid w:val="0"/>
                <w:color w:val="000000"/>
                <w:kern w:val="0"/>
                <w:sz w:val="24"/>
              </w:rPr>
            </w:pPr>
            <w:r>
              <w:rPr>
                <w:rFonts w:hint="eastAsia" w:ascii="宋体" w:hAnsi="宋体"/>
                <w:snapToGrid w:val="0"/>
                <w:color w:val="000000"/>
                <w:kern w:val="0"/>
                <w:sz w:val="24"/>
              </w:rPr>
              <w:t>副总经理兼董事会秘书：黄江</w:t>
            </w:r>
          </w:p>
          <w:p w14:paraId="6FEE6769">
            <w:pPr>
              <w:widowControl/>
              <w:kinsoku w:val="0"/>
              <w:autoSpaceDE w:val="0"/>
              <w:autoSpaceDN w:val="0"/>
              <w:adjustRightInd w:val="0"/>
              <w:snapToGrid w:val="0"/>
              <w:spacing w:before="186" w:line="240" w:lineRule="auto"/>
              <w:textAlignment w:val="baseline"/>
              <w:rPr>
                <w:rFonts w:ascii="宋体" w:hAnsi="宋体"/>
                <w:snapToGrid w:val="0"/>
                <w:color w:val="000000"/>
                <w:kern w:val="0"/>
                <w:sz w:val="24"/>
              </w:rPr>
            </w:pPr>
            <w:r>
              <w:rPr>
                <w:rFonts w:hint="eastAsia" w:ascii="宋体" w:hAnsi="宋体"/>
                <w:snapToGrid w:val="0"/>
                <w:color w:val="000000"/>
                <w:kern w:val="0"/>
                <w:sz w:val="24"/>
              </w:rPr>
              <w:t>证券部：张可</w:t>
            </w:r>
          </w:p>
        </w:tc>
      </w:tr>
      <w:tr w14:paraId="0D5B5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jc w:val="center"/>
        </w:trPr>
        <w:tc>
          <w:tcPr>
            <w:tcW w:w="3258" w:type="dxa"/>
            <w:vAlign w:val="center"/>
          </w:tcPr>
          <w:p w14:paraId="760E0EAE">
            <w:pPr>
              <w:widowControl/>
              <w:kinsoku w:val="0"/>
              <w:autoSpaceDE w:val="0"/>
              <w:autoSpaceDN w:val="0"/>
              <w:adjustRightInd w:val="0"/>
              <w:snapToGrid w:val="0"/>
              <w:spacing w:before="75" w:line="227" w:lineRule="auto"/>
              <w:ind w:left="324"/>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投资者关系活动主要内容介</w:t>
            </w:r>
            <w:r>
              <w:rPr>
                <w:rFonts w:ascii="宋体" w:hAnsi="宋体"/>
                <w:snapToGrid w:val="0"/>
                <w:color w:val="000000"/>
                <w:spacing w:val="9"/>
                <w:kern w:val="0"/>
                <w:sz w:val="24"/>
                <w14:textOutline w14:w="4356" w14:cap="sq" w14:cmpd="sng" w14:algn="ctr">
                  <w14:solidFill>
                    <w14:srgbClr w14:val="000000"/>
                  </w14:solidFill>
                  <w14:prstDash w14:val="solid"/>
                  <w14:bevel/>
                </w14:textOutline>
              </w:rPr>
              <w:t>绍</w:t>
            </w:r>
          </w:p>
        </w:tc>
        <w:tc>
          <w:tcPr>
            <w:tcW w:w="6095" w:type="dxa"/>
            <w:vAlign w:val="center"/>
          </w:tcPr>
          <w:p w14:paraId="145616E9">
            <w:pPr>
              <w:widowControl/>
              <w:kinsoku w:val="0"/>
              <w:autoSpaceDE w:val="0"/>
              <w:autoSpaceDN w:val="0"/>
              <w:adjustRightInd w:val="0"/>
              <w:snapToGrid w:val="0"/>
              <w:spacing w:before="75"/>
              <w:ind w:firstLine="510" w:firstLineChars="200"/>
              <w:textAlignment w:val="baseline"/>
              <w:rPr>
                <w:rFonts w:ascii="宋体" w:hAnsi="宋体"/>
                <w:b/>
                <w:bCs/>
                <w:snapToGrid w:val="0"/>
                <w:color w:val="000000"/>
                <w:spacing w:val="7"/>
                <w:kern w:val="0"/>
                <w:sz w:val="24"/>
              </w:rPr>
            </w:pPr>
            <w:r>
              <w:rPr>
                <w:rFonts w:hint="eastAsia" w:ascii="宋体" w:hAnsi="宋体"/>
                <w:b/>
                <w:snapToGrid w:val="0"/>
                <w:color w:val="000000"/>
                <w:spacing w:val="7"/>
                <w:kern w:val="0"/>
                <w:sz w:val="24"/>
              </w:rPr>
              <w:t>问1</w:t>
            </w:r>
            <w:r>
              <w:rPr>
                <w:rFonts w:hint="eastAsia" w:ascii="宋体" w:hAnsi="宋体"/>
                <w:b/>
                <w:bCs/>
                <w:snapToGrid w:val="0"/>
                <w:color w:val="000000"/>
                <w:spacing w:val="7"/>
                <w:kern w:val="0"/>
                <w:sz w:val="24"/>
              </w:rPr>
              <w:t>：请简要介绍一下公司发展历程。</w:t>
            </w:r>
          </w:p>
          <w:p w14:paraId="4A1A103B">
            <w:pPr>
              <w:pStyle w:val="11"/>
              <w:widowControl/>
              <w:spacing w:before="156" w:after="156"/>
              <w:ind w:firstLine="510"/>
              <w:rPr>
                <w:rFonts w:ascii="宋体" w:hAnsi="宋体"/>
                <w:bCs/>
                <w:snapToGrid w:val="0"/>
                <w:color w:val="000000"/>
                <w:spacing w:val="7"/>
                <w:kern w:val="0"/>
              </w:rPr>
            </w:pPr>
            <w:r>
              <w:rPr>
                <w:rFonts w:hint="eastAsia" w:ascii="宋体" w:hAnsi="宋体"/>
                <w:b/>
                <w:snapToGrid w:val="0"/>
                <w:color w:val="000000"/>
                <w:spacing w:val="7"/>
                <w:kern w:val="0"/>
              </w:rPr>
              <w:t>答1：</w:t>
            </w:r>
            <w:r>
              <w:rPr>
                <w:rFonts w:hint="eastAsia" w:ascii="宋体" w:hAnsi="宋体"/>
                <w:bCs/>
                <w:snapToGrid w:val="0"/>
                <w:color w:val="000000"/>
                <w:spacing w:val="7"/>
                <w:kern w:val="0"/>
              </w:rPr>
              <w:t>公司成立于2014年，在创业初期，</w:t>
            </w:r>
            <w:r>
              <w:rPr>
                <w:rFonts w:hint="eastAsia"/>
              </w:rPr>
              <w:t>创始人团队</w:t>
            </w:r>
            <w:r>
              <w:rPr>
                <w:rFonts w:hint="eastAsia"/>
                <w:shd w:val="clear" w:color="auto" w:fill="FFFFFF"/>
              </w:rPr>
              <w:t>基于废弃油脂资源综合利用业务和油脂化学品业务长期积累的客户信息资源、技术与经验，围绕</w:t>
            </w:r>
            <w:r>
              <w:rPr>
                <w:rFonts w:hint="eastAsia" w:ascii="宋体" w:hAnsi="宋体"/>
                <w:shd w:val="clear" w:color="auto" w:fill="FFFFFF"/>
              </w:rPr>
              <w:t>“</w:t>
            </w:r>
            <w:r>
              <w:rPr>
                <w:rFonts w:hint="eastAsia"/>
                <w:shd w:val="clear" w:color="auto" w:fill="FFFFFF"/>
              </w:rPr>
              <w:t>基础研究、材料开发、应用开发</w:t>
            </w:r>
            <w:r>
              <w:rPr>
                <w:rFonts w:hint="eastAsia" w:ascii="宋体" w:hAnsi="宋体"/>
                <w:shd w:val="clear" w:color="auto" w:fill="FFFFFF"/>
              </w:rPr>
              <w:t>”</w:t>
            </w:r>
            <w:r>
              <w:rPr>
                <w:rFonts w:hint="eastAsia"/>
                <w:shd w:val="clear" w:color="auto" w:fill="FFFFFF"/>
              </w:rPr>
              <w:t>三大方向，布局废弃油脂加工与废弃油脂资源化产品在燃料能源和化工行业的前瞻性研究。2018年至今进入快速发展期，公司聚焦废弃油脂资源综合利用业务，把握生物基材料和生物燃料的市场发展趋势，积极布局国内多个下游行业领域，以及扩大境外生物燃料</w:t>
            </w:r>
            <w:r>
              <w:rPr>
                <w:rFonts w:hint="eastAsia" w:hAnsi="宋体"/>
                <w:shd w:val="clear" w:color="auto" w:fill="FFFFFF"/>
              </w:rPr>
              <w:t>或工业级混合油</w:t>
            </w:r>
            <w:r>
              <w:rPr>
                <w:rFonts w:hint="eastAsia"/>
                <w:shd w:val="clear" w:color="auto" w:fill="FFFFFF"/>
              </w:rPr>
              <w:t>销售业务。</w:t>
            </w:r>
          </w:p>
          <w:p w14:paraId="7C34281A">
            <w:pPr>
              <w:pStyle w:val="11"/>
              <w:widowControl/>
              <w:spacing w:before="156" w:after="156"/>
              <w:ind w:firstLine="510"/>
              <w:rPr>
                <w:rFonts w:ascii="宋体" w:hAnsi="宋体"/>
                <w:b/>
                <w:snapToGrid w:val="0"/>
                <w:color w:val="000000"/>
                <w:spacing w:val="7"/>
                <w:kern w:val="0"/>
              </w:rPr>
            </w:pPr>
            <w:r>
              <w:rPr>
                <w:rFonts w:hint="eastAsia" w:ascii="宋体" w:hAnsi="宋体"/>
                <w:b/>
                <w:snapToGrid w:val="0"/>
                <w:color w:val="000000"/>
                <w:spacing w:val="7"/>
                <w:kern w:val="0"/>
              </w:rPr>
              <w:t>问2：请介绍一下公司的产品类型。</w:t>
            </w:r>
          </w:p>
          <w:p w14:paraId="77F37896">
            <w:pPr>
              <w:pStyle w:val="11"/>
              <w:spacing w:before="156" w:after="156"/>
              <w:ind w:firstLine="510"/>
              <w:rPr>
                <w:rFonts w:ascii="宋体" w:hAnsi="宋体"/>
                <w:shd w:val="clear" w:color="auto" w:fill="FFFFFF"/>
              </w:rPr>
            </w:pPr>
            <w:r>
              <w:rPr>
                <w:rFonts w:hint="eastAsia" w:ascii="宋体" w:hAnsi="宋体"/>
                <w:b/>
                <w:snapToGrid w:val="0"/>
                <w:color w:val="000000"/>
                <w:spacing w:val="7"/>
                <w:kern w:val="0"/>
              </w:rPr>
              <w:t>答2</w:t>
            </w:r>
            <w:bookmarkStart w:id="1" w:name="_Hlk136369761"/>
            <w:r>
              <w:rPr>
                <w:rFonts w:hint="eastAsia" w:ascii="宋体" w:hAnsi="宋体"/>
                <w:b/>
                <w:snapToGrid w:val="0"/>
                <w:color w:val="000000"/>
                <w:spacing w:val="7"/>
                <w:kern w:val="0"/>
              </w:rPr>
              <w:t>：</w:t>
            </w:r>
            <w:r>
              <w:rPr>
                <w:rFonts w:hint="eastAsia" w:ascii="宋体" w:hAnsi="宋体"/>
                <w:shd w:val="clear" w:color="auto" w:fill="FFFFFF"/>
              </w:rPr>
              <w:t>公司主营业务以废弃油脂资源综合利用业务为主，油脂化学品业务为辅。废弃油脂资源综合利用业务主要产品为生物基材料和生物燃料，其中</w:t>
            </w:r>
            <w:r>
              <w:rPr>
                <w:rFonts w:hint="eastAsia" w:ascii="宋体" w:hAnsi="宋体"/>
                <w:kern w:val="0"/>
              </w:rPr>
              <w:t>生物基材料主要为农药助剂、化肥助剂等生物柴油配方产品和工业级混合油</w:t>
            </w:r>
            <w:r>
              <w:rPr>
                <w:rFonts w:hint="eastAsia" w:ascii="宋体" w:hAnsi="宋体"/>
                <w:shd w:val="clear" w:color="auto" w:fill="FFFFFF"/>
              </w:rPr>
              <w:t>；生物燃料主要为生物柴油；油脂化学品业务主要产品为DD油、脂肪酸等。</w:t>
            </w:r>
            <w:bookmarkEnd w:id="1"/>
          </w:p>
          <w:p w14:paraId="592DB9C4">
            <w:pPr>
              <w:pStyle w:val="11"/>
              <w:spacing w:before="156" w:after="156"/>
              <w:ind w:firstLine="510"/>
              <w:rPr>
                <w:rFonts w:ascii="宋体" w:hAnsi="宋体"/>
                <w:b/>
                <w:snapToGrid w:val="0"/>
                <w:color w:val="000000"/>
                <w:spacing w:val="7"/>
                <w:kern w:val="0"/>
              </w:rPr>
            </w:pPr>
            <w:r>
              <w:rPr>
                <w:rFonts w:hint="eastAsia" w:ascii="宋体" w:hAnsi="宋体"/>
                <w:b/>
                <w:snapToGrid w:val="0"/>
                <w:color w:val="000000"/>
                <w:spacing w:val="7"/>
                <w:kern w:val="0"/>
              </w:rPr>
              <w:t>问3：</w:t>
            </w:r>
            <w:r>
              <w:rPr>
                <w:rFonts w:hint="eastAsia" w:ascii="宋体" w:hAnsi="宋体"/>
                <w:b/>
                <w:snapToGrid w:val="0"/>
                <w:color w:val="000000"/>
                <w:spacing w:val="7"/>
                <w:kern w:val="0"/>
              </w:rPr>
              <w:t>请介绍一下公司</w:t>
            </w:r>
            <w:r>
              <w:rPr>
                <w:rFonts w:hint="eastAsia" w:ascii="宋体" w:hAnsi="宋体"/>
                <w:b/>
                <w:snapToGrid w:val="0"/>
                <w:color w:val="000000"/>
                <w:spacing w:val="7"/>
                <w:kern w:val="0"/>
                <w:lang w:val="en-US" w:eastAsia="zh-CN"/>
              </w:rPr>
              <w:t>生物柴油和工业级混合油产量</w:t>
            </w:r>
            <w:r>
              <w:rPr>
                <w:rFonts w:hint="eastAsia" w:ascii="宋体" w:hAnsi="宋体"/>
                <w:b/>
                <w:snapToGrid w:val="0"/>
                <w:color w:val="000000"/>
                <w:spacing w:val="7"/>
                <w:kern w:val="0"/>
              </w:rPr>
              <w:t>情况。</w:t>
            </w:r>
          </w:p>
          <w:p w14:paraId="4DCE8FB9">
            <w:pPr>
              <w:pStyle w:val="11"/>
              <w:spacing w:before="156" w:after="156"/>
              <w:ind w:firstLine="510"/>
              <w:rPr>
                <w:rFonts w:ascii="宋体" w:hAnsi="宋体"/>
                <w:bCs/>
                <w:snapToGrid w:val="0"/>
                <w:color w:val="000000"/>
                <w:spacing w:val="7"/>
                <w:kern w:val="0"/>
              </w:rPr>
            </w:pPr>
            <w:r>
              <w:rPr>
                <w:rFonts w:hint="eastAsia" w:ascii="宋体" w:hAnsi="宋体"/>
                <w:b/>
                <w:snapToGrid w:val="0"/>
                <w:color w:val="000000"/>
                <w:spacing w:val="7"/>
                <w:kern w:val="0"/>
              </w:rPr>
              <w:t>答3：</w:t>
            </w:r>
            <w:r>
              <w:rPr>
                <w:rFonts w:hint="eastAsia" w:ascii="宋体" w:hAnsi="宋体"/>
                <w:b w:val="0"/>
                <w:bCs/>
                <w:snapToGrid w:val="0"/>
                <w:color w:val="000000"/>
                <w:spacing w:val="7"/>
                <w:kern w:val="0"/>
                <w:lang w:val="en-US" w:eastAsia="zh-CN"/>
              </w:rPr>
              <w:t>公司生产的生物柴油主要用于对外销售和进一步复配成生物柴油配方产品</w:t>
            </w:r>
            <w:r>
              <w:rPr>
                <w:rFonts w:hint="eastAsia" w:ascii="宋体" w:hAnsi="宋体"/>
                <w:b w:val="0"/>
                <w:bCs/>
                <w:snapToGrid w:val="0"/>
                <w:color w:val="000000"/>
                <w:spacing w:val="7"/>
                <w:kern w:val="0"/>
              </w:rPr>
              <w:t>，</w:t>
            </w:r>
            <w:r>
              <w:rPr>
                <w:rFonts w:hint="eastAsia" w:ascii="宋体" w:hAnsi="宋体"/>
                <w:bCs/>
                <w:snapToGrid w:val="0"/>
                <w:color w:val="000000"/>
                <w:spacing w:val="7"/>
                <w:kern w:val="0"/>
              </w:rPr>
              <w:t>同时2024年起随着公司对上游原料端的持续布局，加大了工业级混合油对外销售规模。公司2025年1-6月公司生物柴油产量为47,706.75吨，工业级混合油产量为142,814.10吨。</w:t>
            </w:r>
            <w:bookmarkStart w:id="2" w:name="_GoBack"/>
            <w:bookmarkEnd w:id="2"/>
          </w:p>
          <w:p w14:paraId="5265F82B">
            <w:pPr>
              <w:pStyle w:val="11"/>
              <w:widowControl/>
              <w:spacing w:before="156" w:after="156"/>
              <w:ind w:firstLine="510"/>
              <w:rPr>
                <w:rFonts w:ascii="宋体" w:hAnsi="宋体"/>
                <w:b/>
                <w:bCs/>
                <w:snapToGrid w:val="0"/>
                <w:color w:val="000000"/>
                <w:spacing w:val="7"/>
                <w:kern w:val="0"/>
              </w:rPr>
            </w:pPr>
            <w:r>
              <w:rPr>
                <w:rFonts w:hint="eastAsia" w:ascii="宋体" w:hAnsi="宋体"/>
                <w:b/>
                <w:snapToGrid w:val="0"/>
                <w:color w:val="000000"/>
                <w:spacing w:val="7"/>
                <w:kern w:val="0"/>
              </w:rPr>
              <w:t>问4：</w:t>
            </w:r>
            <w:r>
              <w:rPr>
                <w:rFonts w:hint="eastAsia" w:ascii="宋体" w:hAnsi="宋体"/>
                <w:b/>
                <w:snapToGrid w:val="0"/>
                <w:color w:val="000000"/>
                <w:spacing w:val="7"/>
                <w:kern w:val="0"/>
              </w:rPr>
              <w:t>公司目前是否生产可持续航空燃料</w:t>
            </w:r>
            <w:r>
              <w:rPr>
                <w:rFonts w:hint="eastAsia" w:ascii="宋体" w:hAnsi="宋体"/>
                <w:b/>
                <w:snapToGrid w:val="0"/>
                <w:color w:val="000000"/>
                <w:spacing w:val="7"/>
                <w:kern w:val="0"/>
              </w:rPr>
              <w:t>？</w:t>
            </w:r>
          </w:p>
          <w:p w14:paraId="2CEE7632">
            <w:pPr>
              <w:pStyle w:val="11"/>
              <w:spacing w:before="156" w:after="156"/>
              <w:ind w:firstLine="510"/>
              <w:rPr>
                <w:rStyle w:val="12"/>
                <w:rFonts w:ascii="宋体" w:hAnsi="宋体"/>
                <w:bCs/>
              </w:rPr>
            </w:pPr>
            <w:r>
              <w:rPr>
                <w:rFonts w:hint="eastAsia" w:ascii="宋体" w:hAnsi="宋体"/>
                <w:b/>
                <w:snapToGrid w:val="0"/>
                <w:color w:val="000000"/>
                <w:spacing w:val="7"/>
                <w:kern w:val="0"/>
              </w:rPr>
              <w:t>答4：</w:t>
            </w:r>
            <w:r>
              <w:rPr>
                <w:rFonts w:hint="eastAsia" w:ascii="宋体" w:hAnsi="宋体"/>
                <w:snapToGrid w:val="0"/>
                <w:color w:val="000000"/>
                <w:spacing w:val="7"/>
                <w:kern w:val="0"/>
              </w:rPr>
              <w:t>生物航煤</w:t>
            </w:r>
            <w:r>
              <w:rPr>
                <w:rFonts w:hint="eastAsia" w:ascii="宋体" w:hAnsi="宋体"/>
                <w:bCs/>
                <w:snapToGrid w:val="0"/>
                <w:color w:val="000000"/>
                <w:spacing w:val="7"/>
                <w:kern w:val="0"/>
              </w:rPr>
              <w:t>（SAF）属于可持续航空燃料，公司主要业务之一是向生物航煤（SAF）厂商销售工业级混合油，由下游客户进一步生产为生物航煤（SAF）。工业级混合油系废弃油脂根据客户需求，对废弃油脂实现了标准化处理后达到工业级使用标准的产品，可用于生产生物柴油、生物航煤等再生燃料或直接用于下游化工领域。公司通过加强废弃油脂供应网络，建立原材料供应优势，扩大工业级混合油销售规模。</w:t>
            </w:r>
          </w:p>
          <w:p w14:paraId="0E5DCF06">
            <w:pPr>
              <w:widowControl/>
              <w:autoSpaceDE w:val="0"/>
              <w:autoSpaceDN w:val="0"/>
              <w:adjustRightInd w:val="0"/>
              <w:snapToGrid w:val="0"/>
              <w:spacing w:before="181" w:line="360" w:lineRule="auto"/>
              <w:ind w:firstLine="510" w:firstLineChars="200"/>
              <w:textAlignment w:val="baseline"/>
              <w:rPr>
                <w:rStyle w:val="12"/>
                <w:rFonts w:ascii="宋体" w:hAnsi="宋体"/>
                <w:b/>
              </w:rPr>
            </w:pPr>
            <w:r>
              <w:rPr>
                <w:rFonts w:hint="eastAsia" w:ascii="宋体" w:hAnsi="宋体"/>
                <w:b/>
                <w:snapToGrid w:val="0"/>
                <w:color w:val="000000"/>
                <w:spacing w:val="7"/>
                <w:kern w:val="0"/>
                <w:sz w:val="24"/>
              </w:rPr>
              <w:t>问5：</w:t>
            </w:r>
            <w:r>
              <w:rPr>
                <w:rFonts w:hint="eastAsia" w:ascii="宋体" w:hAnsi="宋体"/>
                <w:b/>
                <w:snapToGrid w:val="0"/>
                <w:color w:val="000000"/>
                <w:spacing w:val="7"/>
                <w:kern w:val="0"/>
                <w:sz w:val="24"/>
              </w:rPr>
              <w:t>请简要介绍一下欧洲关于碳减排的政策。</w:t>
            </w:r>
          </w:p>
          <w:p w14:paraId="0723A95C">
            <w:pPr>
              <w:widowControl/>
              <w:autoSpaceDE w:val="0"/>
              <w:autoSpaceDN w:val="0"/>
              <w:adjustRightInd w:val="0"/>
              <w:snapToGrid w:val="0"/>
              <w:spacing w:before="181" w:line="360" w:lineRule="auto"/>
              <w:ind w:firstLine="510" w:firstLineChars="200"/>
              <w:textAlignment w:val="baseline"/>
              <w:rPr>
                <w:rStyle w:val="12"/>
                <w:rFonts w:ascii="宋体" w:hAnsi="宋体"/>
                <w:bCs/>
              </w:rPr>
            </w:pPr>
            <w:r>
              <w:rPr>
                <w:rFonts w:hint="eastAsia" w:ascii="宋体" w:hAnsi="宋体"/>
                <w:b/>
                <w:snapToGrid w:val="0"/>
                <w:color w:val="000000"/>
                <w:spacing w:val="7"/>
                <w:kern w:val="0"/>
                <w:sz w:val="24"/>
              </w:rPr>
              <w:t>答5：</w:t>
            </w:r>
            <w:r>
              <w:rPr>
                <w:rFonts w:hint="eastAsia" w:ascii="宋体" w:hAnsi="宋体"/>
                <w:snapToGrid w:val="0"/>
                <w:color w:val="000000"/>
                <w:spacing w:val="7"/>
                <w:kern w:val="0"/>
                <w:sz w:val="24"/>
              </w:rPr>
              <w:t>欧盟市场是全球生物燃料产品准入门槛最高的市场，公司具备进入欧盟市场ISCC资质认证。</w:t>
            </w:r>
            <w:r>
              <w:rPr>
                <w:rFonts w:hint="eastAsia" w:ascii="宋体" w:hAnsi="宋体"/>
                <w:bCs/>
                <w:snapToGrid w:val="0"/>
                <w:color w:val="000000"/>
                <w:spacing w:val="7"/>
                <w:kern w:val="0"/>
                <w:sz w:val="24"/>
              </w:rPr>
              <w:t>《可再生能源指令》（RED）是推动欧盟可再生能源部署的主要立法框架。2023年的修订将欧盟2030年可再生能源目标提高到至少42.5%（旨在达到45%）。欧盟国家需要将能源效率指令转化为国家立法。同时大多数欧盟国家从整体层面规定了生物燃料的最低限度添加比例，或进一步针对生物柴油强制规定了生物柴油添加标准。</w:t>
            </w:r>
          </w:p>
          <w:p w14:paraId="0710658E">
            <w:pPr>
              <w:widowControl/>
              <w:autoSpaceDE w:val="0"/>
              <w:autoSpaceDN w:val="0"/>
              <w:adjustRightInd w:val="0"/>
              <w:snapToGrid w:val="0"/>
              <w:spacing w:before="181" w:line="360" w:lineRule="auto"/>
              <w:ind w:firstLine="510" w:firstLineChars="200"/>
              <w:textAlignment w:val="baseline"/>
              <w:rPr>
                <w:rFonts w:ascii="宋体" w:hAnsi="宋体"/>
                <w:b/>
                <w:bCs/>
                <w:snapToGrid w:val="0"/>
                <w:color w:val="000000"/>
                <w:spacing w:val="7"/>
                <w:kern w:val="0"/>
                <w:sz w:val="24"/>
              </w:rPr>
            </w:pPr>
            <w:r>
              <w:rPr>
                <w:rFonts w:hint="eastAsia" w:ascii="宋体" w:hAnsi="宋体"/>
                <w:b/>
                <w:snapToGrid w:val="0"/>
                <w:color w:val="000000"/>
                <w:spacing w:val="7"/>
                <w:kern w:val="0"/>
                <w:sz w:val="24"/>
              </w:rPr>
              <w:t>问6</w:t>
            </w:r>
            <w:r>
              <w:rPr>
                <w:rFonts w:hint="eastAsia" w:ascii="宋体" w:hAnsi="宋体"/>
                <w:snapToGrid w:val="0"/>
                <w:color w:val="000000"/>
                <w:spacing w:val="7"/>
                <w:kern w:val="0"/>
                <w:sz w:val="24"/>
              </w:rPr>
              <w:t>：</w:t>
            </w:r>
            <w:r>
              <w:rPr>
                <w:rFonts w:hint="eastAsia" w:ascii="宋体" w:hAnsi="宋体"/>
                <w:b/>
                <w:bCs/>
                <w:snapToGrid w:val="0"/>
                <w:color w:val="000000"/>
                <w:spacing w:val="7"/>
                <w:kern w:val="0"/>
                <w:sz w:val="24"/>
              </w:rPr>
              <w:t>请问公司销售生物柴油的客户有哪些？</w:t>
            </w:r>
          </w:p>
          <w:p w14:paraId="572FE762">
            <w:pPr>
              <w:widowControl/>
              <w:autoSpaceDE w:val="0"/>
              <w:autoSpaceDN w:val="0"/>
              <w:adjustRightInd w:val="0"/>
              <w:snapToGrid w:val="0"/>
              <w:spacing w:before="181" w:line="360" w:lineRule="auto"/>
              <w:ind w:firstLine="510" w:firstLineChars="200"/>
              <w:textAlignment w:val="baseline"/>
              <w:rPr>
                <w:rFonts w:ascii="宋体" w:hAnsi="宋体"/>
                <w:b/>
                <w:snapToGrid w:val="0"/>
                <w:color w:val="000000"/>
                <w:spacing w:val="7"/>
                <w:kern w:val="0"/>
                <w:sz w:val="24"/>
              </w:rPr>
            </w:pPr>
            <w:r>
              <w:rPr>
                <w:rFonts w:hint="eastAsia" w:ascii="宋体" w:hAnsi="宋体"/>
                <w:b/>
                <w:snapToGrid w:val="0"/>
                <w:color w:val="000000"/>
                <w:spacing w:val="7"/>
                <w:kern w:val="0"/>
                <w:sz w:val="24"/>
              </w:rPr>
              <w:t>答6</w:t>
            </w:r>
            <w:r>
              <w:rPr>
                <w:rFonts w:hint="eastAsia" w:ascii="宋体" w:hAnsi="宋体"/>
                <w:snapToGrid w:val="0"/>
                <w:color w:val="000000"/>
                <w:spacing w:val="7"/>
                <w:kern w:val="0"/>
                <w:sz w:val="24"/>
              </w:rPr>
              <w:t>：生物燃料方面，公司通过了众多大型生物燃料客户的合格供应商考察并开展合作，包括TRAFIGURA（托克）、GLENCORE（嘉能可）等全球知名大宗商品交易商，以及 BIOSYNTEC HANDELS GMBH、CARGILL NV（嘉吉）、SHELL（壳牌）、REG INTERNATIONAL TRADING &amp; COMMODITIES B.V.（雪佛龙子公司）、BP（英国石油公司）等全球知名终端客户。</w:t>
            </w:r>
          </w:p>
          <w:p w14:paraId="0B6895C3">
            <w:pPr>
              <w:widowControl/>
              <w:autoSpaceDE w:val="0"/>
              <w:autoSpaceDN w:val="0"/>
              <w:adjustRightInd w:val="0"/>
              <w:snapToGrid w:val="0"/>
              <w:spacing w:before="181" w:line="360" w:lineRule="auto"/>
              <w:ind w:firstLine="510" w:firstLineChars="200"/>
              <w:textAlignment w:val="baseline"/>
              <w:rPr>
                <w:rFonts w:ascii="宋体" w:hAnsi="宋体"/>
                <w:b/>
                <w:bCs/>
                <w:snapToGrid w:val="0"/>
                <w:color w:val="000000"/>
                <w:spacing w:val="7"/>
                <w:kern w:val="0"/>
                <w:sz w:val="24"/>
              </w:rPr>
            </w:pPr>
            <w:r>
              <w:rPr>
                <w:rFonts w:hint="eastAsia" w:ascii="宋体" w:hAnsi="宋体"/>
                <w:b/>
                <w:snapToGrid w:val="0"/>
                <w:color w:val="000000"/>
                <w:spacing w:val="7"/>
                <w:kern w:val="0"/>
                <w:sz w:val="24"/>
              </w:rPr>
              <w:t>问7</w:t>
            </w:r>
            <w:r>
              <w:rPr>
                <w:rFonts w:hint="eastAsia" w:ascii="宋体" w:hAnsi="宋体"/>
                <w:snapToGrid w:val="0"/>
                <w:color w:val="000000"/>
                <w:spacing w:val="7"/>
                <w:kern w:val="0"/>
                <w:sz w:val="24"/>
              </w:rPr>
              <w:t>：</w:t>
            </w:r>
            <w:r>
              <w:rPr>
                <w:rFonts w:hint="eastAsia" w:ascii="宋体" w:hAnsi="宋体"/>
                <w:b/>
                <w:bCs/>
                <w:snapToGrid w:val="0"/>
                <w:color w:val="000000"/>
                <w:spacing w:val="7"/>
                <w:kern w:val="0"/>
                <w:sz w:val="24"/>
              </w:rPr>
              <w:t>请问公司销售工业级混合油至下游SAF厂商有哪些？</w:t>
            </w:r>
          </w:p>
          <w:p w14:paraId="5149BE35">
            <w:pPr>
              <w:widowControl/>
              <w:autoSpaceDE w:val="0"/>
              <w:autoSpaceDN w:val="0"/>
              <w:adjustRightInd w:val="0"/>
              <w:snapToGrid w:val="0"/>
              <w:spacing w:before="181" w:line="360" w:lineRule="auto"/>
              <w:ind w:firstLine="510" w:firstLineChars="200"/>
              <w:textAlignment w:val="baseline"/>
              <w:rPr>
                <w:rFonts w:ascii="宋体" w:hAnsi="宋体"/>
                <w:snapToGrid w:val="0"/>
                <w:color w:val="000000"/>
                <w:spacing w:val="7"/>
                <w:kern w:val="0"/>
                <w:sz w:val="24"/>
              </w:rPr>
            </w:pPr>
            <w:r>
              <w:rPr>
                <w:rFonts w:hint="eastAsia" w:ascii="宋体" w:hAnsi="宋体"/>
                <w:b/>
                <w:snapToGrid w:val="0"/>
                <w:color w:val="000000"/>
                <w:spacing w:val="7"/>
                <w:kern w:val="0"/>
                <w:sz w:val="24"/>
              </w:rPr>
              <w:t>答7：</w:t>
            </w:r>
            <w:r>
              <w:rPr>
                <w:rFonts w:hint="eastAsia" w:ascii="宋体" w:hAnsi="宋体"/>
                <w:bCs/>
                <w:snapToGrid w:val="0"/>
                <w:color w:val="000000"/>
                <w:spacing w:val="7"/>
                <w:kern w:val="0"/>
                <w:sz w:val="24"/>
              </w:rPr>
              <w:t>公司已与海新能科、嘉澳环保、Phillips 66、河南省君恒实业集团生物科技有限公司、山东海科化工有限公司等SAF主要厂商开展合作。</w:t>
            </w:r>
          </w:p>
          <w:p w14:paraId="53391735">
            <w:pPr>
              <w:widowControl/>
              <w:kinsoku w:val="0"/>
              <w:autoSpaceDE w:val="0"/>
              <w:autoSpaceDN w:val="0"/>
              <w:adjustRightInd w:val="0"/>
              <w:snapToGrid w:val="0"/>
              <w:spacing w:before="181"/>
              <w:ind w:firstLine="510" w:firstLineChars="200"/>
              <w:textAlignment w:val="baseline"/>
              <w:rPr>
                <w:rFonts w:ascii="宋体" w:hAnsi="宋体"/>
                <w:bCs/>
                <w:snapToGrid w:val="0"/>
                <w:color w:val="000000"/>
                <w:spacing w:val="7"/>
                <w:kern w:val="0"/>
                <w:sz w:val="24"/>
              </w:rPr>
            </w:pPr>
            <w:r>
              <w:rPr>
                <w:rFonts w:hint="eastAsia" w:ascii="宋体" w:hAnsi="宋体"/>
                <w:b/>
                <w:snapToGrid w:val="0"/>
                <w:color w:val="000000"/>
                <w:spacing w:val="7"/>
                <w:kern w:val="0"/>
                <w:sz w:val="24"/>
              </w:rPr>
              <w:t>问8</w:t>
            </w:r>
            <w:r>
              <w:rPr>
                <w:rFonts w:hint="eastAsia" w:ascii="宋体" w:hAnsi="宋体"/>
                <w:snapToGrid w:val="0"/>
                <w:color w:val="000000"/>
                <w:spacing w:val="7"/>
                <w:kern w:val="0"/>
                <w:sz w:val="24"/>
              </w:rPr>
              <w:t>：</w:t>
            </w:r>
            <w:r>
              <w:rPr>
                <w:rFonts w:hint="eastAsia" w:ascii="宋体" w:hAnsi="宋体"/>
                <w:b/>
                <w:bCs/>
                <w:snapToGrid w:val="0"/>
                <w:color w:val="000000"/>
                <w:spacing w:val="7"/>
                <w:kern w:val="0"/>
                <w:sz w:val="24"/>
              </w:rPr>
              <w:t>请介绍一下公司收集废弃油脂的来源。</w:t>
            </w:r>
          </w:p>
          <w:p w14:paraId="25857EB9">
            <w:pPr>
              <w:widowControl/>
              <w:spacing w:before="156" w:beforeLines="50" w:after="156" w:afterLines="50" w:line="360" w:lineRule="auto"/>
              <w:ind w:firstLine="510" w:firstLineChars="200"/>
              <w:rPr>
                <w:rFonts w:ascii="宋体" w:hAnsi="宋体"/>
                <w:bCs/>
                <w:snapToGrid w:val="0"/>
                <w:color w:val="000000"/>
                <w:spacing w:val="7"/>
                <w:kern w:val="0"/>
                <w:sz w:val="24"/>
              </w:rPr>
            </w:pPr>
            <w:r>
              <w:rPr>
                <w:rFonts w:hint="eastAsia" w:ascii="宋体" w:hAnsi="宋体"/>
                <w:b/>
                <w:snapToGrid w:val="0"/>
                <w:color w:val="000000"/>
                <w:spacing w:val="7"/>
                <w:kern w:val="0"/>
                <w:sz w:val="24"/>
              </w:rPr>
              <w:t>答8：</w:t>
            </w:r>
            <w:r>
              <w:rPr>
                <w:rFonts w:hint="eastAsia" w:ascii="宋体" w:hAnsi="宋体"/>
                <w:sz w:val="24"/>
              </w:rPr>
              <w:t>废弃油脂主要来源于</w:t>
            </w:r>
            <w:r>
              <w:rPr>
                <w:rFonts w:hint="eastAsia" w:ascii="宋体" w:hAnsi="宋体"/>
                <w:sz w:val="24"/>
                <w:shd w:val="clear" w:color="auto" w:fill="FFFFFF"/>
              </w:rPr>
              <w:t>粮油食品加工企业、油脂化工企业</w:t>
            </w:r>
            <w:r>
              <w:rPr>
                <w:rFonts w:hint="eastAsia" w:ascii="宋体" w:hAnsi="宋体"/>
                <w:sz w:val="24"/>
              </w:rPr>
              <w:t>、餐厨处理企业等。</w:t>
            </w:r>
            <w:r>
              <w:rPr>
                <w:rFonts w:hint="eastAsia" w:ascii="宋体" w:hAnsi="宋体"/>
                <w:sz w:val="24"/>
                <w:shd w:val="clear" w:color="auto" w:fill="FFFFFF"/>
              </w:rPr>
              <w:t>公司在全国范围内多点布局知名粮油食品加工企业、油脂化工企业、餐厨处理企业、区域性个人供应商的供货渠道，并积极拓展海外供应渠道，保障原材料的供应。</w:t>
            </w:r>
          </w:p>
        </w:tc>
      </w:tr>
      <w:tr w14:paraId="15AB3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258" w:type="dxa"/>
            <w:vAlign w:val="center"/>
          </w:tcPr>
          <w:p w14:paraId="04293666">
            <w:pPr>
              <w:widowControl/>
              <w:kinsoku w:val="0"/>
              <w:autoSpaceDE w:val="0"/>
              <w:autoSpaceDN w:val="0"/>
              <w:adjustRightInd w:val="0"/>
              <w:snapToGrid w:val="0"/>
              <w:spacing w:before="40" w:line="227" w:lineRule="auto"/>
              <w:ind w:left="340"/>
              <w:textAlignment w:val="baseline"/>
              <w:rPr>
                <w:rFonts w:ascii="宋体" w:hAnsi="宋体"/>
                <w:snapToGrid w:val="0"/>
                <w:color w:val="000000"/>
                <w:kern w:val="0"/>
                <w:sz w:val="24"/>
              </w:rPr>
            </w:pPr>
            <w:r>
              <w:rPr>
                <w:rFonts w:ascii="宋体" w:hAnsi="宋体"/>
                <w:snapToGrid w:val="0"/>
                <w:color w:val="000000"/>
                <w:spacing w:val="6"/>
                <w:kern w:val="0"/>
                <w:sz w:val="24"/>
                <w14:textOutline w14:w="4356" w14:cap="sq" w14:cmpd="sng" w14:algn="ctr">
                  <w14:solidFill>
                    <w14:srgbClr w14:val="000000"/>
                  </w14:solidFill>
                  <w14:prstDash w14:val="solid"/>
                  <w14:bevel/>
                </w14:textOutline>
              </w:rPr>
              <w:t>附</w:t>
            </w:r>
            <w:r>
              <w:rPr>
                <w:rFonts w:ascii="宋体" w:hAnsi="宋体"/>
                <w:snapToGrid w:val="0"/>
                <w:color w:val="000000"/>
                <w:spacing w:val="5"/>
                <w:kern w:val="0"/>
                <w:sz w:val="24"/>
                <w14:textOutline w14:w="4356" w14:cap="sq" w14:cmpd="sng" w14:algn="ctr">
                  <w14:solidFill>
                    <w14:srgbClr w14:val="000000"/>
                  </w14:solidFill>
                  <w14:prstDash w14:val="solid"/>
                  <w14:bevel/>
                </w14:textOutline>
              </w:rPr>
              <w:t>件清单</w:t>
            </w:r>
            <w:r>
              <w:rPr>
                <w:rFonts w:ascii="宋体" w:hAnsi="宋体"/>
                <w:snapToGrid w:val="0"/>
                <w:color w:val="000000"/>
                <w:spacing w:val="5"/>
                <w:kern w:val="0"/>
                <w:sz w:val="24"/>
              </w:rPr>
              <w:t xml:space="preserve"> </w:t>
            </w:r>
            <w:r>
              <w:rPr>
                <w:rFonts w:ascii="宋体" w:hAnsi="宋体"/>
                <w:snapToGrid w:val="0"/>
                <w:color w:val="000000"/>
                <w:spacing w:val="5"/>
                <w:kern w:val="0"/>
                <w:sz w:val="24"/>
                <w14:textOutline w14:w="4356" w14:cap="sq" w14:cmpd="sng" w14:algn="ctr">
                  <w14:solidFill>
                    <w14:srgbClr w14:val="000000"/>
                  </w14:solidFill>
                  <w14:prstDash w14:val="solid"/>
                  <w14:bevel/>
                </w14:textOutline>
              </w:rPr>
              <w:t>(如有)</w:t>
            </w:r>
          </w:p>
        </w:tc>
        <w:tc>
          <w:tcPr>
            <w:tcW w:w="6095" w:type="dxa"/>
            <w:vAlign w:val="center"/>
          </w:tcPr>
          <w:p w14:paraId="3C189224">
            <w:pPr>
              <w:widowControl/>
              <w:kinsoku w:val="0"/>
              <w:autoSpaceDE w:val="0"/>
              <w:autoSpaceDN w:val="0"/>
              <w:adjustRightInd w:val="0"/>
              <w:snapToGrid w:val="0"/>
              <w:ind w:firstLine="254" w:firstLineChars="100"/>
              <w:textAlignment w:val="baseline"/>
              <w:rPr>
                <w:rFonts w:ascii="宋体" w:hAnsi="宋体"/>
                <w:snapToGrid w:val="0"/>
                <w:color w:val="000000"/>
                <w:spacing w:val="7"/>
                <w:kern w:val="0"/>
                <w:sz w:val="24"/>
              </w:rPr>
            </w:pPr>
            <w:r>
              <w:rPr>
                <w:rFonts w:hint="eastAsia" w:ascii="宋体" w:hAnsi="宋体"/>
                <w:snapToGrid w:val="0"/>
                <w:color w:val="000000"/>
                <w:spacing w:val="7"/>
                <w:kern w:val="0"/>
                <w:sz w:val="24"/>
              </w:rPr>
              <w:t>无</w:t>
            </w:r>
          </w:p>
        </w:tc>
      </w:tr>
      <w:tr w14:paraId="0538F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58" w:type="dxa"/>
            <w:vAlign w:val="center"/>
          </w:tcPr>
          <w:p w14:paraId="63E5F5E6">
            <w:pPr>
              <w:widowControl/>
              <w:kinsoku w:val="0"/>
              <w:autoSpaceDE w:val="0"/>
              <w:autoSpaceDN w:val="0"/>
              <w:adjustRightInd w:val="0"/>
              <w:snapToGrid w:val="0"/>
              <w:spacing w:before="41" w:line="228" w:lineRule="auto"/>
              <w:ind w:left="362"/>
              <w:textAlignment w:val="baseline"/>
              <w:rPr>
                <w:rFonts w:ascii="宋体" w:hAnsi="宋体"/>
                <w:snapToGrid w:val="0"/>
                <w:color w:val="000000"/>
                <w:kern w:val="0"/>
                <w:sz w:val="24"/>
              </w:rPr>
            </w:pPr>
            <w:r>
              <w:rPr>
                <w:rFonts w:ascii="宋体" w:hAnsi="宋体"/>
                <w:snapToGrid w:val="0"/>
                <w:color w:val="000000"/>
                <w:spacing w:val="-16"/>
                <w:kern w:val="0"/>
                <w:sz w:val="24"/>
                <w14:textOutline w14:w="4356" w14:cap="sq" w14:cmpd="sng" w14:algn="ctr">
                  <w14:solidFill>
                    <w14:srgbClr w14:val="000000"/>
                  </w14:solidFill>
                  <w14:prstDash w14:val="solid"/>
                  <w14:bevel/>
                </w14:textOutline>
              </w:rPr>
              <w:t>日</w:t>
            </w:r>
            <w:r>
              <w:rPr>
                <w:rFonts w:ascii="宋体" w:hAnsi="宋体"/>
                <w:snapToGrid w:val="0"/>
                <w:color w:val="000000"/>
                <w:spacing w:val="-15"/>
                <w:kern w:val="0"/>
                <w:sz w:val="24"/>
                <w14:textOutline w14:w="4356" w14:cap="sq" w14:cmpd="sng" w14:algn="ctr">
                  <w14:solidFill>
                    <w14:srgbClr w14:val="000000"/>
                  </w14:solidFill>
                  <w14:prstDash w14:val="solid"/>
                  <w14:bevel/>
                </w14:textOutline>
              </w:rPr>
              <w:t>期</w:t>
            </w:r>
          </w:p>
        </w:tc>
        <w:tc>
          <w:tcPr>
            <w:tcW w:w="6095" w:type="dxa"/>
            <w:vAlign w:val="center"/>
          </w:tcPr>
          <w:p w14:paraId="0817698D">
            <w:pPr>
              <w:widowControl/>
              <w:kinsoku w:val="0"/>
              <w:autoSpaceDE w:val="0"/>
              <w:autoSpaceDN w:val="0"/>
              <w:adjustRightInd w:val="0"/>
              <w:snapToGrid w:val="0"/>
              <w:spacing w:before="42" w:line="227" w:lineRule="auto"/>
              <w:ind w:firstLine="254" w:firstLineChars="100"/>
              <w:textAlignment w:val="baseline"/>
              <w:rPr>
                <w:rFonts w:ascii="宋体" w:hAnsi="宋体"/>
                <w:snapToGrid w:val="0"/>
                <w:color w:val="000000"/>
                <w:spacing w:val="7"/>
                <w:kern w:val="0"/>
                <w:sz w:val="24"/>
              </w:rPr>
            </w:pPr>
            <w:r>
              <w:rPr>
                <w:rFonts w:hint="eastAsia" w:ascii="宋体" w:hAnsi="宋体"/>
                <w:snapToGrid w:val="0"/>
                <w:color w:val="000000"/>
                <w:spacing w:val="7"/>
                <w:kern w:val="0"/>
                <w:sz w:val="24"/>
              </w:rPr>
              <w:t>2</w:t>
            </w:r>
            <w:r>
              <w:rPr>
                <w:rFonts w:ascii="宋体" w:hAnsi="宋体"/>
                <w:snapToGrid w:val="0"/>
                <w:color w:val="000000"/>
                <w:spacing w:val="7"/>
                <w:kern w:val="0"/>
                <w:sz w:val="24"/>
              </w:rPr>
              <w:t>02</w:t>
            </w:r>
            <w:r>
              <w:rPr>
                <w:rFonts w:hint="eastAsia" w:ascii="宋体" w:hAnsi="宋体"/>
                <w:snapToGrid w:val="0"/>
                <w:color w:val="000000"/>
                <w:spacing w:val="7"/>
                <w:kern w:val="0"/>
                <w:sz w:val="24"/>
              </w:rPr>
              <w:t>6</w:t>
            </w:r>
            <w:r>
              <w:rPr>
                <w:rFonts w:ascii="宋体" w:hAnsi="宋体"/>
                <w:snapToGrid w:val="0"/>
                <w:color w:val="000000"/>
                <w:spacing w:val="7"/>
                <w:kern w:val="0"/>
                <w:sz w:val="24"/>
              </w:rPr>
              <w:t>年</w:t>
            </w:r>
            <w:r>
              <w:rPr>
                <w:rFonts w:hint="eastAsia" w:ascii="宋体" w:hAnsi="宋体"/>
                <w:snapToGrid w:val="0"/>
                <w:color w:val="000000"/>
                <w:spacing w:val="7"/>
                <w:kern w:val="0"/>
                <w:sz w:val="24"/>
              </w:rPr>
              <w:t>1</w:t>
            </w:r>
            <w:r>
              <w:rPr>
                <w:rFonts w:ascii="宋体" w:hAnsi="宋体"/>
                <w:snapToGrid w:val="0"/>
                <w:color w:val="000000"/>
                <w:spacing w:val="7"/>
                <w:kern w:val="0"/>
                <w:sz w:val="24"/>
              </w:rPr>
              <w:t>月</w:t>
            </w:r>
            <w:r>
              <w:rPr>
                <w:rFonts w:hint="eastAsia" w:ascii="宋体" w:hAnsi="宋体"/>
                <w:snapToGrid w:val="0"/>
                <w:color w:val="000000"/>
                <w:spacing w:val="7"/>
                <w:kern w:val="0"/>
                <w:sz w:val="24"/>
              </w:rPr>
              <w:t>30</w:t>
            </w:r>
            <w:r>
              <w:rPr>
                <w:rFonts w:ascii="宋体" w:hAnsi="宋体"/>
                <w:snapToGrid w:val="0"/>
                <w:color w:val="000000"/>
                <w:spacing w:val="7"/>
                <w:kern w:val="0"/>
                <w:sz w:val="24"/>
              </w:rPr>
              <w:t>日</w:t>
            </w:r>
          </w:p>
        </w:tc>
      </w:tr>
    </w:tbl>
    <w:p w14:paraId="50E9D9C7"/>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40AF">
    <w:pPr>
      <w:widowControl/>
      <w:kinsoku w:val="0"/>
      <w:autoSpaceDE w:val="0"/>
      <w:autoSpaceDN w:val="0"/>
      <w:adjustRightInd w:val="0"/>
      <w:snapToGrid w:val="0"/>
      <w:spacing w:before="110" w:line="230" w:lineRule="auto"/>
      <w:ind w:right="70"/>
      <w:textAlignment w:val="baseline"/>
      <w:rPr>
        <w:rFonts w:ascii="宋体" w:hAnsi="宋体"/>
        <w:snapToGrid w:val="0"/>
        <w:color w:val="000000"/>
        <w:kern w:val="0"/>
        <w:sz w:val="17"/>
        <w:szCs w:val="1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1E1D"/>
    <w:rsid w:val="000D728F"/>
    <w:rsid w:val="00172A27"/>
    <w:rsid w:val="0031249D"/>
    <w:rsid w:val="00632CBE"/>
    <w:rsid w:val="00BA5682"/>
    <w:rsid w:val="00C32AE2"/>
    <w:rsid w:val="00E35075"/>
    <w:rsid w:val="00E97902"/>
    <w:rsid w:val="00F66C1F"/>
    <w:rsid w:val="035B20F9"/>
    <w:rsid w:val="0B776EC0"/>
    <w:rsid w:val="0E7B0752"/>
    <w:rsid w:val="22EC546B"/>
    <w:rsid w:val="283F7546"/>
    <w:rsid w:val="3D633F5E"/>
    <w:rsid w:val="43273BCA"/>
    <w:rsid w:val="43FD701B"/>
    <w:rsid w:val="50457FB7"/>
    <w:rsid w:val="59A53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qFormat/>
    <w:uiPriority w:val="0"/>
    <w:rPr>
      <w:b/>
      <w:bCs/>
    </w:rPr>
  </w:style>
  <w:style w:type="character" w:styleId="9">
    <w:name w:val="annotation reference"/>
    <w:basedOn w:val="8"/>
    <w:qFormat/>
    <w:uiPriority w:val="0"/>
    <w:rPr>
      <w:sz w:val="21"/>
      <w:szCs w:val="21"/>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005正文"/>
    <w:basedOn w:val="1"/>
    <w:link w:val="12"/>
    <w:qFormat/>
    <w:uiPriority w:val="0"/>
    <w:pPr>
      <w:spacing w:before="50" w:beforeLines="50" w:after="50" w:afterLines="50" w:line="360" w:lineRule="auto"/>
      <w:ind w:firstLine="200" w:firstLineChars="200"/>
    </w:pPr>
    <w:rPr>
      <w:rFonts w:ascii="Times New Roman" w:hAnsi="Times New Roman"/>
      <w:sz w:val="24"/>
    </w:rPr>
  </w:style>
  <w:style w:type="character" w:customStyle="1" w:styleId="12">
    <w:name w:val="005正文 Char"/>
    <w:link w:val="11"/>
    <w:qFormat/>
    <w:uiPriority w:val="0"/>
    <w:rPr>
      <w:rFonts w:ascii="Times New Roman" w:hAnsi="Times New Roman"/>
      <w:sz w:val="24"/>
    </w:rPr>
  </w:style>
  <w:style w:type="character" w:customStyle="1" w:styleId="13">
    <w:name w:val="页眉 字符"/>
    <w:basedOn w:val="8"/>
    <w:link w:val="5"/>
    <w:qFormat/>
    <w:uiPriority w:val="0"/>
    <w:rPr>
      <w:rFonts w:ascii="Calibri" w:hAnsi="Calibri" w:cs="宋体"/>
      <w:kern w:val="2"/>
      <w:sz w:val="18"/>
      <w:szCs w:val="18"/>
    </w:rPr>
  </w:style>
  <w:style w:type="character" w:customStyle="1" w:styleId="14">
    <w:name w:val="页脚 字符"/>
    <w:basedOn w:val="8"/>
    <w:link w:val="4"/>
    <w:qFormat/>
    <w:uiPriority w:val="0"/>
    <w:rPr>
      <w:rFonts w:ascii="Calibri" w:hAnsi="Calibri" w:cs="宋体"/>
      <w:kern w:val="2"/>
      <w:sz w:val="18"/>
      <w:szCs w:val="18"/>
    </w:rPr>
  </w:style>
  <w:style w:type="character" w:customStyle="1" w:styleId="15">
    <w:name w:val="批注框文本 字符"/>
    <w:basedOn w:val="8"/>
    <w:link w:val="3"/>
    <w:qFormat/>
    <w:uiPriority w:val="0"/>
    <w:rPr>
      <w:rFonts w:ascii="Calibri" w:hAnsi="Calibri" w:cs="宋体"/>
      <w:kern w:val="2"/>
      <w:sz w:val="18"/>
      <w:szCs w:val="18"/>
    </w:rPr>
  </w:style>
  <w:style w:type="character" w:customStyle="1" w:styleId="16">
    <w:name w:val="批注文字 字符"/>
    <w:basedOn w:val="8"/>
    <w:link w:val="2"/>
    <w:qFormat/>
    <w:uiPriority w:val="0"/>
    <w:rPr>
      <w:rFonts w:ascii="Calibri" w:hAnsi="Calibri" w:cs="宋体"/>
      <w:kern w:val="2"/>
      <w:sz w:val="21"/>
      <w:szCs w:val="24"/>
    </w:rPr>
  </w:style>
  <w:style w:type="character" w:customStyle="1" w:styleId="17">
    <w:name w:val="批注主题 字符"/>
    <w:basedOn w:val="16"/>
    <w:link w:val="6"/>
    <w:qFormat/>
    <w:uiPriority w:val="0"/>
    <w:rPr>
      <w:rFonts w:ascii="Calibri" w:hAnsi="Calibri" w:cs="宋体"/>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8caff7e8-957a-450a-9f0c-e6e68158a1ee</errorID>
      <errorWord>(</errorWord>
      <group>L1_Format</group>
      <groupName>格式问题</groupName>
      <ability>L2_HalfPunc</ability>
      <abilityName>全半角检查</abilityName>
      <candidateList>
        <item>（</item>
      </candidateList>
      <explain>文本全半角错误。</explain>
      <paraID>6092CFD7</paraID>
      <start>5</start>
      <end>6</end>
      <status>unmodified</status>
      <modifiedWord/>
      <trackRevisions>false</trackRevisions>
    </reviewItem>
    <reviewItem>
      <errorID>b2fa4a6a-58e5-4db9-9aa6-de2e952a9d36</errorID>
      <errorWord>)</errorWord>
      <group>L1_Format</group>
      <groupName>格式问题</groupName>
      <ability>L2_HalfPunc</ability>
      <abilityName>全半角检查</abilityName>
      <candidateList>
        <item>）</item>
      </candidateList>
      <explain>文本全半角错误。</explain>
      <paraID>6092CFD7</paraID>
      <start>17</start>
      <end>18</end>
      <status>unmodified</status>
      <modifiedWord/>
      <trackRevisions>false</trackRevisions>
    </reviewItem>
    <reviewItem>
      <errorID>074d6e13-e88e-4c35-a026-50428ed5fc07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4DCE8FB9</paraID>
      <start>123</start>
      <end>124</end>
      <status>unmodified</status>
      <modifiedWord/>
      <trackRevisions>false</trackRevisions>
    </reviewItem>
    <reviewItem>
      <errorID>279f20f3-87ce-49ed-9ee1-7eaa138935bb</errorID>
      <errorWord>(</errorWord>
      <group>L1_Format</group>
      <groupName>格式问题</groupName>
      <ability>L2_HalfPunc</ability>
      <abilityName>全半角检查</abilityName>
      <candidateList>
        <item>（</item>
      </candidateList>
      <explain>文本全半角错误。</explain>
      <paraID> 4293666</paraID>
      <start>5</start>
      <end>6</end>
      <status>unmodified</status>
      <modifiedWord/>
      <trackRevisions>false</trackRevisions>
    </reviewItem>
    <reviewItem>
      <errorID>02c7b8cd-4b49-4cce-be6c-f78dac8df99b</errorID>
      <errorWord>)</errorWord>
      <group>L1_Format</group>
      <groupName>格式问题</groupName>
      <ability>L2_HalfPunc</ability>
      <abilityName>全半角检查</abilityName>
      <candidateList>
        <item>）</item>
      </candidateList>
      <explain>文本全半角错误。</explain>
      <paraID> 4293666</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6DB0C38E-C7C4-4DE9-9061-0D20A5273F82}">
  <ds:schemaRefs/>
</ds:datastoreItem>
</file>

<file path=docProps/app.xml><?xml version="1.0" encoding="utf-8"?>
<Properties xmlns="http://schemas.openxmlformats.org/officeDocument/2006/extended-properties" xmlns:vt="http://schemas.openxmlformats.org/officeDocument/2006/docPropsVTypes">
  <Template>Normal</Template>
  <Pages>3</Pages>
  <Words>1589</Words>
  <Characters>1771</Characters>
  <Lines>13</Lines>
  <Paragraphs>3</Paragraphs>
  <TotalTime>28</TotalTime>
  <ScaleCrop>false</ScaleCrop>
  <LinksUpToDate>false</LinksUpToDate>
  <CharactersWithSpaces>1863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2026-01-30T05:41:00Z</dcterms:created>
  <dc:creator>可可可</dc:creator>
  <cp:lastModifiedBy>可可可</cp:lastModifiedBy>
  <cp:lastPrinted>2026-01-30T09:34:35Z</cp:lastPrinted>
  <dcterms:modified xsi:type="dcterms:W3CDTF">2026-01-30T09:54:46Z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3F7FD33F24F4413BBB2EA6219A0FB668_13</vt:lpwstr>
  </property>
  <property fmtid="{D5CDD505-2E9C-101B-9397-08002B2CF9AE}" pid="4" name="KSOTemplateDocerSaveRecord">
    <vt:lpwstr>eyJoZGlkIjoiZWRhOWZmMjcyZGY0NTUzNTY4OThjYWU3NGM2ZTVmNDAiLCJ1c2VySWQiOiIzMjAyODUzNjMifQ==</vt:lpwstr>
  </property>
</Properties>
</file>