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3F60" w14:textId="34457E62" w:rsidR="00472422" w:rsidRPr="00C86268" w:rsidRDefault="00472422" w:rsidP="00472422">
      <w:pPr>
        <w:widowControl/>
        <w:spacing w:line="360" w:lineRule="auto"/>
        <w:jc w:val="left"/>
        <w:rPr>
          <w:rFonts w:ascii="Times New Roman" w:hAnsi="Times New Roman"/>
          <w:color w:val="000000"/>
          <w:kern w:val="0"/>
          <w:sz w:val="24"/>
          <w:szCs w:val="24"/>
        </w:rPr>
      </w:pPr>
      <w:r w:rsidRPr="00C86268">
        <w:rPr>
          <w:rFonts w:ascii="Times New Roman" w:hAnsi="Times New Roman"/>
          <w:color w:val="000000"/>
          <w:kern w:val="0"/>
          <w:sz w:val="24"/>
          <w:szCs w:val="24"/>
        </w:rPr>
        <w:t>证券代码：</w:t>
      </w:r>
      <w:r w:rsidRPr="00C86268">
        <w:rPr>
          <w:rFonts w:ascii="Times New Roman" w:hAnsi="Times New Roman"/>
          <w:color w:val="000000"/>
          <w:kern w:val="0"/>
          <w:sz w:val="24"/>
          <w:szCs w:val="24"/>
        </w:rPr>
        <w:t xml:space="preserve">688326       </w:t>
      </w:r>
      <w:r w:rsidR="00AA047A" w:rsidRPr="00C86268">
        <w:rPr>
          <w:rFonts w:ascii="Times New Roman" w:hAnsi="Times New Roman"/>
          <w:color w:val="000000"/>
          <w:kern w:val="0"/>
          <w:sz w:val="24"/>
          <w:szCs w:val="24"/>
        </w:rPr>
        <w:t xml:space="preserve">                        </w:t>
      </w:r>
      <w:r w:rsidRPr="00C86268">
        <w:rPr>
          <w:rFonts w:ascii="Times New Roman" w:hAnsi="Times New Roman"/>
          <w:color w:val="000000"/>
          <w:kern w:val="0"/>
          <w:sz w:val="24"/>
          <w:szCs w:val="24"/>
        </w:rPr>
        <w:t xml:space="preserve"> </w:t>
      </w:r>
      <w:r w:rsidR="00AA047A" w:rsidRPr="00C86268">
        <w:rPr>
          <w:rFonts w:ascii="Times New Roman" w:hAnsi="Times New Roman"/>
          <w:color w:val="000000"/>
          <w:kern w:val="0"/>
          <w:sz w:val="24"/>
          <w:szCs w:val="24"/>
        </w:rPr>
        <w:t xml:space="preserve">   </w:t>
      </w:r>
      <w:r w:rsidRPr="00C86268">
        <w:rPr>
          <w:rFonts w:ascii="Times New Roman" w:hAnsi="Times New Roman"/>
          <w:color w:val="000000"/>
          <w:kern w:val="0"/>
          <w:sz w:val="24"/>
          <w:szCs w:val="24"/>
        </w:rPr>
        <w:t>证券简称：经纬恒润</w:t>
      </w:r>
    </w:p>
    <w:p w14:paraId="4C712A34" w14:textId="77777777" w:rsidR="00472422" w:rsidRPr="00C86268" w:rsidRDefault="00472422" w:rsidP="00472422">
      <w:pPr>
        <w:widowControl/>
        <w:spacing w:line="360" w:lineRule="auto"/>
        <w:jc w:val="left"/>
        <w:rPr>
          <w:rFonts w:ascii="Times New Roman" w:hAnsi="Times New Roman"/>
          <w:color w:val="000000"/>
          <w:kern w:val="0"/>
          <w:sz w:val="24"/>
          <w:szCs w:val="24"/>
        </w:rPr>
      </w:pPr>
    </w:p>
    <w:p w14:paraId="2C6CEF0C" w14:textId="77777777" w:rsidR="00472422" w:rsidRPr="00C86268" w:rsidRDefault="00472422" w:rsidP="00472422">
      <w:pPr>
        <w:adjustRightInd w:val="0"/>
        <w:snapToGrid w:val="0"/>
        <w:spacing w:line="360" w:lineRule="auto"/>
        <w:jc w:val="center"/>
        <w:rPr>
          <w:rFonts w:ascii="Times New Roman" w:eastAsia="黑体" w:hAnsi="Times New Roman"/>
          <w:b/>
          <w:bCs/>
          <w:sz w:val="36"/>
          <w:szCs w:val="36"/>
        </w:rPr>
      </w:pPr>
      <w:r w:rsidRPr="00C86268">
        <w:rPr>
          <w:rFonts w:ascii="Times New Roman" w:eastAsia="黑体" w:hAnsi="Times New Roman"/>
          <w:b/>
          <w:bCs/>
          <w:sz w:val="36"/>
          <w:szCs w:val="36"/>
        </w:rPr>
        <w:t>北京经纬恒润科技股份有限公司</w:t>
      </w:r>
    </w:p>
    <w:p w14:paraId="6A1B773F" w14:textId="690E398F" w:rsidR="00472422" w:rsidRPr="00C86268" w:rsidRDefault="00472422" w:rsidP="00472422">
      <w:pPr>
        <w:adjustRightInd w:val="0"/>
        <w:snapToGrid w:val="0"/>
        <w:spacing w:line="360" w:lineRule="auto"/>
        <w:jc w:val="center"/>
        <w:rPr>
          <w:rFonts w:ascii="Times New Roman" w:eastAsia="黑体" w:hAnsi="Times New Roman"/>
          <w:b/>
          <w:bCs/>
          <w:sz w:val="36"/>
          <w:szCs w:val="36"/>
        </w:rPr>
      </w:pPr>
      <w:r w:rsidRPr="00C86268">
        <w:rPr>
          <w:rFonts w:ascii="Times New Roman" w:eastAsia="黑体" w:hAnsi="Times New Roman"/>
          <w:b/>
          <w:bCs/>
          <w:sz w:val="36"/>
          <w:szCs w:val="36"/>
        </w:rPr>
        <w:t>投资者关系活动记录表</w:t>
      </w:r>
    </w:p>
    <w:p w14:paraId="61C3197C" w14:textId="440BE920" w:rsidR="00AA047A" w:rsidRPr="00C86268" w:rsidRDefault="00AA047A" w:rsidP="00AA047A">
      <w:pPr>
        <w:adjustRightInd w:val="0"/>
        <w:snapToGrid w:val="0"/>
        <w:spacing w:line="360" w:lineRule="auto"/>
        <w:jc w:val="right"/>
        <w:rPr>
          <w:rFonts w:ascii="Times New Roman" w:hAnsi="Times New Roman"/>
          <w:b/>
          <w:bCs/>
          <w:sz w:val="24"/>
          <w:szCs w:val="24"/>
        </w:rPr>
      </w:pPr>
      <w:r w:rsidRPr="00C86268">
        <w:rPr>
          <w:rFonts w:ascii="Times New Roman" w:hAnsi="Times New Roman"/>
          <w:b/>
          <w:bCs/>
          <w:sz w:val="24"/>
          <w:szCs w:val="24"/>
        </w:rPr>
        <w:t>编号：</w:t>
      </w:r>
      <w:r w:rsidR="006B63DA" w:rsidRPr="00C86268">
        <w:rPr>
          <w:rFonts w:ascii="Times New Roman" w:hAnsi="Times New Roman"/>
          <w:b/>
          <w:bCs/>
          <w:sz w:val="24"/>
          <w:szCs w:val="24"/>
        </w:rPr>
        <w:t>202</w:t>
      </w:r>
      <w:r w:rsidR="00E35DDE">
        <w:rPr>
          <w:rFonts w:ascii="Times New Roman" w:hAnsi="Times New Roman" w:hint="eastAsia"/>
          <w:b/>
          <w:bCs/>
          <w:sz w:val="24"/>
          <w:szCs w:val="24"/>
        </w:rPr>
        <w:t>6</w:t>
      </w:r>
      <w:r w:rsidRPr="00C86268">
        <w:rPr>
          <w:rFonts w:ascii="Times New Roman" w:hAnsi="Times New Roman"/>
          <w:b/>
          <w:bCs/>
          <w:sz w:val="24"/>
          <w:szCs w:val="24"/>
        </w:rPr>
        <w:t>-</w:t>
      </w:r>
      <w:r w:rsidR="00CC0FAC" w:rsidRPr="00C86268">
        <w:rPr>
          <w:rFonts w:ascii="Times New Roman" w:hAnsi="Times New Roman"/>
          <w:b/>
          <w:bCs/>
          <w:sz w:val="24"/>
          <w:szCs w:val="24"/>
        </w:rPr>
        <w:t>0</w:t>
      </w:r>
      <w:r w:rsidR="00E35DDE">
        <w:rPr>
          <w:rFonts w:ascii="Times New Roman" w:hAnsi="Times New Roman" w:hint="eastAsia"/>
          <w:b/>
          <w:bCs/>
          <w:sz w:val="24"/>
          <w:szCs w:val="24"/>
        </w:rPr>
        <w:t>0</w:t>
      </w:r>
      <w:r w:rsidR="00E9017A">
        <w:rPr>
          <w:rFonts w:ascii="Times New Roman" w:hAnsi="Times New Roman" w:hint="eastAsia"/>
          <w:b/>
          <w:bCs/>
          <w:sz w:val="24"/>
          <w:szCs w:val="24"/>
        </w:rPr>
        <w:t>2</w:t>
      </w:r>
    </w:p>
    <w:tbl>
      <w:tblPr>
        <w:tblStyle w:val="a3"/>
        <w:tblW w:w="5000" w:type="pct"/>
        <w:tblLook w:val="04A0" w:firstRow="1" w:lastRow="0" w:firstColumn="1" w:lastColumn="0" w:noHBand="0" w:noVBand="1"/>
      </w:tblPr>
      <w:tblGrid>
        <w:gridCol w:w="1800"/>
        <w:gridCol w:w="6496"/>
      </w:tblGrid>
      <w:tr w:rsidR="00472422" w14:paraId="720774CE" w14:textId="77777777" w:rsidTr="00764D30">
        <w:tc>
          <w:tcPr>
            <w:tcW w:w="1085" w:type="pct"/>
            <w:vAlign w:val="center"/>
          </w:tcPr>
          <w:p w14:paraId="087AAE30" w14:textId="403C511A" w:rsidR="00472422" w:rsidRPr="00764D30" w:rsidRDefault="00472422" w:rsidP="00764D30">
            <w:pPr>
              <w:rPr>
                <w:b/>
                <w:bCs/>
                <w:sz w:val="24"/>
                <w:szCs w:val="24"/>
              </w:rPr>
            </w:pPr>
            <w:r w:rsidRPr="00764D30">
              <w:rPr>
                <w:rFonts w:hint="eastAsia"/>
                <w:b/>
                <w:bCs/>
                <w:sz w:val="24"/>
                <w:szCs w:val="24"/>
              </w:rPr>
              <w:t>投资者关系活动类别</w:t>
            </w:r>
          </w:p>
        </w:tc>
        <w:tc>
          <w:tcPr>
            <w:tcW w:w="3915" w:type="pct"/>
          </w:tcPr>
          <w:p w14:paraId="5B59358C" w14:textId="1119D90F" w:rsidR="00472422" w:rsidRPr="007B0D34" w:rsidRDefault="00CC4A48" w:rsidP="00764D30">
            <w:pPr>
              <w:spacing w:line="360" w:lineRule="auto"/>
              <w:rPr>
                <w:rFonts w:ascii="宋体" w:hAnsi="宋体" w:hint="eastAsia"/>
                <w:sz w:val="24"/>
                <w:szCs w:val="24"/>
              </w:rPr>
            </w:pPr>
            <w:r w:rsidRPr="007B0D34">
              <w:rPr>
                <w:rFonts w:ascii="宋体" w:hAnsi="宋体" w:hint="eastAsia"/>
                <w:sz w:val="24"/>
                <w:szCs w:val="24"/>
              </w:rPr>
              <w:sym w:font="Wingdings" w:char="F0FE"/>
            </w:r>
            <w:r w:rsidR="00472422" w:rsidRPr="007B0D34">
              <w:rPr>
                <w:rFonts w:hint="eastAsia"/>
                <w:sz w:val="24"/>
                <w:szCs w:val="24"/>
              </w:rPr>
              <w:t>特定对象调研</w:t>
            </w:r>
            <w:r w:rsidR="00472422" w:rsidRPr="007B0D34">
              <w:rPr>
                <w:rFonts w:hint="eastAsia"/>
                <w:sz w:val="24"/>
                <w:szCs w:val="24"/>
              </w:rPr>
              <w:t xml:space="preserve"> </w:t>
            </w:r>
            <w:r w:rsidR="00C10EFB" w:rsidRPr="007B0D34">
              <w:rPr>
                <w:sz w:val="24"/>
                <w:szCs w:val="24"/>
              </w:rPr>
              <w:t xml:space="preserve">        </w:t>
            </w:r>
            <w:r w:rsidR="00472422" w:rsidRPr="007B0D34">
              <w:rPr>
                <w:sz w:val="24"/>
                <w:szCs w:val="24"/>
              </w:rPr>
              <w:t xml:space="preserve">  </w:t>
            </w:r>
            <w:r w:rsidR="00472422" w:rsidRPr="007B0D34">
              <w:rPr>
                <w:rFonts w:ascii="宋体" w:hAnsi="宋体" w:hint="eastAsia"/>
                <w:sz w:val="24"/>
                <w:szCs w:val="24"/>
              </w:rPr>
              <w:t>□分析师会议</w:t>
            </w:r>
          </w:p>
          <w:p w14:paraId="02118FFA" w14:textId="104A097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□媒体采访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7C2BB7">
              <w:rPr>
                <w:rFonts w:ascii="宋体" w:hAnsi="宋体"/>
                <w:sz w:val="24"/>
                <w:szCs w:val="24"/>
              </w:rPr>
              <w:t xml:space="preserve"> </w:t>
            </w:r>
            <w:r w:rsidR="00CC4A48" w:rsidRPr="007B0D34">
              <w:rPr>
                <w:rFonts w:ascii="宋体" w:hAnsi="宋体" w:hint="eastAsia"/>
                <w:sz w:val="24"/>
                <w:szCs w:val="24"/>
              </w:rPr>
              <w:t>□</w:t>
            </w:r>
            <w:r w:rsidRPr="007B0D34">
              <w:rPr>
                <w:rFonts w:ascii="宋体" w:hAnsi="宋体" w:hint="eastAsia"/>
                <w:sz w:val="24"/>
                <w:szCs w:val="24"/>
              </w:rPr>
              <w:t>业绩说明会</w:t>
            </w:r>
          </w:p>
          <w:p w14:paraId="116A5338" w14:textId="067D6B1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□新闻发布会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2E0E84" w:rsidRPr="007B0D34">
              <w:rPr>
                <w:rFonts w:ascii="宋体" w:hAnsi="宋体" w:hint="eastAsia"/>
                <w:sz w:val="24"/>
                <w:szCs w:val="24"/>
              </w:rPr>
              <w:t>□</w:t>
            </w:r>
            <w:r w:rsidRPr="007B0D34">
              <w:rPr>
                <w:rFonts w:ascii="宋体" w:hAnsi="宋体" w:hint="eastAsia"/>
                <w:sz w:val="24"/>
                <w:szCs w:val="24"/>
              </w:rPr>
              <w:t>路演活动</w:t>
            </w:r>
          </w:p>
          <w:p w14:paraId="4E4A6447" w14:textId="07E89FFA"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□现场参观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355E52" w:rsidRPr="007B0D34">
              <w:rPr>
                <w:rFonts w:ascii="宋体" w:hAnsi="宋体" w:hint="eastAsia"/>
                <w:sz w:val="24"/>
                <w:szCs w:val="24"/>
              </w:rPr>
              <w:t>□</w:t>
            </w:r>
            <w:r w:rsidR="005D51F1" w:rsidRPr="007B0D34">
              <w:rPr>
                <w:rFonts w:ascii="宋体" w:hAnsi="宋体" w:hint="eastAsia"/>
                <w:sz w:val="24"/>
                <w:szCs w:val="24"/>
              </w:rPr>
              <w:t>电话会议</w:t>
            </w:r>
          </w:p>
          <w:p w14:paraId="65791AD6" w14:textId="70CD9AA8" w:rsidR="00472422" w:rsidRPr="007B0D34" w:rsidRDefault="006A5923" w:rsidP="00764D30">
            <w:pPr>
              <w:spacing w:line="360" w:lineRule="auto"/>
              <w:rPr>
                <w:sz w:val="24"/>
                <w:szCs w:val="24"/>
              </w:rPr>
            </w:pPr>
            <w:r w:rsidRPr="007B0D34">
              <w:rPr>
                <w:rFonts w:ascii="宋体" w:hAnsi="宋体" w:hint="eastAsia"/>
                <w:sz w:val="24"/>
                <w:szCs w:val="24"/>
              </w:rPr>
              <w:t>□</w:t>
            </w:r>
            <w:r w:rsidR="00472422" w:rsidRPr="007B0D34">
              <w:rPr>
                <w:rFonts w:ascii="宋体" w:hAnsi="宋体" w:hint="eastAsia"/>
                <w:sz w:val="24"/>
                <w:szCs w:val="24"/>
              </w:rPr>
              <w:t xml:space="preserve">券商策略会 </w:t>
            </w:r>
            <w:r w:rsidR="00472422" w:rsidRPr="007B0D34">
              <w:rPr>
                <w:rFonts w:ascii="宋体" w:hAnsi="宋体"/>
                <w:sz w:val="24"/>
                <w:szCs w:val="24"/>
              </w:rPr>
              <w:t xml:space="preserve">  </w:t>
            </w:r>
            <w:r w:rsidR="00C10EFB" w:rsidRPr="007B0D34">
              <w:rPr>
                <w:rFonts w:ascii="宋体" w:hAnsi="宋体"/>
                <w:sz w:val="24"/>
                <w:szCs w:val="24"/>
              </w:rPr>
              <w:t xml:space="preserve">        </w:t>
            </w:r>
            <w:r w:rsidR="00472422" w:rsidRPr="007B0D34">
              <w:rPr>
                <w:rFonts w:ascii="宋体" w:hAnsi="宋体"/>
                <w:sz w:val="24"/>
                <w:szCs w:val="24"/>
              </w:rPr>
              <w:t xml:space="preserve">  </w:t>
            </w:r>
            <w:r w:rsidR="00472422" w:rsidRPr="007B0D34">
              <w:rPr>
                <w:rFonts w:ascii="宋体" w:hAnsi="宋体" w:hint="eastAsia"/>
                <w:sz w:val="24"/>
                <w:szCs w:val="24"/>
              </w:rPr>
              <w:t>□其他</w:t>
            </w:r>
          </w:p>
        </w:tc>
      </w:tr>
      <w:tr w:rsidR="00472422" w:rsidRPr="004B671F" w14:paraId="6DA6965E" w14:textId="77777777" w:rsidTr="00764D30">
        <w:tc>
          <w:tcPr>
            <w:tcW w:w="1085" w:type="pct"/>
            <w:vAlign w:val="center"/>
          </w:tcPr>
          <w:p w14:paraId="231906B6" w14:textId="11182E03" w:rsidR="00472422" w:rsidRPr="00764D30" w:rsidRDefault="00472422" w:rsidP="00764D30">
            <w:pPr>
              <w:rPr>
                <w:b/>
                <w:bCs/>
                <w:sz w:val="24"/>
                <w:szCs w:val="24"/>
              </w:rPr>
            </w:pPr>
            <w:r w:rsidRPr="00764D30">
              <w:rPr>
                <w:rFonts w:hint="eastAsia"/>
                <w:b/>
                <w:bCs/>
                <w:sz w:val="24"/>
                <w:szCs w:val="24"/>
              </w:rPr>
              <w:t>参与单位名称</w:t>
            </w:r>
          </w:p>
        </w:tc>
        <w:tc>
          <w:tcPr>
            <w:tcW w:w="3915" w:type="pct"/>
          </w:tcPr>
          <w:p w14:paraId="408E7337" w14:textId="77777777" w:rsidR="00C62206" w:rsidRPr="00C86268" w:rsidRDefault="00C62206" w:rsidP="00C62206">
            <w:pPr>
              <w:spacing w:line="360" w:lineRule="auto"/>
              <w:rPr>
                <w:rFonts w:ascii="Times New Roman" w:hAnsi="Times New Roman"/>
                <w:sz w:val="24"/>
                <w:szCs w:val="24"/>
              </w:rPr>
            </w:pPr>
            <w:r w:rsidRPr="00C86268">
              <w:rPr>
                <w:rFonts w:ascii="Times New Roman" w:hAnsi="Times New Roman"/>
                <w:sz w:val="24"/>
                <w:szCs w:val="24"/>
              </w:rPr>
              <w:t>（排名不分先后，按字母顺序排列）</w:t>
            </w:r>
          </w:p>
          <w:p w14:paraId="122341F9" w14:textId="67E36840" w:rsidR="00613EA6" w:rsidRPr="00C86268" w:rsidRDefault="00E9017A" w:rsidP="000D756B">
            <w:pPr>
              <w:widowControl/>
              <w:spacing w:line="360" w:lineRule="auto"/>
              <w:rPr>
                <w:rFonts w:ascii="Times New Roman" w:hAnsi="Times New Roman"/>
                <w:sz w:val="24"/>
                <w:szCs w:val="24"/>
              </w:rPr>
            </w:pPr>
            <w:r>
              <w:rPr>
                <w:rFonts w:ascii="Times New Roman" w:hAnsi="Times New Roman" w:hint="eastAsia"/>
                <w:sz w:val="24"/>
                <w:szCs w:val="24"/>
              </w:rPr>
              <w:t>东吴证券，</w:t>
            </w:r>
            <w:r w:rsidR="005D474D">
              <w:rPr>
                <w:rFonts w:ascii="Times New Roman" w:hAnsi="Times New Roman" w:hint="eastAsia"/>
                <w:sz w:val="24"/>
                <w:szCs w:val="24"/>
              </w:rPr>
              <w:t>华夏基金，</w:t>
            </w:r>
            <w:r>
              <w:rPr>
                <w:rFonts w:ascii="Times New Roman" w:hAnsi="Times New Roman" w:hint="eastAsia"/>
                <w:sz w:val="24"/>
                <w:szCs w:val="24"/>
              </w:rPr>
              <w:t>南方基金</w:t>
            </w:r>
            <w:r w:rsidR="005D474D">
              <w:rPr>
                <w:rFonts w:ascii="Times New Roman" w:hAnsi="Times New Roman" w:hint="eastAsia"/>
                <w:sz w:val="24"/>
                <w:szCs w:val="24"/>
              </w:rPr>
              <w:t>，</w:t>
            </w:r>
            <w:r w:rsidR="00190DC3">
              <w:rPr>
                <w:rFonts w:ascii="Times New Roman" w:hAnsi="Times New Roman" w:hint="eastAsia"/>
                <w:sz w:val="24"/>
                <w:szCs w:val="24"/>
              </w:rPr>
              <w:t>西部</w:t>
            </w:r>
            <w:r w:rsidR="005D474D">
              <w:rPr>
                <w:rFonts w:ascii="Times New Roman" w:hAnsi="Times New Roman" w:hint="eastAsia"/>
                <w:sz w:val="24"/>
                <w:szCs w:val="24"/>
              </w:rPr>
              <w:t>证券</w:t>
            </w:r>
          </w:p>
        </w:tc>
      </w:tr>
      <w:tr w:rsidR="00472422" w:rsidRPr="004B2CD6" w14:paraId="3020CB8D" w14:textId="77777777" w:rsidTr="00764D30">
        <w:tc>
          <w:tcPr>
            <w:tcW w:w="1085" w:type="pct"/>
            <w:vAlign w:val="center"/>
          </w:tcPr>
          <w:p w14:paraId="2AE374BC" w14:textId="06E319BF" w:rsidR="00472422" w:rsidRPr="00764D30" w:rsidRDefault="00105034" w:rsidP="00764D30">
            <w:pPr>
              <w:rPr>
                <w:b/>
                <w:bCs/>
                <w:sz w:val="24"/>
                <w:szCs w:val="24"/>
              </w:rPr>
            </w:pPr>
            <w:r>
              <w:rPr>
                <w:rFonts w:hint="eastAsia"/>
                <w:b/>
                <w:bCs/>
                <w:sz w:val="24"/>
                <w:szCs w:val="24"/>
              </w:rPr>
              <w:t>会议</w:t>
            </w:r>
            <w:r w:rsidR="00472422" w:rsidRPr="00764D30">
              <w:rPr>
                <w:rFonts w:hint="eastAsia"/>
                <w:b/>
                <w:bCs/>
                <w:sz w:val="24"/>
                <w:szCs w:val="24"/>
              </w:rPr>
              <w:t>时间</w:t>
            </w:r>
          </w:p>
        </w:tc>
        <w:tc>
          <w:tcPr>
            <w:tcW w:w="3915" w:type="pct"/>
          </w:tcPr>
          <w:p w14:paraId="73020904" w14:textId="7850D6EE" w:rsidR="00472422" w:rsidRPr="00C86268" w:rsidRDefault="006B63DA" w:rsidP="00764D30">
            <w:pPr>
              <w:spacing w:line="360" w:lineRule="auto"/>
              <w:rPr>
                <w:rFonts w:ascii="Times New Roman" w:hAnsi="Times New Roman"/>
                <w:sz w:val="24"/>
                <w:szCs w:val="24"/>
              </w:rPr>
            </w:pPr>
            <w:r w:rsidRPr="00C86268">
              <w:rPr>
                <w:rFonts w:ascii="Times New Roman" w:hAnsi="Times New Roman"/>
                <w:sz w:val="24"/>
                <w:szCs w:val="24"/>
              </w:rPr>
              <w:t>202</w:t>
            </w:r>
            <w:r w:rsidR="00E35DDE">
              <w:rPr>
                <w:rFonts w:ascii="Times New Roman" w:hAnsi="Times New Roman" w:hint="eastAsia"/>
                <w:sz w:val="24"/>
                <w:szCs w:val="24"/>
              </w:rPr>
              <w:t>6</w:t>
            </w:r>
            <w:r w:rsidR="00343A5D" w:rsidRPr="00C86268">
              <w:rPr>
                <w:rFonts w:ascii="Times New Roman" w:hAnsi="Times New Roman"/>
                <w:sz w:val="24"/>
                <w:szCs w:val="24"/>
              </w:rPr>
              <w:t>年</w:t>
            </w:r>
            <w:r w:rsidR="00E9017A">
              <w:rPr>
                <w:rFonts w:ascii="Times New Roman" w:hAnsi="Times New Roman" w:hint="eastAsia"/>
                <w:sz w:val="24"/>
                <w:szCs w:val="24"/>
              </w:rPr>
              <w:t>2</w:t>
            </w:r>
            <w:r w:rsidR="00124B3C" w:rsidRPr="00C86268">
              <w:rPr>
                <w:rFonts w:ascii="Times New Roman" w:hAnsi="Times New Roman"/>
                <w:sz w:val="24"/>
                <w:szCs w:val="24"/>
              </w:rPr>
              <w:t>月</w:t>
            </w:r>
            <w:r w:rsidR="00E9017A">
              <w:rPr>
                <w:rFonts w:ascii="Times New Roman" w:hAnsi="Times New Roman" w:hint="eastAsia"/>
                <w:sz w:val="24"/>
                <w:szCs w:val="24"/>
              </w:rPr>
              <w:t>5</w:t>
            </w:r>
            <w:r w:rsidR="00DB1BA8" w:rsidRPr="00C86268">
              <w:rPr>
                <w:rFonts w:ascii="Times New Roman" w:hAnsi="Times New Roman"/>
                <w:sz w:val="24"/>
                <w:szCs w:val="24"/>
              </w:rPr>
              <w:t>日</w:t>
            </w:r>
            <w:r w:rsidR="00E9017A">
              <w:rPr>
                <w:rFonts w:ascii="Times New Roman" w:hAnsi="Times New Roman" w:hint="eastAsia"/>
                <w:sz w:val="24"/>
                <w:szCs w:val="24"/>
              </w:rPr>
              <w:t>、</w:t>
            </w:r>
            <w:r w:rsidR="00E9017A" w:rsidRPr="00C86268">
              <w:rPr>
                <w:rFonts w:ascii="Times New Roman" w:hAnsi="Times New Roman"/>
                <w:sz w:val="24"/>
                <w:szCs w:val="24"/>
              </w:rPr>
              <w:t>202</w:t>
            </w:r>
            <w:r w:rsidR="00E9017A">
              <w:rPr>
                <w:rFonts w:ascii="Times New Roman" w:hAnsi="Times New Roman" w:hint="eastAsia"/>
                <w:sz w:val="24"/>
                <w:szCs w:val="24"/>
              </w:rPr>
              <w:t>6</w:t>
            </w:r>
            <w:r w:rsidR="00E9017A" w:rsidRPr="00C86268">
              <w:rPr>
                <w:rFonts w:ascii="Times New Roman" w:hAnsi="Times New Roman"/>
                <w:sz w:val="24"/>
                <w:szCs w:val="24"/>
              </w:rPr>
              <w:t>年</w:t>
            </w:r>
            <w:r w:rsidR="00E9017A">
              <w:rPr>
                <w:rFonts w:ascii="Times New Roman" w:hAnsi="Times New Roman" w:hint="eastAsia"/>
                <w:sz w:val="24"/>
                <w:szCs w:val="24"/>
              </w:rPr>
              <w:t>2</w:t>
            </w:r>
            <w:r w:rsidR="00E9017A" w:rsidRPr="00C86268">
              <w:rPr>
                <w:rFonts w:ascii="Times New Roman" w:hAnsi="Times New Roman"/>
                <w:sz w:val="24"/>
                <w:szCs w:val="24"/>
              </w:rPr>
              <w:t>月</w:t>
            </w:r>
            <w:r w:rsidR="00E9017A">
              <w:rPr>
                <w:rFonts w:ascii="Times New Roman" w:hAnsi="Times New Roman" w:hint="eastAsia"/>
                <w:sz w:val="24"/>
                <w:szCs w:val="24"/>
              </w:rPr>
              <w:t>6</w:t>
            </w:r>
            <w:r w:rsidR="00E9017A" w:rsidRPr="00C86268">
              <w:rPr>
                <w:rFonts w:ascii="Times New Roman" w:hAnsi="Times New Roman"/>
                <w:sz w:val="24"/>
                <w:szCs w:val="24"/>
              </w:rPr>
              <w:t>日</w:t>
            </w:r>
          </w:p>
        </w:tc>
      </w:tr>
      <w:tr w:rsidR="00472422" w14:paraId="1038F154" w14:textId="77777777" w:rsidTr="00764D30">
        <w:tc>
          <w:tcPr>
            <w:tcW w:w="1085" w:type="pct"/>
            <w:vAlign w:val="center"/>
          </w:tcPr>
          <w:p w14:paraId="752DA5AE" w14:textId="55BBCFD8" w:rsidR="00472422" w:rsidRPr="00764D30" w:rsidRDefault="00105034" w:rsidP="00764D30">
            <w:pPr>
              <w:rPr>
                <w:b/>
                <w:bCs/>
                <w:sz w:val="24"/>
                <w:szCs w:val="24"/>
              </w:rPr>
            </w:pPr>
            <w:r>
              <w:rPr>
                <w:rFonts w:hint="eastAsia"/>
                <w:b/>
                <w:bCs/>
                <w:sz w:val="24"/>
                <w:szCs w:val="24"/>
              </w:rPr>
              <w:t>会议</w:t>
            </w:r>
            <w:r w:rsidR="00764D30" w:rsidRPr="00764D30">
              <w:rPr>
                <w:rFonts w:hint="eastAsia"/>
                <w:b/>
                <w:bCs/>
                <w:sz w:val="24"/>
                <w:szCs w:val="24"/>
              </w:rPr>
              <w:t>地点</w:t>
            </w:r>
          </w:p>
        </w:tc>
        <w:tc>
          <w:tcPr>
            <w:tcW w:w="3915" w:type="pct"/>
          </w:tcPr>
          <w:p w14:paraId="7339ECA8" w14:textId="6A93A097" w:rsidR="00472422" w:rsidRPr="00C86268" w:rsidRDefault="00AA2380" w:rsidP="00764D30">
            <w:pPr>
              <w:spacing w:line="360" w:lineRule="auto"/>
              <w:rPr>
                <w:rFonts w:ascii="Times New Roman" w:hAnsi="Times New Roman"/>
                <w:sz w:val="24"/>
                <w:szCs w:val="24"/>
              </w:rPr>
            </w:pPr>
            <w:r w:rsidRPr="00C86268">
              <w:rPr>
                <w:rFonts w:ascii="Times New Roman" w:hAnsi="Times New Roman"/>
                <w:sz w:val="24"/>
                <w:szCs w:val="24"/>
              </w:rPr>
              <w:t>北京</w:t>
            </w:r>
          </w:p>
        </w:tc>
      </w:tr>
      <w:tr w:rsidR="00764D30" w14:paraId="53B220CE" w14:textId="77777777" w:rsidTr="00CC4A48">
        <w:tc>
          <w:tcPr>
            <w:tcW w:w="1085" w:type="pct"/>
            <w:vAlign w:val="center"/>
          </w:tcPr>
          <w:p w14:paraId="3FD3E51A" w14:textId="476324F9" w:rsidR="00764D30" w:rsidRPr="00764D30" w:rsidRDefault="00764D30" w:rsidP="009A23F4">
            <w:pPr>
              <w:rPr>
                <w:b/>
                <w:bCs/>
                <w:sz w:val="24"/>
                <w:szCs w:val="24"/>
              </w:rPr>
            </w:pPr>
            <w:r w:rsidRPr="00764D30">
              <w:rPr>
                <w:rFonts w:hint="eastAsia"/>
                <w:b/>
                <w:bCs/>
                <w:sz w:val="24"/>
                <w:szCs w:val="24"/>
              </w:rPr>
              <w:t>上市公司接待人员姓名</w:t>
            </w:r>
          </w:p>
        </w:tc>
        <w:tc>
          <w:tcPr>
            <w:tcW w:w="3915" w:type="pct"/>
            <w:vAlign w:val="center"/>
          </w:tcPr>
          <w:p w14:paraId="3F08E7D1" w14:textId="5CB22694" w:rsidR="00631591" w:rsidRPr="00C86268" w:rsidRDefault="00E9017A" w:rsidP="00CC4A48">
            <w:pPr>
              <w:spacing w:line="360" w:lineRule="auto"/>
              <w:rPr>
                <w:rFonts w:ascii="Times New Roman" w:hAnsi="Times New Roman"/>
                <w:sz w:val="24"/>
                <w:szCs w:val="24"/>
              </w:rPr>
            </w:pPr>
            <w:r>
              <w:rPr>
                <w:rFonts w:ascii="Times New Roman" w:hAnsi="Times New Roman" w:hint="eastAsia"/>
                <w:sz w:val="24"/>
                <w:szCs w:val="24"/>
              </w:rPr>
              <w:t>证券事务代表</w:t>
            </w:r>
            <w:r w:rsidR="00631591">
              <w:rPr>
                <w:rFonts w:ascii="Times New Roman" w:hAnsi="Times New Roman" w:hint="eastAsia"/>
                <w:sz w:val="24"/>
                <w:szCs w:val="24"/>
              </w:rPr>
              <w:t>：</w:t>
            </w:r>
            <w:r>
              <w:rPr>
                <w:rFonts w:ascii="Times New Roman" w:hAnsi="Times New Roman" w:hint="eastAsia"/>
                <w:sz w:val="24"/>
                <w:szCs w:val="24"/>
              </w:rPr>
              <w:t>高冰</w:t>
            </w:r>
          </w:p>
        </w:tc>
      </w:tr>
      <w:tr w:rsidR="00764D30" w:rsidRPr="00093BDE" w14:paraId="32F867D0" w14:textId="77777777" w:rsidTr="009A23F4">
        <w:tc>
          <w:tcPr>
            <w:tcW w:w="1085" w:type="pct"/>
            <w:vAlign w:val="center"/>
          </w:tcPr>
          <w:p w14:paraId="47EEC8AC" w14:textId="12C3A4A5" w:rsidR="00764D30" w:rsidRPr="00764D30" w:rsidRDefault="00764D30" w:rsidP="009A23F4">
            <w:pPr>
              <w:rPr>
                <w:b/>
                <w:bCs/>
                <w:sz w:val="24"/>
                <w:szCs w:val="24"/>
              </w:rPr>
            </w:pPr>
            <w:r w:rsidRPr="00764D30">
              <w:rPr>
                <w:rFonts w:hint="eastAsia"/>
                <w:b/>
                <w:bCs/>
                <w:sz w:val="24"/>
                <w:szCs w:val="24"/>
              </w:rPr>
              <w:t>投资者关系活动主要内容介绍</w:t>
            </w:r>
          </w:p>
        </w:tc>
        <w:tc>
          <w:tcPr>
            <w:tcW w:w="3915" w:type="pct"/>
          </w:tcPr>
          <w:p w14:paraId="59854509" w14:textId="522E917C" w:rsidR="00192D56" w:rsidRPr="00192D56" w:rsidRDefault="0030339E" w:rsidP="00192D56">
            <w:pPr>
              <w:spacing w:line="360" w:lineRule="auto"/>
              <w:rPr>
                <w:rFonts w:ascii="Times New Roman" w:hAnsi="Times New Roman"/>
                <w:sz w:val="24"/>
                <w:szCs w:val="24"/>
              </w:rPr>
            </w:pPr>
            <w:r w:rsidRPr="00C86268">
              <w:rPr>
                <w:rFonts w:ascii="Times New Roman" w:hAnsi="Times New Roman"/>
                <w:sz w:val="24"/>
                <w:szCs w:val="24"/>
              </w:rPr>
              <w:t>1</w:t>
            </w:r>
            <w:r w:rsidR="002318CE">
              <w:rPr>
                <w:rFonts w:ascii="Times New Roman" w:hAnsi="Times New Roman" w:hint="eastAsia"/>
                <w:sz w:val="24"/>
                <w:szCs w:val="24"/>
              </w:rPr>
              <w:t>.</w:t>
            </w:r>
            <w:r w:rsidR="0053069E">
              <w:rPr>
                <w:rFonts w:ascii="Times New Roman" w:hAnsi="Times New Roman" w:hint="eastAsia"/>
                <w:sz w:val="24"/>
                <w:szCs w:val="24"/>
              </w:rPr>
              <w:t>问：</w:t>
            </w:r>
            <w:r w:rsidR="00E9017A">
              <w:rPr>
                <w:rFonts w:ascii="Times New Roman" w:hAnsi="Times New Roman" w:hint="eastAsia"/>
                <w:sz w:val="24"/>
                <w:szCs w:val="24"/>
              </w:rPr>
              <w:t>公司海外业务布局现状如何</w:t>
            </w:r>
            <w:r w:rsidR="00192D56" w:rsidRPr="00192D56">
              <w:rPr>
                <w:rFonts w:ascii="Times New Roman" w:hAnsi="Times New Roman" w:hint="eastAsia"/>
                <w:sz w:val="24"/>
                <w:szCs w:val="24"/>
              </w:rPr>
              <w:t>？</w:t>
            </w:r>
          </w:p>
          <w:p w14:paraId="162908B5" w14:textId="09A9E8C7" w:rsidR="00192D56" w:rsidRDefault="00192D56" w:rsidP="00192D56">
            <w:pPr>
              <w:spacing w:line="360" w:lineRule="auto"/>
              <w:rPr>
                <w:rFonts w:ascii="Times New Roman" w:hAnsi="Times New Roman"/>
                <w:sz w:val="24"/>
                <w:szCs w:val="24"/>
              </w:rPr>
            </w:pPr>
            <w:r w:rsidRPr="00192D56">
              <w:rPr>
                <w:rFonts w:ascii="Times New Roman" w:hAnsi="Times New Roman" w:hint="eastAsia"/>
                <w:sz w:val="24"/>
                <w:szCs w:val="24"/>
              </w:rPr>
              <w:t>答：</w:t>
            </w:r>
            <w:r w:rsidR="00E9017A" w:rsidRPr="00E9017A">
              <w:rPr>
                <w:rFonts w:ascii="Times New Roman" w:hAnsi="Times New Roman" w:hint="eastAsia"/>
                <w:sz w:val="24"/>
                <w:szCs w:val="24"/>
              </w:rPr>
              <w:t>公司近年持续推进国际化业务布局，在欧洲、美国、马来西亚建有子公司，并建立德国科布伦茨研发中心以增强欧洲研发交付能力。公司依托境内主体的研发制造与交付能力开展业务，</w:t>
            </w:r>
            <w:r w:rsidR="00E9350E" w:rsidRPr="00E9017A">
              <w:rPr>
                <w:rFonts w:ascii="Times New Roman" w:hAnsi="Times New Roman" w:hint="eastAsia"/>
                <w:sz w:val="24"/>
                <w:szCs w:val="24"/>
              </w:rPr>
              <w:t>同时通过海外研发与服务布局为相关客户提供本地化技术支持与项目交付保障</w:t>
            </w:r>
            <w:r w:rsidR="00E9350E">
              <w:rPr>
                <w:rFonts w:ascii="Times New Roman" w:hAnsi="Times New Roman" w:hint="eastAsia"/>
                <w:sz w:val="24"/>
                <w:szCs w:val="24"/>
              </w:rPr>
              <w:t>，公司</w:t>
            </w:r>
            <w:r w:rsidR="00E9017A">
              <w:rPr>
                <w:rFonts w:ascii="Times New Roman" w:hAnsi="Times New Roman" w:hint="eastAsia"/>
                <w:sz w:val="24"/>
                <w:szCs w:val="24"/>
              </w:rPr>
              <w:t>对外出口产品包含</w:t>
            </w:r>
            <w:r w:rsidR="001E0B96">
              <w:rPr>
                <w:rFonts w:ascii="Times New Roman" w:hAnsi="Times New Roman" w:hint="eastAsia"/>
                <w:sz w:val="24"/>
                <w:szCs w:val="24"/>
              </w:rPr>
              <w:t>天窗控制器、</w:t>
            </w:r>
            <w:r w:rsidR="001E0B96">
              <w:rPr>
                <w:rFonts w:ascii="Times New Roman" w:hAnsi="Times New Roman" w:hint="eastAsia"/>
                <w:sz w:val="24"/>
                <w:szCs w:val="24"/>
              </w:rPr>
              <w:t>PLGM</w:t>
            </w:r>
            <w:r w:rsidR="001E0B96">
              <w:rPr>
                <w:rFonts w:ascii="Times New Roman" w:hAnsi="Times New Roman" w:hint="eastAsia"/>
                <w:sz w:val="24"/>
                <w:szCs w:val="24"/>
              </w:rPr>
              <w:t>、</w:t>
            </w:r>
            <w:proofErr w:type="spellStart"/>
            <w:r w:rsidR="001E0B96" w:rsidRPr="001E0B96">
              <w:rPr>
                <w:rFonts w:ascii="Times New Roman" w:hAnsi="Times New Roman"/>
                <w:sz w:val="24"/>
                <w:szCs w:val="24"/>
              </w:rPr>
              <w:t>eTurbo</w:t>
            </w:r>
            <w:proofErr w:type="spellEnd"/>
            <w:r w:rsidR="00E9017A" w:rsidRPr="00E9017A">
              <w:rPr>
                <w:rFonts w:ascii="Times New Roman" w:hAnsi="Times New Roman" w:hint="eastAsia"/>
                <w:sz w:val="24"/>
                <w:szCs w:val="24"/>
              </w:rPr>
              <w:t>、</w:t>
            </w:r>
            <w:r w:rsidR="001E0B96">
              <w:rPr>
                <w:rFonts w:ascii="Times New Roman" w:hAnsi="Times New Roman" w:hint="eastAsia"/>
                <w:sz w:val="24"/>
                <w:szCs w:val="24"/>
              </w:rPr>
              <w:t>车门控制器、整车控制器</w:t>
            </w:r>
            <w:r w:rsidR="00E9017A" w:rsidRPr="00E9017A">
              <w:rPr>
                <w:rFonts w:ascii="Times New Roman" w:hAnsi="Times New Roman" w:hint="eastAsia"/>
                <w:sz w:val="24"/>
                <w:szCs w:val="24"/>
              </w:rPr>
              <w:t>及驾驶员监控系统等</w:t>
            </w:r>
            <w:r w:rsidR="001E0B96" w:rsidRPr="00E9017A">
              <w:rPr>
                <w:rFonts w:ascii="Times New Roman" w:hAnsi="Times New Roman" w:hint="eastAsia"/>
                <w:sz w:val="24"/>
                <w:szCs w:val="24"/>
              </w:rPr>
              <w:t>电子产品</w:t>
            </w:r>
            <w:r w:rsidR="001E0B96">
              <w:rPr>
                <w:rFonts w:ascii="Times New Roman" w:hAnsi="Times New Roman" w:hint="eastAsia"/>
                <w:sz w:val="24"/>
                <w:szCs w:val="24"/>
              </w:rPr>
              <w:t>，出口地区包含</w:t>
            </w:r>
            <w:r w:rsidR="00E9017A" w:rsidRPr="00E9017A">
              <w:rPr>
                <w:rFonts w:ascii="Times New Roman" w:hAnsi="Times New Roman" w:hint="eastAsia"/>
                <w:sz w:val="24"/>
                <w:szCs w:val="24"/>
              </w:rPr>
              <w:t>德国、荷兰</w:t>
            </w:r>
            <w:r w:rsidR="00E9350E">
              <w:rPr>
                <w:rFonts w:ascii="Times New Roman" w:hAnsi="Times New Roman" w:hint="eastAsia"/>
                <w:sz w:val="24"/>
                <w:szCs w:val="24"/>
              </w:rPr>
              <w:t>、</w:t>
            </w:r>
            <w:r w:rsidR="0053069E">
              <w:rPr>
                <w:rFonts w:ascii="Times New Roman" w:hAnsi="Times New Roman" w:hint="eastAsia"/>
                <w:sz w:val="24"/>
                <w:szCs w:val="24"/>
              </w:rPr>
              <w:t>美国</w:t>
            </w:r>
            <w:r w:rsidR="00E9350E">
              <w:rPr>
                <w:rFonts w:ascii="Times New Roman" w:hAnsi="Times New Roman" w:hint="eastAsia"/>
                <w:sz w:val="24"/>
                <w:szCs w:val="24"/>
              </w:rPr>
              <w:t>、日本、韩国、印度等国家</w:t>
            </w:r>
            <w:r w:rsidRPr="00192D56">
              <w:rPr>
                <w:rFonts w:ascii="Times New Roman" w:hAnsi="Times New Roman" w:hint="eastAsia"/>
                <w:sz w:val="24"/>
                <w:szCs w:val="24"/>
              </w:rPr>
              <w:t>。</w:t>
            </w:r>
          </w:p>
          <w:p w14:paraId="0A749E51" w14:textId="77777777" w:rsidR="00192D56" w:rsidRDefault="00192D56" w:rsidP="00E35DDE">
            <w:pPr>
              <w:spacing w:line="360" w:lineRule="auto"/>
              <w:rPr>
                <w:rFonts w:ascii="Times New Roman" w:hAnsi="Times New Roman"/>
                <w:sz w:val="24"/>
                <w:szCs w:val="24"/>
              </w:rPr>
            </w:pPr>
          </w:p>
          <w:p w14:paraId="602011EA" w14:textId="7B9ACC0E" w:rsidR="00E35DDE" w:rsidRPr="00E35DDE" w:rsidRDefault="00192D56" w:rsidP="00E35DDE">
            <w:pPr>
              <w:spacing w:line="360" w:lineRule="auto"/>
              <w:rPr>
                <w:rFonts w:ascii="Times New Roman" w:hAnsi="Times New Roman"/>
                <w:sz w:val="24"/>
                <w:szCs w:val="24"/>
              </w:rPr>
            </w:pPr>
            <w:r>
              <w:rPr>
                <w:rFonts w:ascii="Times New Roman" w:hAnsi="Times New Roman" w:hint="eastAsia"/>
                <w:sz w:val="24"/>
                <w:szCs w:val="24"/>
              </w:rPr>
              <w:t>2.</w:t>
            </w:r>
            <w:r w:rsidR="00E35DDE" w:rsidRPr="00E35DDE">
              <w:rPr>
                <w:rFonts w:ascii="Times New Roman" w:hAnsi="Times New Roman" w:hint="eastAsia"/>
                <w:sz w:val="24"/>
                <w:szCs w:val="24"/>
              </w:rPr>
              <w:t>问：</w:t>
            </w:r>
            <w:r w:rsidR="00B046C8">
              <w:rPr>
                <w:rFonts w:ascii="Times New Roman" w:hAnsi="Times New Roman" w:hint="eastAsia"/>
                <w:sz w:val="24"/>
                <w:szCs w:val="24"/>
              </w:rPr>
              <w:t>子</w:t>
            </w:r>
            <w:r w:rsidR="00E35DDE" w:rsidRPr="00E35DDE">
              <w:rPr>
                <w:rFonts w:ascii="Times New Roman" w:hAnsi="Times New Roman" w:hint="eastAsia"/>
                <w:sz w:val="24"/>
                <w:szCs w:val="24"/>
              </w:rPr>
              <w:t>公司</w:t>
            </w:r>
            <w:r w:rsidR="00B046C8">
              <w:rPr>
                <w:rFonts w:ascii="Times New Roman" w:hAnsi="Times New Roman" w:hint="eastAsia"/>
                <w:sz w:val="24"/>
                <w:szCs w:val="24"/>
              </w:rPr>
              <w:t>润科通用</w:t>
            </w:r>
            <w:r w:rsidR="00E35DDE" w:rsidRPr="00E35DDE">
              <w:rPr>
                <w:rFonts w:ascii="Times New Roman" w:hAnsi="Times New Roman" w:hint="eastAsia"/>
                <w:sz w:val="24"/>
                <w:szCs w:val="24"/>
              </w:rPr>
              <w:t>在商业航天业务方面的进展有哪些？</w:t>
            </w:r>
          </w:p>
          <w:p w14:paraId="495C26AF" w14:textId="525ECCCE" w:rsidR="00E35DDE" w:rsidRPr="00E35DDE" w:rsidRDefault="00E35DDE" w:rsidP="00E35DDE">
            <w:pPr>
              <w:spacing w:line="360" w:lineRule="auto"/>
              <w:rPr>
                <w:rFonts w:ascii="Times New Roman" w:hAnsi="Times New Roman"/>
                <w:sz w:val="24"/>
                <w:szCs w:val="24"/>
              </w:rPr>
            </w:pPr>
            <w:r>
              <w:rPr>
                <w:rFonts w:ascii="Times New Roman" w:hAnsi="Times New Roman" w:hint="eastAsia"/>
                <w:sz w:val="24"/>
                <w:szCs w:val="24"/>
              </w:rPr>
              <w:t>答：</w:t>
            </w:r>
            <w:r w:rsidR="00B046C8">
              <w:rPr>
                <w:rFonts w:ascii="Times New Roman" w:hAnsi="Times New Roman" w:hint="eastAsia"/>
                <w:sz w:val="24"/>
                <w:szCs w:val="24"/>
              </w:rPr>
              <w:t>润科通用</w:t>
            </w:r>
            <w:r w:rsidRPr="00E35DDE">
              <w:rPr>
                <w:rFonts w:ascii="Times New Roman" w:hAnsi="Times New Roman" w:hint="eastAsia"/>
                <w:sz w:val="24"/>
                <w:szCs w:val="24"/>
              </w:rPr>
              <w:t>具有综合电子、雷达、通信、控制、机电、电气等专业优势，向客户提供覆盖商业航天全生命周期的</w:t>
            </w:r>
            <w:proofErr w:type="gramStart"/>
            <w:r w:rsidRPr="00E35DDE">
              <w:rPr>
                <w:rFonts w:ascii="Times New Roman" w:hAnsi="Times New Roman" w:hint="eastAsia"/>
                <w:sz w:val="24"/>
                <w:szCs w:val="24"/>
              </w:rPr>
              <w:t>完整技</w:t>
            </w:r>
            <w:r w:rsidRPr="00E35DDE">
              <w:rPr>
                <w:rFonts w:ascii="Times New Roman" w:hAnsi="Times New Roman" w:hint="eastAsia"/>
                <w:sz w:val="24"/>
                <w:szCs w:val="24"/>
              </w:rPr>
              <w:lastRenderedPageBreak/>
              <w:t>术</w:t>
            </w:r>
            <w:proofErr w:type="gramEnd"/>
            <w:r w:rsidRPr="00E35DDE">
              <w:rPr>
                <w:rFonts w:ascii="Times New Roman" w:hAnsi="Times New Roman" w:hint="eastAsia"/>
                <w:sz w:val="24"/>
                <w:szCs w:val="24"/>
              </w:rPr>
              <w:t>体系与综合解决方案。</w:t>
            </w:r>
            <w:r w:rsidR="00B046C8">
              <w:rPr>
                <w:rFonts w:ascii="Times New Roman" w:hAnsi="Times New Roman" w:hint="eastAsia"/>
                <w:sz w:val="24"/>
                <w:szCs w:val="24"/>
              </w:rPr>
              <w:t>润科通用</w:t>
            </w:r>
            <w:r w:rsidRPr="00E35DDE">
              <w:rPr>
                <w:rFonts w:ascii="Times New Roman" w:hAnsi="Times New Roman" w:hint="eastAsia"/>
                <w:sz w:val="24"/>
                <w:szCs w:val="24"/>
              </w:rPr>
              <w:t>的商业航天业务，火箭方面，</w:t>
            </w:r>
            <w:r w:rsidRPr="00E35DDE">
              <w:rPr>
                <w:rFonts w:ascii="Times New Roman" w:hAnsi="Times New Roman" w:hint="eastAsia"/>
                <w:sz w:val="24"/>
                <w:szCs w:val="24"/>
              </w:rPr>
              <w:t>2019</w:t>
            </w:r>
            <w:r w:rsidRPr="00E35DDE">
              <w:rPr>
                <w:rFonts w:ascii="Times New Roman" w:hAnsi="Times New Roman" w:hint="eastAsia"/>
                <w:sz w:val="24"/>
                <w:szCs w:val="24"/>
              </w:rPr>
              <w:t>年由某火箭仿真实验室开启商业航天客户往来并获得了客户的认可，助力了电子产品方向的配套进展，现已提供的产品包含控制系统的重要组成部分；卫星方面，</w:t>
            </w:r>
            <w:r w:rsidR="00B046C8">
              <w:rPr>
                <w:rFonts w:ascii="Times New Roman" w:hAnsi="Times New Roman" w:hint="eastAsia"/>
                <w:sz w:val="24"/>
                <w:szCs w:val="24"/>
              </w:rPr>
              <w:t>润科通用</w:t>
            </w:r>
            <w:r w:rsidRPr="00E35DDE">
              <w:rPr>
                <w:rFonts w:ascii="Times New Roman" w:hAnsi="Times New Roman" w:hint="eastAsia"/>
                <w:sz w:val="24"/>
                <w:szCs w:val="24"/>
              </w:rPr>
              <w:t>已与业内知名公司建立卫星载荷合作关系，获得合作开发</w:t>
            </w:r>
            <w:proofErr w:type="gramStart"/>
            <w:r w:rsidRPr="00E35DDE">
              <w:rPr>
                <w:rFonts w:ascii="Times New Roman" w:hAnsi="Times New Roman" w:hint="eastAsia"/>
                <w:sz w:val="24"/>
                <w:szCs w:val="24"/>
              </w:rPr>
              <w:t>某设备</w:t>
            </w:r>
            <w:proofErr w:type="gramEnd"/>
            <w:r w:rsidRPr="00E35DDE">
              <w:rPr>
                <w:rFonts w:ascii="Times New Roman" w:hAnsi="Times New Roman" w:hint="eastAsia"/>
                <w:sz w:val="24"/>
                <w:szCs w:val="24"/>
              </w:rPr>
              <w:t>的机会。</w:t>
            </w:r>
            <w:r w:rsidR="00E9017A" w:rsidRPr="00E9017A">
              <w:rPr>
                <w:rFonts w:ascii="Times New Roman" w:hAnsi="Times New Roman" w:hint="eastAsia"/>
                <w:sz w:val="24"/>
                <w:szCs w:val="24"/>
              </w:rPr>
              <w:t>目前该业务</w:t>
            </w:r>
            <w:r w:rsidR="00E9017A">
              <w:rPr>
                <w:rFonts w:ascii="Times New Roman" w:hAnsi="Times New Roman" w:hint="eastAsia"/>
                <w:sz w:val="24"/>
                <w:szCs w:val="24"/>
              </w:rPr>
              <w:t>尚</w:t>
            </w:r>
            <w:r w:rsidR="00E9017A" w:rsidRPr="00E9017A">
              <w:rPr>
                <w:rFonts w:ascii="Times New Roman" w:hAnsi="Times New Roman" w:hint="eastAsia"/>
                <w:sz w:val="24"/>
                <w:szCs w:val="24"/>
              </w:rPr>
              <w:t>处于成长期，暂不会对公司经营业绩构成重大影响。</w:t>
            </w:r>
          </w:p>
          <w:p w14:paraId="3F1B619B" w14:textId="77777777" w:rsidR="00E35DDE" w:rsidRPr="00E35DDE" w:rsidRDefault="00E35DDE" w:rsidP="00E35DDE">
            <w:pPr>
              <w:spacing w:line="360" w:lineRule="auto"/>
              <w:rPr>
                <w:rFonts w:ascii="Times New Roman" w:hAnsi="Times New Roman"/>
                <w:sz w:val="24"/>
                <w:szCs w:val="24"/>
              </w:rPr>
            </w:pPr>
          </w:p>
          <w:p w14:paraId="187C4310" w14:textId="35015689" w:rsidR="00E35DDE" w:rsidRPr="00E35DDE" w:rsidRDefault="00192D56" w:rsidP="00E35DDE">
            <w:pPr>
              <w:spacing w:line="360" w:lineRule="auto"/>
              <w:rPr>
                <w:rFonts w:ascii="Times New Roman" w:hAnsi="Times New Roman"/>
                <w:sz w:val="24"/>
                <w:szCs w:val="24"/>
              </w:rPr>
            </w:pPr>
            <w:r>
              <w:rPr>
                <w:rFonts w:ascii="Times New Roman" w:hAnsi="Times New Roman" w:hint="eastAsia"/>
                <w:sz w:val="24"/>
                <w:szCs w:val="24"/>
              </w:rPr>
              <w:t>3</w:t>
            </w:r>
            <w:r w:rsidR="00E35DDE">
              <w:rPr>
                <w:rFonts w:ascii="Times New Roman" w:hAnsi="Times New Roman" w:hint="eastAsia"/>
                <w:sz w:val="24"/>
                <w:szCs w:val="24"/>
              </w:rPr>
              <w:t>.</w:t>
            </w:r>
            <w:r w:rsidR="00E35DDE" w:rsidRPr="00E35DDE">
              <w:rPr>
                <w:rFonts w:ascii="Times New Roman" w:hAnsi="Times New Roman" w:hint="eastAsia"/>
                <w:sz w:val="24"/>
                <w:szCs w:val="24"/>
              </w:rPr>
              <w:t>问：</w:t>
            </w:r>
            <w:r w:rsidR="00F65578">
              <w:rPr>
                <w:rFonts w:ascii="Times New Roman" w:hAnsi="Times New Roman" w:hint="eastAsia"/>
                <w:sz w:val="24"/>
                <w:szCs w:val="24"/>
              </w:rPr>
              <w:t>除小米外，公司物理区域控制器</w:t>
            </w:r>
            <w:r w:rsidR="00F65578">
              <w:rPr>
                <w:rFonts w:ascii="Times New Roman" w:hAnsi="Times New Roman" w:hint="eastAsia"/>
                <w:sz w:val="24"/>
                <w:szCs w:val="24"/>
              </w:rPr>
              <w:t>ZCU</w:t>
            </w:r>
            <w:r w:rsidR="00F65578">
              <w:rPr>
                <w:rFonts w:ascii="Times New Roman" w:hAnsi="Times New Roman" w:hint="eastAsia"/>
                <w:sz w:val="24"/>
                <w:szCs w:val="24"/>
              </w:rPr>
              <w:t>产品是否有其他客户</w:t>
            </w:r>
            <w:r w:rsidR="00E35DDE" w:rsidRPr="00E35DDE">
              <w:rPr>
                <w:rFonts w:ascii="Times New Roman" w:hAnsi="Times New Roman" w:hint="eastAsia"/>
                <w:sz w:val="24"/>
                <w:szCs w:val="24"/>
              </w:rPr>
              <w:t>？</w:t>
            </w:r>
          </w:p>
          <w:p w14:paraId="2E955C08" w14:textId="244B38C6" w:rsidR="00380F63" w:rsidRPr="00C86268" w:rsidRDefault="00E35DDE" w:rsidP="00E35DDE">
            <w:pPr>
              <w:spacing w:line="360" w:lineRule="auto"/>
              <w:rPr>
                <w:rFonts w:ascii="Times New Roman" w:hAnsi="Times New Roman"/>
                <w:sz w:val="24"/>
                <w:szCs w:val="24"/>
              </w:rPr>
            </w:pPr>
            <w:r>
              <w:rPr>
                <w:rFonts w:ascii="Times New Roman" w:hAnsi="Times New Roman" w:hint="eastAsia"/>
                <w:sz w:val="24"/>
                <w:szCs w:val="24"/>
              </w:rPr>
              <w:t>答：</w:t>
            </w:r>
            <w:r w:rsidR="00380F63">
              <w:rPr>
                <w:rFonts w:ascii="Times New Roman" w:hAnsi="Times New Roman" w:hint="eastAsia"/>
                <w:sz w:val="24"/>
                <w:szCs w:val="24"/>
              </w:rPr>
              <w:t>截至目前，公司</w:t>
            </w:r>
            <w:r w:rsidR="00380F63">
              <w:rPr>
                <w:rFonts w:ascii="Times New Roman" w:hAnsi="Times New Roman" w:hint="eastAsia"/>
                <w:sz w:val="24"/>
                <w:szCs w:val="24"/>
              </w:rPr>
              <w:t>ZCU</w:t>
            </w:r>
            <w:r w:rsidR="00380F63">
              <w:rPr>
                <w:rFonts w:ascii="Times New Roman" w:hAnsi="Times New Roman" w:hint="eastAsia"/>
                <w:sz w:val="24"/>
                <w:szCs w:val="24"/>
              </w:rPr>
              <w:t>产品交付共计超</w:t>
            </w:r>
            <w:r w:rsidR="00380F63">
              <w:rPr>
                <w:rFonts w:ascii="Times New Roman" w:hAnsi="Times New Roman" w:hint="eastAsia"/>
                <w:sz w:val="24"/>
                <w:szCs w:val="24"/>
              </w:rPr>
              <w:t>200</w:t>
            </w:r>
            <w:r w:rsidR="00380F63">
              <w:rPr>
                <w:rFonts w:ascii="Times New Roman" w:hAnsi="Times New Roman" w:hint="eastAsia"/>
                <w:sz w:val="24"/>
                <w:szCs w:val="24"/>
              </w:rPr>
              <w:t>万件。除小米外，公司与吉利</w:t>
            </w:r>
            <w:r w:rsidR="00380F63" w:rsidRPr="00380F63">
              <w:rPr>
                <w:rFonts w:ascii="Times New Roman" w:hAnsi="Times New Roman" w:hint="eastAsia"/>
                <w:sz w:val="24"/>
                <w:szCs w:val="24"/>
              </w:rPr>
              <w:t>联合开发的吉利</w:t>
            </w:r>
            <w:r w:rsidR="00380F63" w:rsidRPr="00380F63">
              <w:rPr>
                <w:rFonts w:ascii="Times New Roman" w:hAnsi="Times New Roman" w:hint="eastAsia"/>
                <w:sz w:val="24"/>
                <w:szCs w:val="24"/>
              </w:rPr>
              <w:t>3.0 ZCU</w:t>
            </w:r>
            <w:r w:rsidR="00380F63" w:rsidRPr="00380F63">
              <w:rPr>
                <w:rFonts w:ascii="Times New Roman" w:hAnsi="Times New Roman" w:hint="eastAsia"/>
                <w:sz w:val="24"/>
                <w:szCs w:val="24"/>
              </w:rPr>
              <w:t>平台</w:t>
            </w:r>
            <w:r w:rsidR="00380F63">
              <w:rPr>
                <w:rFonts w:ascii="Times New Roman" w:hAnsi="Times New Roman" w:hint="eastAsia"/>
                <w:sz w:val="24"/>
                <w:szCs w:val="24"/>
              </w:rPr>
              <w:t>近期已</w:t>
            </w:r>
            <w:r w:rsidR="00380F63" w:rsidRPr="00380F63">
              <w:rPr>
                <w:rFonts w:ascii="Times New Roman" w:hAnsi="Times New Roman" w:hint="eastAsia"/>
                <w:sz w:val="24"/>
                <w:szCs w:val="24"/>
              </w:rPr>
              <w:t>实现规模化量产</w:t>
            </w:r>
            <w:r w:rsidR="00F86EC4" w:rsidRPr="00F86EC4">
              <w:rPr>
                <w:rFonts w:ascii="Times New Roman" w:hAnsi="Times New Roman" w:hint="eastAsia"/>
                <w:sz w:val="24"/>
                <w:szCs w:val="24"/>
              </w:rPr>
              <w:t>。</w:t>
            </w:r>
            <w:r w:rsidR="00380F63" w:rsidRPr="00380F63">
              <w:rPr>
                <w:rFonts w:ascii="Times New Roman" w:hAnsi="Times New Roman" w:hint="eastAsia"/>
                <w:sz w:val="24"/>
                <w:szCs w:val="24"/>
              </w:rPr>
              <w:t>2025</w:t>
            </w:r>
            <w:r w:rsidR="00380F63" w:rsidRPr="00380F63">
              <w:rPr>
                <w:rFonts w:ascii="Times New Roman" w:hAnsi="Times New Roman" w:hint="eastAsia"/>
                <w:sz w:val="24"/>
                <w:szCs w:val="24"/>
              </w:rPr>
              <w:t>年</w:t>
            </w:r>
            <w:r w:rsidR="00380F63" w:rsidRPr="00380F63">
              <w:rPr>
                <w:rFonts w:ascii="Times New Roman" w:hAnsi="Times New Roman" w:hint="eastAsia"/>
                <w:sz w:val="24"/>
                <w:szCs w:val="24"/>
              </w:rPr>
              <w:t>7</w:t>
            </w:r>
            <w:r w:rsidR="00380F63" w:rsidRPr="00380F63">
              <w:rPr>
                <w:rFonts w:ascii="Times New Roman" w:hAnsi="Times New Roman" w:hint="eastAsia"/>
                <w:sz w:val="24"/>
                <w:szCs w:val="24"/>
              </w:rPr>
              <w:t>月</w:t>
            </w:r>
            <w:r w:rsidR="00380F63">
              <w:rPr>
                <w:rFonts w:ascii="Times New Roman" w:hAnsi="Times New Roman" w:hint="eastAsia"/>
                <w:sz w:val="24"/>
                <w:szCs w:val="24"/>
              </w:rPr>
              <w:t>，</w:t>
            </w:r>
            <w:r w:rsidR="00380F63" w:rsidRPr="00380F63">
              <w:rPr>
                <w:rFonts w:ascii="Times New Roman" w:hAnsi="Times New Roman" w:hint="eastAsia"/>
                <w:sz w:val="24"/>
                <w:szCs w:val="24"/>
              </w:rPr>
              <w:t>ZCU 3.0</w:t>
            </w:r>
            <w:r w:rsidR="00380F63" w:rsidRPr="00380F63">
              <w:rPr>
                <w:rFonts w:ascii="Times New Roman" w:hAnsi="Times New Roman" w:hint="eastAsia"/>
                <w:sz w:val="24"/>
                <w:szCs w:val="24"/>
              </w:rPr>
              <w:t>平台首次在吉利银河</w:t>
            </w:r>
            <w:r w:rsidR="00380F63" w:rsidRPr="00380F63">
              <w:rPr>
                <w:rFonts w:ascii="Times New Roman" w:hAnsi="Times New Roman" w:hint="eastAsia"/>
                <w:sz w:val="24"/>
                <w:szCs w:val="24"/>
              </w:rPr>
              <w:t>A7</w:t>
            </w:r>
            <w:r w:rsidR="00380F63" w:rsidRPr="00380F63">
              <w:rPr>
                <w:rFonts w:ascii="Times New Roman" w:hAnsi="Times New Roman" w:hint="eastAsia"/>
                <w:sz w:val="24"/>
                <w:szCs w:val="24"/>
              </w:rPr>
              <w:t>上量产搭载，</w:t>
            </w:r>
            <w:r w:rsidR="00380F63">
              <w:rPr>
                <w:rFonts w:ascii="Times New Roman" w:hAnsi="Times New Roman" w:hint="eastAsia"/>
                <w:sz w:val="24"/>
                <w:szCs w:val="24"/>
              </w:rPr>
              <w:t>并</w:t>
            </w:r>
            <w:r w:rsidR="00380F63" w:rsidRPr="00380F63">
              <w:rPr>
                <w:rFonts w:ascii="Times New Roman" w:hAnsi="Times New Roman" w:hint="eastAsia"/>
                <w:sz w:val="24"/>
                <w:szCs w:val="24"/>
              </w:rPr>
              <w:t>快速扩展至银河</w:t>
            </w:r>
            <w:r w:rsidR="00380F63" w:rsidRPr="00380F63">
              <w:rPr>
                <w:rFonts w:ascii="Times New Roman" w:hAnsi="Times New Roman" w:hint="eastAsia"/>
                <w:sz w:val="24"/>
                <w:szCs w:val="24"/>
              </w:rPr>
              <w:t>M9</w:t>
            </w:r>
            <w:r w:rsidR="00380F63" w:rsidRPr="00380F63">
              <w:rPr>
                <w:rFonts w:ascii="Times New Roman" w:hAnsi="Times New Roman" w:hint="eastAsia"/>
                <w:sz w:val="24"/>
                <w:szCs w:val="24"/>
              </w:rPr>
              <w:t>、</w:t>
            </w:r>
            <w:proofErr w:type="gramStart"/>
            <w:r w:rsidR="00380F63" w:rsidRPr="00380F63">
              <w:rPr>
                <w:rFonts w:ascii="Times New Roman" w:hAnsi="Times New Roman" w:hint="eastAsia"/>
                <w:sz w:val="24"/>
                <w:szCs w:val="24"/>
              </w:rPr>
              <w:t>领克系列</w:t>
            </w:r>
            <w:proofErr w:type="gramEnd"/>
            <w:r w:rsidR="00380F63" w:rsidRPr="00380F63">
              <w:rPr>
                <w:rFonts w:ascii="Times New Roman" w:hAnsi="Times New Roman" w:hint="eastAsia"/>
                <w:sz w:val="24"/>
                <w:szCs w:val="24"/>
              </w:rPr>
              <w:t>等主流车型，当前已完成</w:t>
            </w:r>
            <w:r w:rsidR="00380F63" w:rsidRPr="00380F63">
              <w:rPr>
                <w:rFonts w:ascii="Times New Roman" w:hAnsi="Times New Roman" w:hint="eastAsia"/>
                <w:sz w:val="24"/>
                <w:szCs w:val="24"/>
              </w:rPr>
              <w:t>9</w:t>
            </w:r>
            <w:r w:rsidR="00380F63" w:rsidRPr="00380F63">
              <w:rPr>
                <w:rFonts w:ascii="Times New Roman" w:hAnsi="Times New Roman" w:hint="eastAsia"/>
                <w:sz w:val="24"/>
                <w:szCs w:val="24"/>
              </w:rPr>
              <w:t>款车型的规模化交付。</w:t>
            </w:r>
            <w:r w:rsidR="00380F63">
              <w:rPr>
                <w:rFonts w:ascii="Times New Roman" w:hAnsi="Times New Roman" w:hint="eastAsia"/>
                <w:sz w:val="24"/>
                <w:szCs w:val="24"/>
              </w:rPr>
              <w:t>该</w:t>
            </w:r>
            <w:r w:rsidR="003B6A47">
              <w:rPr>
                <w:rFonts w:ascii="Times New Roman" w:hAnsi="Times New Roman" w:hint="eastAsia"/>
                <w:sz w:val="24"/>
                <w:szCs w:val="24"/>
              </w:rPr>
              <w:t>平台</w:t>
            </w:r>
            <w:r w:rsidR="00380F63" w:rsidRPr="00380F63">
              <w:rPr>
                <w:rFonts w:ascii="Times New Roman" w:hAnsi="Times New Roman" w:hint="eastAsia"/>
                <w:sz w:val="24"/>
                <w:szCs w:val="24"/>
              </w:rPr>
              <w:t>通过将车身舒适、空调控制等多功能集成于单一控制器，实现了区域架构的物理融合，大幅简化线束，降低系统复杂度</w:t>
            </w:r>
            <w:r w:rsidR="00380F63">
              <w:rPr>
                <w:rFonts w:ascii="Times New Roman" w:hAnsi="Times New Roman" w:hint="eastAsia"/>
                <w:sz w:val="24"/>
                <w:szCs w:val="24"/>
              </w:rPr>
              <w:t>；除</w:t>
            </w:r>
            <w:r w:rsidR="00380F63" w:rsidRPr="00380F63">
              <w:rPr>
                <w:rFonts w:ascii="Times New Roman" w:hAnsi="Times New Roman" w:hint="eastAsia"/>
                <w:sz w:val="24"/>
                <w:szCs w:val="24"/>
              </w:rPr>
              <w:t>集成高性能硬件</w:t>
            </w:r>
            <w:r w:rsidR="00380F63">
              <w:rPr>
                <w:rFonts w:ascii="Times New Roman" w:hAnsi="Times New Roman" w:hint="eastAsia"/>
                <w:sz w:val="24"/>
                <w:szCs w:val="24"/>
              </w:rPr>
              <w:t>外，该</w:t>
            </w:r>
            <w:r w:rsidR="003B6A47">
              <w:rPr>
                <w:rFonts w:ascii="Times New Roman" w:hAnsi="Times New Roman" w:hint="eastAsia"/>
                <w:sz w:val="24"/>
                <w:szCs w:val="24"/>
              </w:rPr>
              <w:t>平台</w:t>
            </w:r>
            <w:r w:rsidR="00380F63">
              <w:rPr>
                <w:rFonts w:ascii="Times New Roman" w:hAnsi="Times New Roman" w:hint="eastAsia"/>
                <w:sz w:val="24"/>
                <w:szCs w:val="24"/>
              </w:rPr>
              <w:t>还</w:t>
            </w:r>
            <w:r w:rsidR="00380F63" w:rsidRPr="00380F63">
              <w:rPr>
                <w:rFonts w:ascii="Times New Roman" w:hAnsi="Times New Roman" w:hint="eastAsia"/>
                <w:sz w:val="24"/>
                <w:szCs w:val="24"/>
              </w:rPr>
              <w:t>内嵌了</w:t>
            </w:r>
            <w:proofErr w:type="gramStart"/>
            <w:r w:rsidR="00380F63" w:rsidRPr="00380F63">
              <w:rPr>
                <w:rFonts w:ascii="Times New Roman" w:hAnsi="Times New Roman" w:hint="eastAsia"/>
                <w:sz w:val="24"/>
                <w:szCs w:val="24"/>
              </w:rPr>
              <w:t>经纬恒润从</w:t>
            </w:r>
            <w:proofErr w:type="gramEnd"/>
            <w:r w:rsidR="00380F63" w:rsidRPr="00380F63">
              <w:rPr>
                <w:rFonts w:ascii="Times New Roman" w:hAnsi="Times New Roman" w:hint="eastAsia"/>
                <w:sz w:val="24"/>
                <w:szCs w:val="24"/>
              </w:rPr>
              <w:t>底层机电控制到顶层智能决策的全</w:t>
            </w:r>
            <w:proofErr w:type="gramStart"/>
            <w:r w:rsidR="00380F63" w:rsidRPr="00380F63">
              <w:rPr>
                <w:rFonts w:ascii="Times New Roman" w:hAnsi="Times New Roman" w:hint="eastAsia"/>
                <w:sz w:val="24"/>
                <w:szCs w:val="24"/>
              </w:rPr>
              <w:t>栈</w:t>
            </w:r>
            <w:proofErr w:type="gramEnd"/>
            <w:r w:rsidR="00380F63" w:rsidRPr="00380F63">
              <w:rPr>
                <w:rFonts w:ascii="Times New Roman" w:hAnsi="Times New Roman" w:hint="eastAsia"/>
                <w:sz w:val="24"/>
                <w:szCs w:val="24"/>
              </w:rPr>
              <w:t>自</w:t>
            </w:r>
            <w:proofErr w:type="gramStart"/>
            <w:r w:rsidR="00380F63" w:rsidRPr="00380F63">
              <w:rPr>
                <w:rFonts w:ascii="Times New Roman" w:hAnsi="Times New Roman" w:hint="eastAsia"/>
                <w:sz w:val="24"/>
                <w:szCs w:val="24"/>
              </w:rPr>
              <w:t>研</w:t>
            </w:r>
            <w:proofErr w:type="gramEnd"/>
            <w:r w:rsidR="00380F63" w:rsidRPr="00380F63">
              <w:rPr>
                <w:rFonts w:ascii="Times New Roman" w:hAnsi="Times New Roman" w:hint="eastAsia"/>
                <w:sz w:val="24"/>
                <w:szCs w:val="24"/>
              </w:rPr>
              <w:t>算法，实现了感知、控制到决策的智慧闭环</w:t>
            </w:r>
            <w:r w:rsidR="00380F63">
              <w:rPr>
                <w:rFonts w:ascii="Times New Roman" w:hAnsi="Times New Roman" w:hint="eastAsia"/>
                <w:sz w:val="24"/>
                <w:szCs w:val="24"/>
              </w:rPr>
              <w:t>。</w:t>
            </w:r>
          </w:p>
        </w:tc>
      </w:tr>
    </w:tbl>
    <w:p w14:paraId="2EE411BA" w14:textId="77777777" w:rsidR="00D65459" w:rsidRPr="003B6A47" w:rsidRDefault="00D65459"/>
    <w:sectPr w:rsidR="00D65459" w:rsidRPr="003B6A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EA723" w14:textId="77777777" w:rsidR="00E84C5E" w:rsidRDefault="00E84C5E" w:rsidP="006804F5">
      <w:r>
        <w:separator/>
      </w:r>
    </w:p>
  </w:endnote>
  <w:endnote w:type="continuationSeparator" w:id="0">
    <w:p w14:paraId="0288A185" w14:textId="77777777" w:rsidR="00E84C5E" w:rsidRDefault="00E84C5E" w:rsidP="006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CD59" w14:textId="77777777" w:rsidR="00E84C5E" w:rsidRDefault="00E84C5E" w:rsidP="006804F5">
      <w:r>
        <w:separator/>
      </w:r>
    </w:p>
  </w:footnote>
  <w:footnote w:type="continuationSeparator" w:id="0">
    <w:p w14:paraId="1A45D2E9" w14:textId="77777777" w:rsidR="00E84C5E" w:rsidRDefault="00E84C5E" w:rsidP="0068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510E"/>
    <w:multiLevelType w:val="hybridMultilevel"/>
    <w:tmpl w:val="C6706234"/>
    <w:lvl w:ilvl="0" w:tplc="068A20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905560"/>
    <w:multiLevelType w:val="hybridMultilevel"/>
    <w:tmpl w:val="ED7416DE"/>
    <w:lvl w:ilvl="0" w:tplc="B12A49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B4D3365"/>
    <w:multiLevelType w:val="hybridMultilevel"/>
    <w:tmpl w:val="25BC1F42"/>
    <w:lvl w:ilvl="0" w:tplc="427C096E">
      <w:start w:val="1"/>
      <w:numFmt w:val="decimal"/>
      <w:lvlText w:val="%1."/>
      <w:lvlJc w:val="left"/>
      <w:pPr>
        <w:ind w:left="290" w:hanging="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972F9E"/>
    <w:multiLevelType w:val="hybridMultilevel"/>
    <w:tmpl w:val="BD82BCE6"/>
    <w:lvl w:ilvl="0" w:tplc="CAA824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A8A3631"/>
    <w:multiLevelType w:val="hybridMultilevel"/>
    <w:tmpl w:val="EA8210D0"/>
    <w:lvl w:ilvl="0" w:tplc="E4AC58B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FD77CED"/>
    <w:multiLevelType w:val="hybridMultilevel"/>
    <w:tmpl w:val="5C92E414"/>
    <w:lvl w:ilvl="0" w:tplc="254EA71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CDC78B6"/>
    <w:multiLevelType w:val="hybridMultilevel"/>
    <w:tmpl w:val="B9D2313E"/>
    <w:lvl w:ilvl="0" w:tplc="C840B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AC3189"/>
    <w:multiLevelType w:val="hybridMultilevel"/>
    <w:tmpl w:val="3880DE7C"/>
    <w:lvl w:ilvl="0" w:tplc="D7404270">
      <w:start w:val="1"/>
      <w:numFmt w:val="decimal"/>
      <w:lvlText w:val="（%1）"/>
      <w:lvlJc w:val="left"/>
      <w:pPr>
        <w:ind w:left="720" w:hanging="720"/>
      </w:pPr>
      <w:rPr>
        <w:rFonts w:ascii="Calibri" w:eastAsia="宋体" w:hAnsi="Calibri"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165165">
    <w:abstractNumId w:val="2"/>
  </w:num>
  <w:num w:numId="2" w16cid:durableId="1990472382">
    <w:abstractNumId w:val="6"/>
  </w:num>
  <w:num w:numId="3" w16cid:durableId="532158852">
    <w:abstractNumId w:val="5"/>
  </w:num>
  <w:num w:numId="4" w16cid:durableId="1872645443">
    <w:abstractNumId w:val="1"/>
  </w:num>
  <w:num w:numId="5" w16cid:durableId="1507790007">
    <w:abstractNumId w:val="0"/>
  </w:num>
  <w:num w:numId="6" w16cid:durableId="2041276080">
    <w:abstractNumId w:val="7"/>
  </w:num>
  <w:num w:numId="7" w16cid:durableId="464083696">
    <w:abstractNumId w:val="4"/>
  </w:num>
  <w:num w:numId="8" w16cid:durableId="59667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8A"/>
    <w:rsid w:val="000020AB"/>
    <w:rsid w:val="00003E07"/>
    <w:rsid w:val="00006550"/>
    <w:rsid w:val="000115ED"/>
    <w:rsid w:val="0001654A"/>
    <w:rsid w:val="000233C0"/>
    <w:rsid w:val="000267A1"/>
    <w:rsid w:val="0003184B"/>
    <w:rsid w:val="000340EE"/>
    <w:rsid w:val="00034B05"/>
    <w:rsid w:val="00037ACA"/>
    <w:rsid w:val="0004297E"/>
    <w:rsid w:val="00050A16"/>
    <w:rsid w:val="000622D5"/>
    <w:rsid w:val="00070603"/>
    <w:rsid w:val="00073FA0"/>
    <w:rsid w:val="00082534"/>
    <w:rsid w:val="00082BD2"/>
    <w:rsid w:val="00083E06"/>
    <w:rsid w:val="00093BDE"/>
    <w:rsid w:val="000960D2"/>
    <w:rsid w:val="000966BF"/>
    <w:rsid w:val="00097FFA"/>
    <w:rsid w:val="000A77DB"/>
    <w:rsid w:val="000B0E9B"/>
    <w:rsid w:val="000B2F90"/>
    <w:rsid w:val="000B5D46"/>
    <w:rsid w:val="000B649E"/>
    <w:rsid w:val="000B7205"/>
    <w:rsid w:val="000C27E6"/>
    <w:rsid w:val="000C298D"/>
    <w:rsid w:val="000C3C53"/>
    <w:rsid w:val="000C60D3"/>
    <w:rsid w:val="000C62D8"/>
    <w:rsid w:val="000D3AF8"/>
    <w:rsid w:val="000D756B"/>
    <w:rsid w:val="000E1939"/>
    <w:rsid w:val="000E2512"/>
    <w:rsid w:val="000E51BA"/>
    <w:rsid w:val="000F2F70"/>
    <w:rsid w:val="000F319B"/>
    <w:rsid w:val="000F3C11"/>
    <w:rsid w:val="000F57D4"/>
    <w:rsid w:val="00104B5F"/>
    <w:rsid w:val="00105034"/>
    <w:rsid w:val="00114FB4"/>
    <w:rsid w:val="00124B3C"/>
    <w:rsid w:val="001261E6"/>
    <w:rsid w:val="001324FF"/>
    <w:rsid w:val="00136A14"/>
    <w:rsid w:val="00141B64"/>
    <w:rsid w:val="0016015F"/>
    <w:rsid w:val="00166CA7"/>
    <w:rsid w:val="00171883"/>
    <w:rsid w:val="0017678D"/>
    <w:rsid w:val="00177438"/>
    <w:rsid w:val="00181B32"/>
    <w:rsid w:val="00183052"/>
    <w:rsid w:val="00183A8D"/>
    <w:rsid w:val="00185273"/>
    <w:rsid w:val="001908FE"/>
    <w:rsid w:val="00190DC3"/>
    <w:rsid w:val="00192D56"/>
    <w:rsid w:val="001A2411"/>
    <w:rsid w:val="001A528C"/>
    <w:rsid w:val="001B1FBD"/>
    <w:rsid w:val="001B4470"/>
    <w:rsid w:val="001D6056"/>
    <w:rsid w:val="001E0B96"/>
    <w:rsid w:val="001E65BC"/>
    <w:rsid w:val="001E6E04"/>
    <w:rsid w:val="001F2828"/>
    <w:rsid w:val="00200C9A"/>
    <w:rsid w:val="002031DF"/>
    <w:rsid w:val="00213F3C"/>
    <w:rsid w:val="002143D0"/>
    <w:rsid w:val="00215E37"/>
    <w:rsid w:val="002166DE"/>
    <w:rsid w:val="00216D55"/>
    <w:rsid w:val="00226229"/>
    <w:rsid w:val="002318CE"/>
    <w:rsid w:val="0023478A"/>
    <w:rsid w:val="00237506"/>
    <w:rsid w:val="00242049"/>
    <w:rsid w:val="00243371"/>
    <w:rsid w:val="00247F13"/>
    <w:rsid w:val="002528F4"/>
    <w:rsid w:val="00252D8C"/>
    <w:rsid w:val="00254F6C"/>
    <w:rsid w:val="00255C6F"/>
    <w:rsid w:val="00263D92"/>
    <w:rsid w:val="00264406"/>
    <w:rsid w:val="00267FF7"/>
    <w:rsid w:val="00271EC3"/>
    <w:rsid w:val="00275971"/>
    <w:rsid w:val="002813D7"/>
    <w:rsid w:val="00286CB3"/>
    <w:rsid w:val="00293A4D"/>
    <w:rsid w:val="002A3292"/>
    <w:rsid w:val="002B01C6"/>
    <w:rsid w:val="002B2860"/>
    <w:rsid w:val="002B3697"/>
    <w:rsid w:val="002B401B"/>
    <w:rsid w:val="002B7D10"/>
    <w:rsid w:val="002C3654"/>
    <w:rsid w:val="002C4607"/>
    <w:rsid w:val="002D1612"/>
    <w:rsid w:val="002D4893"/>
    <w:rsid w:val="002E0E84"/>
    <w:rsid w:val="002E6039"/>
    <w:rsid w:val="002F5E5A"/>
    <w:rsid w:val="002F63AE"/>
    <w:rsid w:val="002F6A9E"/>
    <w:rsid w:val="0030214F"/>
    <w:rsid w:val="0030246B"/>
    <w:rsid w:val="0030339E"/>
    <w:rsid w:val="00317CF0"/>
    <w:rsid w:val="00322946"/>
    <w:rsid w:val="003256A0"/>
    <w:rsid w:val="003259E4"/>
    <w:rsid w:val="0033094F"/>
    <w:rsid w:val="00330D51"/>
    <w:rsid w:val="0033383C"/>
    <w:rsid w:val="003342A3"/>
    <w:rsid w:val="003349EA"/>
    <w:rsid w:val="00335266"/>
    <w:rsid w:val="00343A5D"/>
    <w:rsid w:val="00345D71"/>
    <w:rsid w:val="00347D59"/>
    <w:rsid w:val="003511BC"/>
    <w:rsid w:val="00355E52"/>
    <w:rsid w:val="00356029"/>
    <w:rsid w:val="00356BF8"/>
    <w:rsid w:val="003613B6"/>
    <w:rsid w:val="00380F63"/>
    <w:rsid w:val="00382931"/>
    <w:rsid w:val="0038634C"/>
    <w:rsid w:val="003929CE"/>
    <w:rsid w:val="00393E93"/>
    <w:rsid w:val="003A4008"/>
    <w:rsid w:val="003A6F33"/>
    <w:rsid w:val="003A7336"/>
    <w:rsid w:val="003B503D"/>
    <w:rsid w:val="003B5321"/>
    <w:rsid w:val="003B5346"/>
    <w:rsid w:val="003B579B"/>
    <w:rsid w:val="003B6A47"/>
    <w:rsid w:val="003C3359"/>
    <w:rsid w:val="003D5253"/>
    <w:rsid w:val="003D5BEB"/>
    <w:rsid w:val="003D628D"/>
    <w:rsid w:val="003D7054"/>
    <w:rsid w:val="003E12D2"/>
    <w:rsid w:val="003E3F3B"/>
    <w:rsid w:val="003E5780"/>
    <w:rsid w:val="003E78BB"/>
    <w:rsid w:val="003F3154"/>
    <w:rsid w:val="003F3C3B"/>
    <w:rsid w:val="00400E46"/>
    <w:rsid w:val="00406CA2"/>
    <w:rsid w:val="00410382"/>
    <w:rsid w:val="0044748F"/>
    <w:rsid w:val="00451BE4"/>
    <w:rsid w:val="00454B77"/>
    <w:rsid w:val="00455477"/>
    <w:rsid w:val="004671C0"/>
    <w:rsid w:val="0047228E"/>
    <w:rsid w:val="00472422"/>
    <w:rsid w:val="0048262A"/>
    <w:rsid w:val="004843EA"/>
    <w:rsid w:val="00484789"/>
    <w:rsid w:val="00485792"/>
    <w:rsid w:val="004922BD"/>
    <w:rsid w:val="004A0E9E"/>
    <w:rsid w:val="004A2AD6"/>
    <w:rsid w:val="004A36FE"/>
    <w:rsid w:val="004A495F"/>
    <w:rsid w:val="004A6796"/>
    <w:rsid w:val="004B2CD6"/>
    <w:rsid w:val="004B671F"/>
    <w:rsid w:val="004B7188"/>
    <w:rsid w:val="004C420D"/>
    <w:rsid w:val="004C4F0F"/>
    <w:rsid w:val="004C6C6B"/>
    <w:rsid w:val="004D0678"/>
    <w:rsid w:val="004F2B64"/>
    <w:rsid w:val="004F3876"/>
    <w:rsid w:val="004F3A81"/>
    <w:rsid w:val="004F539F"/>
    <w:rsid w:val="004F71D6"/>
    <w:rsid w:val="00501A03"/>
    <w:rsid w:val="00504E33"/>
    <w:rsid w:val="0050700D"/>
    <w:rsid w:val="0050714C"/>
    <w:rsid w:val="0050735A"/>
    <w:rsid w:val="005157ED"/>
    <w:rsid w:val="00521D9A"/>
    <w:rsid w:val="00523609"/>
    <w:rsid w:val="0053069E"/>
    <w:rsid w:val="00534CD0"/>
    <w:rsid w:val="005367AC"/>
    <w:rsid w:val="00541011"/>
    <w:rsid w:val="005460B5"/>
    <w:rsid w:val="005503D6"/>
    <w:rsid w:val="00550E05"/>
    <w:rsid w:val="0055381F"/>
    <w:rsid w:val="00554655"/>
    <w:rsid w:val="0056260D"/>
    <w:rsid w:val="0057710E"/>
    <w:rsid w:val="005800AA"/>
    <w:rsid w:val="005804B4"/>
    <w:rsid w:val="00582C56"/>
    <w:rsid w:val="00584CFF"/>
    <w:rsid w:val="00587073"/>
    <w:rsid w:val="005901B0"/>
    <w:rsid w:val="00591AF4"/>
    <w:rsid w:val="0059413B"/>
    <w:rsid w:val="00596F14"/>
    <w:rsid w:val="005A0730"/>
    <w:rsid w:val="005A41E3"/>
    <w:rsid w:val="005B5A9C"/>
    <w:rsid w:val="005C4F1A"/>
    <w:rsid w:val="005D44CF"/>
    <w:rsid w:val="005D474D"/>
    <w:rsid w:val="005D51F1"/>
    <w:rsid w:val="005E3426"/>
    <w:rsid w:val="005E6A3C"/>
    <w:rsid w:val="005F07D0"/>
    <w:rsid w:val="005F0A8D"/>
    <w:rsid w:val="005F2505"/>
    <w:rsid w:val="005F2987"/>
    <w:rsid w:val="005F49C1"/>
    <w:rsid w:val="0060494A"/>
    <w:rsid w:val="0061238F"/>
    <w:rsid w:val="00613EA6"/>
    <w:rsid w:val="00615D49"/>
    <w:rsid w:val="00620E58"/>
    <w:rsid w:val="006234B3"/>
    <w:rsid w:val="00626777"/>
    <w:rsid w:val="00630333"/>
    <w:rsid w:val="00631591"/>
    <w:rsid w:val="0063689F"/>
    <w:rsid w:val="006410E5"/>
    <w:rsid w:val="00651E8B"/>
    <w:rsid w:val="006556E5"/>
    <w:rsid w:val="00671632"/>
    <w:rsid w:val="00672791"/>
    <w:rsid w:val="006804F5"/>
    <w:rsid w:val="006851D5"/>
    <w:rsid w:val="0068538C"/>
    <w:rsid w:val="0069133F"/>
    <w:rsid w:val="006913E0"/>
    <w:rsid w:val="006976E4"/>
    <w:rsid w:val="006A5923"/>
    <w:rsid w:val="006A610E"/>
    <w:rsid w:val="006B63DA"/>
    <w:rsid w:val="006B739D"/>
    <w:rsid w:val="006C18A4"/>
    <w:rsid w:val="006C199E"/>
    <w:rsid w:val="006C23E5"/>
    <w:rsid w:val="006C63C8"/>
    <w:rsid w:val="006D237C"/>
    <w:rsid w:val="006E56E1"/>
    <w:rsid w:val="006E6F85"/>
    <w:rsid w:val="006E7536"/>
    <w:rsid w:val="006E7871"/>
    <w:rsid w:val="00704A2F"/>
    <w:rsid w:val="00707268"/>
    <w:rsid w:val="00715D21"/>
    <w:rsid w:val="00717B88"/>
    <w:rsid w:val="00720D49"/>
    <w:rsid w:val="00724B7A"/>
    <w:rsid w:val="007411CA"/>
    <w:rsid w:val="00747E21"/>
    <w:rsid w:val="00755AAA"/>
    <w:rsid w:val="00755F04"/>
    <w:rsid w:val="00760E90"/>
    <w:rsid w:val="00762C10"/>
    <w:rsid w:val="00764D30"/>
    <w:rsid w:val="00775216"/>
    <w:rsid w:val="00785BF0"/>
    <w:rsid w:val="00791143"/>
    <w:rsid w:val="007A10D1"/>
    <w:rsid w:val="007A22D4"/>
    <w:rsid w:val="007B0D34"/>
    <w:rsid w:val="007C2BB7"/>
    <w:rsid w:val="007D53FB"/>
    <w:rsid w:val="007D6C42"/>
    <w:rsid w:val="007D7150"/>
    <w:rsid w:val="007E7371"/>
    <w:rsid w:val="007E798D"/>
    <w:rsid w:val="007F7CD9"/>
    <w:rsid w:val="0080074C"/>
    <w:rsid w:val="008022D4"/>
    <w:rsid w:val="008057BB"/>
    <w:rsid w:val="00810FAA"/>
    <w:rsid w:val="008114DF"/>
    <w:rsid w:val="0081467C"/>
    <w:rsid w:val="00815866"/>
    <w:rsid w:val="00820757"/>
    <w:rsid w:val="0082086E"/>
    <w:rsid w:val="00825210"/>
    <w:rsid w:val="00830858"/>
    <w:rsid w:val="0083327C"/>
    <w:rsid w:val="0083468A"/>
    <w:rsid w:val="00842ED2"/>
    <w:rsid w:val="00844AE4"/>
    <w:rsid w:val="0084535E"/>
    <w:rsid w:val="00851D26"/>
    <w:rsid w:val="008534D4"/>
    <w:rsid w:val="00857EA6"/>
    <w:rsid w:val="0086155A"/>
    <w:rsid w:val="008631E3"/>
    <w:rsid w:val="00866C13"/>
    <w:rsid w:val="008740D1"/>
    <w:rsid w:val="008744B4"/>
    <w:rsid w:val="00875716"/>
    <w:rsid w:val="00881215"/>
    <w:rsid w:val="00883237"/>
    <w:rsid w:val="00893EF7"/>
    <w:rsid w:val="00896A1C"/>
    <w:rsid w:val="008A04C4"/>
    <w:rsid w:val="008A1B72"/>
    <w:rsid w:val="008B201E"/>
    <w:rsid w:val="008B2656"/>
    <w:rsid w:val="008B35CE"/>
    <w:rsid w:val="008B6CF1"/>
    <w:rsid w:val="008C1658"/>
    <w:rsid w:val="008C39C0"/>
    <w:rsid w:val="008C6346"/>
    <w:rsid w:val="008C7AE3"/>
    <w:rsid w:val="008D1EF5"/>
    <w:rsid w:val="008E5A6A"/>
    <w:rsid w:val="008F2DEB"/>
    <w:rsid w:val="00904B95"/>
    <w:rsid w:val="00905164"/>
    <w:rsid w:val="0091202E"/>
    <w:rsid w:val="009157A8"/>
    <w:rsid w:val="00921BD7"/>
    <w:rsid w:val="00921C08"/>
    <w:rsid w:val="00932D2A"/>
    <w:rsid w:val="0094501C"/>
    <w:rsid w:val="0095087F"/>
    <w:rsid w:val="0095540F"/>
    <w:rsid w:val="00956603"/>
    <w:rsid w:val="00972BC9"/>
    <w:rsid w:val="00973477"/>
    <w:rsid w:val="0097383C"/>
    <w:rsid w:val="00973A0E"/>
    <w:rsid w:val="00973BD0"/>
    <w:rsid w:val="00977B98"/>
    <w:rsid w:val="0098294E"/>
    <w:rsid w:val="0098342D"/>
    <w:rsid w:val="00985AAE"/>
    <w:rsid w:val="00987D0A"/>
    <w:rsid w:val="0099064A"/>
    <w:rsid w:val="00990A4E"/>
    <w:rsid w:val="00993D0A"/>
    <w:rsid w:val="009968E3"/>
    <w:rsid w:val="009A23F4"/>
    <w:rsid w:val="009B236F"/>
    <w:rsid w:val="009B24C7"/>
    <w:rsid w:val="009B36E1"/>
    <w:rsid w:val="009B63EA"/>
    <w:rsid w:val="009C630E"/>
    <w:rsid w:val="009D28F2"/>
    <w:rsid w:val="009D3F0C"/>
    <w:rsid w:val="009D5B65"/>
    <w:rsid w:val="009E50BE"/>
    <w:rsid w:val="009F2D49"/>
    <w:rsid w:val="009F7FD9"/>
    <w:rsid w:val="00A104D9"/>
    <w:rsid w:val="00A16E3B"/>
    <w:rsid w:val="00A269FF"/>
    <w:rsid w:val="00A30A30"/>
    <w:rsid w:val="00A32272"/>
    <w:rsid w:val="00A3607A"/>
    <w:rsid w:val="00A36C46"/>
    <w:rsid w:val="00A44F9F"/>
    <w:rsid w:val="00A460BF"/>
    <w:rsid w:val="00A56738"/>
    <w:rsid w:val="00A57471"/>
    <w:rsid w:val="00A66A8A"/>
    <w:rsid w:val="00A771D0"/>
    <w:rsid w:val="00A8068A"/>
    <w:rsid w:val="00A814E8"/>
    <w:rsid w:val="00A91F60"/>
    <w:rsid w:val="00A962C7"/>
    <w:rsid w:val="00A96AE3"/>
    <w:rsid w:val="00AA047A"/>
    <w:rsid w:val="00AA2380"/>
    <w:rsid w:val="00AA34E8"/>
    <w:rsid w:val="00AA5C2B"/>
    <w:rsid w:val="00AB0896"/>
    <w:rsid w:val="00AB0EE8"/>
    <w:rsid w:val="00AC09E2"/>
    <w:rsid w:val="00AC45CF"/>
    <w:rsid w:val="00AC79B0"/>
    <w:rsid w:val="00AD598A"/>
    <w:rsid w:val="00AD726C"/>
    <w:rsid w:val="00AF1115"/>
    <w:rsid w:val="00AF61BC"/>
    <w:rsid w:val="00B00F3D"/>
    <w:rsid w:val="00B046C8"/>
    <w:rsid w:val="00B129DC"/>
    <w:rsid w:val="00B17F92"/>
    <w:rsid w:val="00B2124F"/>
    <w:rsid w:val="00B25501"/>
    <w:rsid w:val="00B4415D"/>
    <w:rsid w:val="00B4716C"/>
    <w:rsid w:val="00B52FD2"/>
    <w:rsid w:val="00B622CF"/>
    <w:rsid w:val="00B6773F"/>
    <w:rsid w:val="00B724E1"/>
    <w:rsid w:val="00B75D91"/>
    <w:rsid w:val="00B81B94"/>
    <w:rsid w:val="00B8228A"/>
    <w:rsid w:val="00B85047"/>
    <w:rsid w:val="00BA51AF"/>
    <w:rsid w:val="00BB170B"/>
    <w:rsid w:val="00BB648B"/>
    <w:rsid w:val="00BC3198"/>
    <w:rsid w:val="00BC5541"/>
    <w:rsid w:val="00BD4F13"/>
    <w:rsid w:val="00BF326B"/>
    <w:rsid w:val="00BF3989"/>
    <w:rsid w:val="00C10EFB"/>
    <w:rsid w:val="00C14DFF"/>
    <w:rsid w:val="00C173E6"/>
    <w:rsid w:val="00C202B5"/>
    <w:rsid w:val="00C26CFB"/>
    <w:rsid w:val="00C368FE"/>
    <w:rsid w:val="00C42CA1"/>
    <w:rsid w:val="00C545A8"/>
    <w:rsid w:val="00C5598E"/>
    <w:rsid w:val="00C56654"/>
    <w:rsid w:val="00C606CF"/>
    <w:rsid w:val="00C62206"/>
    <w:rsid w:val="00C64E6D"/>
    <w:rsid w:val="00C65DD0"/>
    <w:rsid w:val="00C678B5"/>
    <w:rsid w:val="00C71202"/>
    <w:rsid w:val="00C7180F"/>
    <w:rsid w:val="00C71DE4"/>
    <w:rsid w:val="00C72874"/>
    <w:rsid w:val="00C837F5"/>
    <w:rsid w:val="00C86268"/>
    <w:rsid w:val="00C9131F"/>
    <w:rsid w:val="00C91986"/>
    <w:rsid w:val="00C930CA"/>
    <w:rsid w:val="00CB3BCE"/>
    <w:rsid w:val="00CB40A9"/>
    <w:rsid w:val="00CB56E1"/>
    <w:rsid w:val="00CC0FAC"/>
    <w:rsid w:val="00CC1170"/>
    <w:rsid w:val="00CC4A48"/>
    <w:rsid w:val="00CC554F"/>
    <w:rsid w:val="00CD7976"/>
    <w:rsid w:val="00CE1011"/>
    <w:rsid w:val="00CE3996"/>
    <w:rsid w:val="00CE6700"/>
    <w:rsid w:val="00CF392E"/>
    <w:rsid w:val="00CF7D92"/>
    <w:rsid w:val="00D02F00"/>
    <w:rsid w:val="00D03B91"/>
    <w:rsid w:val="00D045C0"/>
    <w:rsid w:val="00D05138"/>
    <w:rsid w:val="00D062F9"/>
    <w:rsid w:val="00D331C5"/>
    <w:rsid w:val="00D460CF"/>
    <w:rsid w:val="00D51CF0"/>
    <w:rsid w:val="00D53EBA"/>
    <w:rsid w:val="00D57C1F"/>
    <w:rsid w:val="00D605DE"/>
    <w:rsid w:val="00D65459"/>
    <w:rsid w:val="00D919F4"/>
    <w:rsid w:val="00DB1BA8"/>
    <w:rsid w:val="00DC253E"/>
    <w:rsid w:val="00DC365B"/>
    <w:rsid w:val="00DD27B4"/>
    <w:rsid w:val="00DD3061"/>
    <w:rsid w:val="00DD477D"/>
    <w:rsid w:val="00DD7A1C"/>
    <w:rsid w:val="00DE0042"/>
    <w:rsid w:val="00DE234F"/>
    <w:rsid w:val="00DE39D1"/>
    <w:rsid w:val="00DE4446"/>
    <w:rsid w:val="00DE5B81"/>
    <w:rsid w:val="00DF12FE"/>
    <w:rsid w:val="00DF1C37"/>
    <w:rsid w:val="00DF6005"/>
    <w:rsid w:val="00DF65FE"/>
    <w:rsid w:val="00E14665"/>
    <w:rsid w:val="00E14DD0"/>
    <w:rsid w:val="00E15762"/>
    <w:rsid w:val="00E1680C"/>
    <w:rsid w:val="00E216B5"/>
    <w:rsid w:val="00E25455"/>
    <w:rsid w:val="00E33ECF"/>
    <w:rsid w:val="00E35DDE"/>
    <w:rsid w:val="00E41119"/>
    <w:rsid w:val="00E440AF"/>
    <w:rsid w:val="00E5031F"/>
    <w:rsid w:val="00E51EBF"/>
    <w:rsid w:val="00E65C0A"/>
    <w:rsid w:val="00E65F46"/>
    <w:rsid w:val="00E67C1F"/>
    <w:rsid w:val="00E711FA"/>
    <w:rsid w:val="00E84C5E"/>
    <w:rsid w:val="00E861A8"/>
    <w:rsid w:val="00E9017A"/>
    <w:rsid w:val="00E92C7B"/>
    <w:rsid w:val="00E9350E"/>
    <w:rsid w:val="00E9583D"/>
    <w:rsid w:val="00EA5BF0"/>
    <w:rsid w:val="00EB35E5"/>
    <w:rsid w:val="00EB5554"/>
    <w:rsid w:val="00EC5EBD"/>
    <w:rsid w:val="00ED00AA"/>
    <w:rsid w:val="00ED2845"/>
    <w:rsid w:val="00ED56E9"/>
    <w:rsid w:val="00ED62BF"/>
    <w:rsid w:val="00EE2927"/>
    <w:rsid w:val="00EE371F"/>
    <w:rsid w:val="00EF2E4C"/>
    <w:rsid w:val="00EF36E6"/>
    <w:rsid w:val="00F12152"/>
    <w:rsid w:val="00F12596"/>
    <w:rsid w:val="00F13256"/>
    <w:rsid w:val="00F23D93"/>
    <w:rsid w:val="00F24487"/>
    <w:rsid w:val="00F25A53"/>
    <w:rsid w:val="00F27D56"/>
    <w:rsid w:val="00F4062D"/>
    <w:rsid w:val="00F412A1"/>
    <w:rsid w:val="00F53E6A"/>
    <w:rsid w:val="00F61444"/>
    <w:rsid w:val="00F62120"/>
    <w:rsid w:val="00F65578"/>
    <w:rsid w:val="00F80E50"/>
    <w:rsid w:val="00F86EC4"/>
    <w:rsid w:val="00F8738C"/>
    <w:rsid w:val="00F92A64"/>
    <w:rsid w:val="00F97C47"/>
    <w:rsid w:val="00FA0D9D"/>
    <w:rsid w:val="00FA3A06"/>
    <w:rsid w:val="00FB4FB0"/>
    <w:rsid w:val="00FB52C9"/>
    <w:rsid w:val="00FB7BEA"/>
    <w:rsid w:val="00FD07A8"/>
    <w:rsid w:val="00FD4E21"/>
    <w:rsid w:val="00FE1A30"/>
    <w:rsid w:val="00FE3257"/>
    <w:rsid w:val="00FE4DA3"/>
    <w:rsid w:val="00FE5738"/>
    <w:rsid w:val="00FF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33AB"/>
  <w15:chartTrackingRefBased/>
  <w15:docId w15:val="{87B7AA68-E410-4CFA-9C0E-6E7469F7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7EA6"/>
    <w:pPr>
      <w:ind w:firstLineChars="200" w:firstLine="420"/>
    </w:pPr>
  </w:style>
  <w:style w:type="paragraph" w:styleId="a5">
    <w:name w:val="header"/>
    <w:basedOn w:val="a"/>
    <w:link w:val="a6"/>
    <w:uiPriority w:val="99"/>
    <w:unhideWhenUsed/>
    <w:rsid w:val="00680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804F5"/>
    <w:rPr>
      <w:rFonts w:ascii="Calibri" w:eastAsia="宋体" w:hAnsi="Calibri" w:cs="Times New Roman"/>
      <w:sz w:val="18"/>
      <w:szCs w:val="18"/>
    </w:rPr>
  </w:style>
  <w:style w:type="paragraph" w:styleId="a7">
    <w:name w:val="footer"/>
    <w:basedOn w:val="a"/>
    <w:link w:val="a8"/>
    <w:uiPriority w:val="99"/>
    <w:unhideWhenUsed/>
    <w:rsid w:val="006804F5"/>
    <w:pPr>
      <w:tabs>
        <w:tab w:val="center" w:pos="4153"/>
        <w:tab w:val="right" w:pos="8306"/>
      </w:tabs>
      <w:snapToGrid w:val="0"/>
      <w:jc w:val="left"/>
    </w:pPr>
    <w:rPr>
      <w:sz w:val="18"/>
      <w:szCs w:val="18"/>
    </w:rPr>
  </w:style>
  <w:style w:type="character" w:customStyle="1" w:styleId="a8">
    <w:name w:val="页脚 字符"/>
    <w:basedOn w:val="a0"/>
    <w:link w:val="a7"/>
    <w:uiPriority w:val="99"/>
    <w:rsid w:val="006804F5"/>
    <w:rPr>
      <w:rFonts w:ascii="Calibri" w:eastAsia="宋体" w:hAnsi="Calibri" w:cs="Times New Roman"/>
      <w:sz w:val="18"/>
      <w:szCs w:val="18"/>
    </w:rPr>
  </w:style>
  <w:style w:type="character" w:styleId="a9">
    <w:name w:val="annotation reference"/>
    <w:basedOn w:val="a0"/>
    <w:uiPriority w:val="99"/>
    <w:semiHidden/>
    <w:unhideWhenUsed/>
    <w:rsid w:val="00AF1115"/>
    <w:rPr>
      <w:sz w:val="21"/>
      <w:szCs w:val="21"/>
    </w:rPr>
  </w:style>
  <w:style w:type="paragraph" w:styleId="aa">
    <w:name w:val="annotation text"/>
    <w:basedOn w:val="a"/>
    <w:link w:val="ab"/>
    <w:uiPriority w:val="99"/>
    <w:semiHidden/>
    <w:unhideWhenUsed/>
    <w:rsid w:val="00AF1115"/>
    <w:pPr>
      <w:jc w:val="left"/>
    </w:pPr>
  </w:style>
  <w:style w:type="character" w:customStyle="1" w:styleId="ab">
    <w:name w:val="批注文字 字符"/>
    <w:basedOn w:val="a0"/>
    <w:link w:val="aa"/>
    <w:uiPriority w:val="99"/>
    <w:semiHidden/>
    <w:rsid w:val="00AF1115"/>
    <w:rPr>
      <w:rFonts w:ascii="Calibri" w:eastAsia="宋体" w:hAnsi="Calibri" w:cs="Times New Roman"/>
    </w:rPr>
  </w:style>
  <w:style w:type="paragraph" w:styleId="ac">
    <w:name w:val="annotation subject"/>
    <w:basedOn w:val="aa"/>
    <w:next w:val="aa"/>
    <w:link w:val="ad"/>
    <w:uiPriority w:val="99"/>
    <w:semiHidden/>
    <w:unhideWhenUsed/>
    <w:rsid w:val="00AF1115"/>
    <w:rPr>
      <w:b/>
      <w:bCs/>
    </w:rPr>
  </w:style>
  <w:style w:type="character" w:customStyle="1" w:styleId="ad">
    <w:name w:val="批注主题 字符"/>
    <w:basedOn w:val="ab"/>
    <w:link w:val="ac"/>
    <w:uiPriority w:val="99"/>
    <w:semiHidden/>
    <w:rsid w:val="00AF1115"/>
    <w:rPr>
      <w:rFonts w:ascii="Calibri" w:eastAsia="宋体" w:hAnsi="Calibri" w:cs="Times New Roman"/>
      <w:b/>
      <w:bCs/>
    </w:rPr>
  </w:style>
  <w:style w:type="paragraph" w:styleId="ae">
    <w:name w:val="Revision"/>
    <w:hidden/>
    <w:uiPriority w:val="99"/>
    <w:semiHidden/>
    <w:rsid w:val="005F49C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15488">
      <w:bodyDiv w:val="1"/>
      <w:marLeft w:val="0"/>
      <w:marRight w:val="0"/>
      <w:marTop w:val="0"/>
      <w:marBottom w:val="0"/>
      <w:divBdr>
        <w:top w:val="none" w:sz="0" w:space="0" w:color="auto"/>
        <w:left w:val="none" w:sz="0" w:space="0" w:color="auto"/>
        <w:bottom w:val="none" w:sz="0" w:space="0" w:color="auto"/>
        <w:right w:val="none" w:sz="0" w:space="0" w:color="auto"/>
      </w:divBdr>
    </w:div>
    <w:div w:id="13003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天津临时7</dc:creator>
  <cp:keywords/>
  <dc:description/>
  <cp:lastModifiedBy>证券部01</cp:lastModifiedBy>
  <cp:revision>2</cp:revision>
  <dcterms:created xsi:type="dcterms:W3CDTF">2026-02-06T07:29:00Z</dcterms:created>
  <dcterms:modified xsi:type="dcterms:W3CDTF">2026-02-06T07:29:00Z</dcterms:modified>
</cp:coreProperties>
</file>