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F886" w14:textId="75B06039" w:rsidR="000822AE" w:rsidRPr="00FB198F" w:rsidRDefault="00AB2A09">
      <w:pPr>
        <w:pStyle w:val="Default"/>
        <w:spacing w:line="360" w:lineRule="exact"/>
        <w:jc w:val="center"/>
        <w:rPr>
          <w:rFonts w:ascii="Times New Roman" w:eastAsia="宋体" w:hAnsi="Times New Roman" w:cs="Times New Roman"/>
          <w:b/>
          <w:bCs/>
          <w:szCs w:val="28"/>
        </w:rPr>
      </w:pPr>
      <w:r w:rsidRPr="00FB198F">
        <w:rPr>
          <w:rFonts w:ascii="Times New Roman" w:eastAsia="宋体" w:hAnsi="Times New Roman" w:cs="Times New Roman"/>
          <w:b/>
          <w:bCs/>
          <w:szCs w:val="28"/>
        </w:rPr>
        <w:t>中自科技</w:t>
      </w:r>
      <w:r w:rsidR="00F34209" w:rsidRPr="00FB198F">
        <w:rPr>
          <w:rFonts w:ascii="Times New Roman" w:eastAsia="宋体" w:hAnsi="Times New Roman" w:cs="Times New Roman"/>
          <w:b/>
          <w:bCs/>
          <w:szCs w:val="28"/>
        </w:rPr>
        <w:t>股份有限公司</w:t>
      </w:r>
    </w:p>
    <w:p w14:paraId="1878EBEC" w14:textId="77777777" w:rsidR="000822AE" w:rsidRPr="00FB198F" w:rsidRDefault="00F34209">
      <w:pPr>
        <w:pStyle w:val="Default"/>
        <w:spacing w:line="360" w:lineRule="exact"/>
        <w:jc w:val="center"/>
        <w:rPr>
          <w:rFonts w:ascii="Times New Roman" w:eastAsia="宋体" w:hAnsi="Times New Roman" w:cs="Times New Roman"/>
          <w:b/>
          <w:bCs/>
          <w:szCs w:val="28"/>
        </w:rPr>
      </w:pPr>
      <w:r w:rsidRPr="00FB198F">
        <w:rPr>
          <w:rFonts w:ascii="Times New Roman" w:eastAsia="宋体" w:hAnsi="Times New Roman" w:cs="Times New Roman"/>
          <w:b/>
          <w:bCs/>
          <w:szCs w:val="28"/>
        </w:rPr>
        <w:t>投资者关系活动记录表</w:t>
      </w:r>
    </w:p>
    <w:p w14:paraId="71FF7BE5" w14:textId="0C20B679" w:rsidR="000822AE" w:rsidRPr="00FB198F" w:rsidRDefault="00F34209">
      <w:pPr>
        <w:wordWrap w:val="0"/>
        <w:spacing w:line="360" w:lineRule="auto"/>
        <w:jc w:val="right"/>
        <w:rPr>
          <w:rFonts w:ascii="Times New Roman" w:eastAsia="宋体" w:hAnsi="Times New Roman" w:cs="Times New Roman"/>
          <w:sz w:val="22"/>
        </w:rPr>
      </w:pPr>
      <w:r w:rsidRPr="00FB198F">
        <w:rPr>
          <w:rFonts w:ascii="Times New Roman" w:eastAsia="宋体" w:hAnsi="Times New Roman" w:cs="Times New Roman"/>
          <w:sz w:val="22"/>
        </w:rPr>
        <w:t>编号：</w:t>
      </w:r>
      <w:r w:rsidRPr="00FB198F">
        <w:rPr>
          <w:rFonts w:ascii="Times New Roman" w:eastAsia="宋体" w:hAnsi="Times New Roman" w:cs="Times New Roman"/>
          <w:sz w:val="22"/>
        </w:rPr>
        <w:t>202</w:t>
      </w:r>
      <w:r w:rsidR="00856F95" w:rsidRPr="00FB198F">
        <w:rPr>
          <w:rFonts w:ascii="Times New Roman" w:eastAsia="宋体" w:hAnsi="Times New Roman" w:cs="Times New Roman" w:hint="eastAsia"/>
          <w:sz w:val="22"/>
        </w:rPr>
        <w:t>6</w:t>
      </w:r>
      <w:r w:rsidRPr="00FB198F">
        <w:rPr>
          <w:rFonts w:ascii="Times New Roman" w:eastAsia="宋体" w:hAnsi="Times New Roman" w:cs="Times New Roman"/>
          <w:sz w:val="22"/>
        </w:rPr>
        <w:t>-</w:t>
      </w:r>
      <w:r w:rsidR="00856F95" w:rsidRPr="00FB198F">
        <w:rPr>
          <w:rFonts w:ascii="Times New Roman" w:eastAsia="宋体" w:hAnsi="Times New Roman" w:cs="Times New Roman" w:hint="eastAsia"/>
          <w:sz w:val="22"/>
        </w:rPr>
        <w:t>01</w:t>
      </w:r>
    </w:p>
    <w:tbl>
      <w:tblPr>
        <w:tblStyle w:val="11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0822AE" w:rsidRPr="00FB198F" w14:paraId="1D7FC906" w14:textId="77777777">
        <w:trPr>
          <w:trHeight w:val="1926"/>
          <w:jc w:val="center"/>
        </w:trPr>
        <w:tc>
          <w:tcPr>
            <w:tcW w:w="1838" w:type="dxa"/>
            <w:vAlign w:val="center"/>
          </w:tcPr>
          <w:p w14:paraId="7141051D" w14:textId="77777777" w:rsidR="000822AE" w:rsidRPr="00FB198F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投资者关系活动类别</w:t>
            </w:r>
          </w:p>
        </w:tc>
        <w:tc>
          <w:tcPr>
            <w:tcW w:w="6804" w:type="dxa"/>
          </w:tcPr>
          <w:p w14:paraId="666E0C5D" w14:textId="6D3EE3DF" w:rsidR="000822AE" w:rsidRPr="00FB198F" w:rsidRDefault="00AB2A0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√</w:t>
            </w:r>
            <w:r w:rsidR="00600DD5" w:rsidRPr="00FB198F">
              <w:rPr>
                <w:rFonts w:ascii="Times New Roman" w:eastAsia="宋体" w:hAnsi="Times New Roman" w:cs="Times New Roman"/>
                <w:sz w:val="22"/>
              </w:rPr>
              <w:t>特定对象调研</w:t>
            </w:r>
            <w:r w:rsidR="00600DD5" w:rsidRPr="00FB198F">
              <w:rPr>
                <w:rFonts w:ascii="Times New Roman" w:eastAsia="宋体" w:hAnsi="Times New Roman" w:cs="Times New Roman"/>
                <w:sz w:val="22"/>
              </w:rPr>
              <w:t xml:space="preserve">    </w:t>
            </w:r>
            <w:r w:rsidRPr="00FB198F">
              <w:rPr>
                <w:rFonts w:ascii="Times New Roman" w:eastAsia="宋体" w:hAnsi="Times New Roman" w:cs="Times New Roman"/>
                <w:sz w:val="22"/>
              </w:rPr>
              <w:t>□</w:t>
            </w:r>
            <w:r w:rsidR="00600DD5" w:rsidRPr="00FB198F">
              <w:rPr>
                <w:rFonts w:ascii="Times New Roman" w:eastAsia="宋体" w:hAnsi="Times New Roman" w:cs="Times New Roman"/>
                <w:sz w:val="22"/>
              </w:rPr>
              <w:t>分析师会议</w:t>
            </w:r>
          </w:p>
          <w:p w14:paraId="26DD3C1B" w14:textId="1CD71AA2" w:rsidR="000822AE" w:rsidRPr="00FB198F" w:rsidRDefault="009529DB">
            <w:pPr>
              <w:autoSpaceDE w:val="0"/>
              <w:autoSpaceDN w:val="0"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□</w:t>
            </w:r>
            <w:r w:rsidR="00F34209"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媒体采访</w:t>
            </w:r>
            <w:r w:rsidR="00F34209"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  </w:t>
            </w:r>
            <w:r w:rsidR="00856F95" w:rsidRPr="00FB198F">
              <w:rPr>
                <w:rFonts w:ascii="Times New Roman" w:eastAsia="宋体" w:hAnsi="Times New Roman" w:cs="Times New Roman"/>
                <w:sz w:val="22"/>
              </w:rPr>
              <w:t>□</w:t>
            </w:r>
            <w:r w:rsidR="00F34209"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业绩说明会</w:t>
            </w:r>
          </w:p>
          <w:p w14:paraId="10579601" w14:textId="2028168C" w:rsidR="000822AE" w:rsidRPr="00FB198F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□</w:t>
            </w:r>
            <w:r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新闻发布会</w:t>
            </w:r>
            <w:r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</w:t>
            </w:r>
            <w:r w:rsidR="008E70BC" w:rsidRPr="00FB198F">
              <w:rPr>
                <w:rFonts w:ascii="Times New Roman" w:eastAsia="宋体" w:hAnsi="Times New Roman" w:cs="Times New Roman"/>
                <w:sz w:val="22"/>
              </w:rPr>
              <w:t>□</w:t>
            </w:r>
            <w:r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路演活动</w:t>
            </w:r>
          </w:p>
          <w:p w14:paraId="0B224EB4" w14:textId="4D801C5C" w:rsidR="000822AE" w:rsidRPr="00FB198F" w:rsidRDefault="00600DD5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√</w:t>
            </w:r>
            <w:r w:rsidRPr="00FB198F">
              <w:rPr>
                <w:rFonts w:ascii="Times New Roman" w:eastAsia="宋体" w:hAnsi="Times New Roman" w:cs="Times New Roman"/>
                <w:sz w:val="22"/>
              </w:rPr>
              <w:t>现场参观</w:t>
            </w:r>
          </w:p>
          <w:p w14:paraId="3E31F48E" w14:textId="5145FB52" w:rsidR="000822AE" w:rsidRPr="00FB198F" w:rsidRDefault="00856F95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sz w:val="22"/>
              </w:rPr>
              <w:t>□</w:t>
            </w:r>
            <w:r w:rsidR="00F34209" w:rsidRPr="00FB198F">
              <w:rPr>
                <w:rFonts w:ascii="Times New Roman" w:eastAsia="宋体" w:hAnsi="Times New Roman" w:cs="Times New Roman"/>
                <w:sz w:val="22"/>
              </w:rPr>
              <w:t>其他</w:t>
            </w:r>
          </w:p>
        </w:tc>
      </w:tr>
      <w:tr w:rsidR="000822AE" w:rsidRPr="00FB198F" w14:paraId="2F0F4877" w14:textId="77777777">
        <w:trPr>
          <w:trHeight w:val="700"/>
          <w:jc w:val="center"/>
        </w:trPr>
        <w:tc>
          <w:tcPr>
            <w:tcW w:w="1838" w:type="dxa"/>
            <w:vAlign w:val="center"/>
          </w:tcPr>
          <w:p w14:paraId="4A4FB210" w14:textId="77777777" w:rsidR="000822AE" w:rsidRPr="00FB198F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参与单位</w:t>
            </w:r>
          </w:p>
        </w:tc>
        <w:tc>
          <w:tcPr>
            <w:tcW w:w="6804" w:type="dxa"/>
            <w:vAlign w:val="center"/>
          </w:tcPr>
          <w:p w14:paraId="6E6EE335" w14:textId="42C0F067" w:rsidR="00BA69D9" w:rsidRPr="00FB198F" w:rsidRDefault="0046479E" w:rsidP="0046479E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szCs w:val="21"/>
              </w:rPr>
              <w:t>山西证券、长城证券、中金公司、华西证券、中泰证券、开源证券、</w:t>
            </w:r>
            <w:r w:rsidRPr="00FB198F">
              <w:rPr>
                <w:rFonts w:ascii="Times New Roman" w:eastAsia="宋体" w:hAnsi="Times New Roman" w:cs="Times New Roman"/>
                <w:szCs w:val="21"/>
              </w:rPr>
              <w:t>安信基金</w:t>
            </w:r>
            <w:r w:rsidRPr="00FB198F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FB198F">
              <w:rPr>
                <w:rFonts w:ascii="Times New Roman" w:eastAsia="宋体" w:hAnsi="Times New Roman" w:cs="Times New Roman"/>
                <w:szCs w:val="21"/>
              </w:rPr>
              <w:t>重庆市金科投资控股（集团）有限责任公司</w:t>
            </w:r>
            <w:r w:rsidRPr="00FB198F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FB198F">
              <w:rPr>
                <w:rFonts w:ascii="Times New Roman" w:eastAsia="宋体" w:hAnsi="Times New Roman" w:cs="Times New Roman"/>
                <w:szCs w:val="21"/>
              </w:rPr>
              <w:t>九一私募基金</w:t>
            </w:r>
          </w:p>
        </w:tc>
      </w:tr>
      <w:tr w:rsidR="000822AE" w:rsidRPr="00FB198F" w14:paraId="53921372" w14:textId="77777777" w:rsidTr="0046479E">
        <w:trPr>
          <w:trHeight w:val="318"/>
          <w:jc w:val="center"/>
        </w:trPr>
        <w:tc>
          <w:tcPr>
            <w:tcW w:w="1838" w:type="dxa"/>
            <w:vAlign w:val="center"/>
          </w:tcPr>
          <w:p w14:paraId="785BB965" w14:textId="2379B053" w:rsidR="000822AE" w:rsidRPr="00FB198F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公司接待人员</w:t>
            </w:r>
          </w:p>
        </w:tc>
        <w:tc>
          <w:tcPr>
            <w:tcW w:w="6804" w:type="dxa"/>
            <w:vAlign w:val="center"/>
          </w:tcPr>
          <w:p w14:paraId="4C5E2A85" w14:textId="59D0C5F4" w:rsidR="00EF0C0A" w:rsidRPr="00FB198F" w:rsidRDefault="00AB2A09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FB198F">
              <w:rPr>
                <w:rFonts w:ascii="Times New Roman" w:eastAsia="宋体" w:hAnsi="Times New Roman" w:cs="Times New Roman"/>
                <w:szCs w:val="21"/>
              </w:rPr>
              <w:t>证券事务部</w:t>
            </w:r>
            <w:r w:rsidR="00EF0C0A" w:rsidRPr="00FB198F">
              <w:rPr>
                <w:rFonts w:ascii="Times New Roman" w:eastAsia="宋体" w:hAnsi="Times New Roman" w:cs="Times New Roman"/>
                <w:szCs w:val="21"/>
              </w:rPr>
              <w:t>投资者关系</w:t>
            </w:r>
            <w:r w:rsidR="008B58BB" w:rsidRPr="00FB198F">
              <w:rPr>
                <w:rFonts w:ascii="Times New Roman" w:eastAsia="宋体" w:hAnsi="Times New Roman" w:cs="Times New Roman"/>
                <w:szCs w:val="21"/>
              </w:rPr>
              <w:t>团队</w:t>
            </w:r>
          </w:p>
        </w:tc>
      </w:tr>
      <w:tr w:rsidR="000822AE" w:rsidRPr="00FB198F" w14:paraId="67E58786" w14:textId="77777777">
        <w:trPr>
          <w:trHeight w:val="410"/>
          <w:jc w:val="center"/>
        </w:trPr>
        <w:tc>
          <w:tcPr>
            <w:tcW w:w="1838" w:type="dxa"/>
            <w:vAlign w:val="center"/>
          </w:tcPr>
          <w:p w14:paraId="2600E22B" w14:textId="77777777" w:rsidR="000822AE" w:rsidRPr="00FB198F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时间</w:t>
            </w:r>
          </w:p>
        </w:tc>
        <w:tc>
          <w:tcPr>
            <w:tcW w:w="6804" w:type="dxa"/>
          </w:tcPr>
          <w:p w14:paraId="0AF158BA" w14:textId="06F3DC2E" w:rsidR="000822AE" w:rsidRPr="00FB198F" w:rsidRDefault="00F3420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sz w:val="22"/>
              </w:rPr>
              <w:t>202</w:t>
            </w:r>
            <w:r w:rsidR="00856F95" w:rsidRPr="00FB198F">
              <w:rPr>
                <w:rFonts w:ascii="Times New Roman" w:eastAsia="宋体" w:hAnsi="Times New Roman" w:cs="Times New Roman" w:hint="eastAsia"/>
                <w:sz w:val="22"/>
              </w:rPr>
              <w:t>6</w:t>
            </w:r>
            <w:r w:rsidRPr="00FB198F">
              <w:rPr>
                <w:rFonts w:ascii="Times New Roman" w:eastAsia="宋体" w:hAnsi="Times New Roman" w:cs="Times New Roman"/>
                <w:sz w:val="22"/>
              </w:rPr>
              <w:t>年</w:t>
            </w:r>
            <w:r w:rsidR="004C64FE" w:rsidRPr="00FB198F">
              <w:rPr>
                <w:rFonts w:ascii="Times New Roman" w:eastAsia="宋体" w:hAnsi="Times New Roman" w:cs="Times New Roman" w:hint="eastAsia"/>
                <w:sz w:val="22"/>
              </w:rPr>
              <w:t>1</w:t>
            </w:r>
            <w:r w:rsidRPr="00FB198F">
              <w:rPr>
                <w:rFonts w:ascii="Times New Roman" w:eastAsia="宋体" w:hAnsi="Times New Roman" w:cs="Times New Roman"/>
                <w:sz w:val="22"/>
              </w:rPr>
              <w:t>月</w:t>
            </w:r>
          </w:p>
        </w:tc>
      </w:tr>
      <w:tr w:rsidR="000822AE" w:rsidRPr="00FB198F" w14:paraId="422B9974" w14:textId="77777777">
        <w:trPr>
          <w:trHeight w:val="417"/>
          <w:jc w:val="center"/>
        </w:trPr>
        <w:tc>
          <w:tcPr>
            <w:tcW w:w="1838" w:type="dxa"/>
            <w:vAlign w:val="center"/>
          </w:tcPr>
          <w:p w14:paraId="6B8D031B" w14:textId="77777777" w:rsidR="000822AE" w:rsidRPr="00FB198F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地点</w:t>
            </w:r>
          </w:p>
        </w:tc>
        <w:tc>
          <w:tcPr>
            <w:tcW w:w="6804" w:type="dxa"/>
          </w:tcPr>
          <w:p w14:paraId="1BBD2470" w14:textId="1B3ED264" w:rsidR="000822AE" w:rsidRPr="00FB198F" w:rsidRDefault="00AB2A0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sz w:val="22"/>
              </w:rPr>
              <w:t>成都高新区</w:t>
            </w:r>
            <w:proofErr w:type="gramStart"/>
            <w:r w:rsidRPr="00FB198F">
              <w:rPr>
                <w:rFonts w:ascii="Times New Roman" w:eastAsia="宋体" w:hAnsi="Times New Roman" w:cs="Times New Roman"/>
                <w:sz w:val="22"/>
              </w:rPr>
              <w:t>古楠街</w:t>
            </w:r>
            <w:r w:rsidRPr="00FB198F">
              <w:rPr>
                <w:rFonts w:ascii="Times New Roman" w:eastAsia="宋体" w:hAnsi="Times New Roman" w:cs="Times New Roman"/>
                <w:sz w:val="22"/>
              </w:rPr>
              <w:t>88</w:t>
            </w:r>
            <w:r w:rsidRPr="00FB198F">
              <w:rPr>
                <w:rFonts w:ascii="Times New Roman" w:eastAsia="宋体" w:hAnsi="Times New Roman" w:cs="Times New Roman"/>
                <w:sz w:val="22"/>
              </w:rPr>
              <w:t>号</w:t>
            </w:r>
            <w:proofErr w:type="gramEnd"/>
            <w:r w:rsidR="00856F95" w:rsidRPr="00FB198F">
              <w:rPr>
                <w:rFonts w:ascii="Times New Roman" w:eastAsia="宋体" w:hAnsi="Times New Roman" w:cs="Times New Roman" w:hint="eastAsia"/>
                <w:sz w:val="22"/>
              </w:rPr>
              <w:t>、成都市双流</w:t>
            </w:r>
            <w:proofErr w:type="gramStart"/>
            <w:r w:rsidR="00856F95" w:rsidRPr="00FB198F">
              <w:rPr>
                <w:rFonts w:ascii="Times New Roman" w:eastAsia="宋体" w:hAnsi="Times New Roman" w:cs="Times New Roman" w:hint="eastAsia"/>
                <w:sz w:val="22"/>
              </w:rPr>
              <w:t>区环港路</w:t>
            </w:r>
            <w:proofErr w:type="gramEnd"/>
            <w:r w:rsidR="00856F95" w:rsidRPr="00FB198F">
              <w:rPr>
                <w:rFonts w:ascii="Times New Roman" w:eastAsia="宋体" w:hAnsi="Times New Roman" w:cs="Times New Roman" w:hint="eastAsia"/>
                <w:sz w:val="22"/>
              </w:rPr>
              <w:t>二段</w:t>
            </w:r>
            <w:r w:rsidR="00856F95" w:rsidRPr="00FB198F">
              <w:rPr>
                <w:rFonts w:ascii="Times New Roman" w:eastAsia="宋体" w:hAnsi="Times New Roman" w:cs="Times New Roman" w:hint="eastAsia"/>
                <w:sz w:val="22"/>
              </w:rPr>
              <w:t>888</w:t>
            </w:r>
            <w:r w:rsidR="00856F95" w:rsidRPr="00FB198F">
              <w:rPr>
                <w:rFonts w:ascii="Times New Roman" w:eastAsia="宋体" w:hAnsi="Times New Roman" w:cs="Times New Roman" w:hint="eastAsia"/>
                <w:sz w:val="22"/>
              </w:rPr>
              <w:t>号</w:t>
            </w:r>
          </w:p>
        </w:tc>
      </w:tr>
      <w:tr w:rsidR="000822AE" w:rsidRPr="00FB198F" w14:paraId="7E35C660" w14:textId="77777777">
        <w:trPr>
          <w:trHeight w:val="1124"/>
          <w:jc w:val="center"/>
        </w:trPr>
        <w:tc>
          <w:tcPr>
            <w:tcW w:w="1838" w:type="dxa"/>
            <w:vAlign w:val="center"/>
          </w:tcPr>
          <w:p w14:paraId="1DAADCE5" w14:textId="77777777" w:rsidR="000822AE" w:rsidRPr="00FB198F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投资者关系活动主要内容介绍</w:t>
            </w:r>
          </w:p>
        </w:tc>
        <w:tc>
          <w:tcPr>
            <w:tcW w:w="6804" w:type="dxa"/>
          </w:tcPr>
          <w:p w14:paraId="33526ADB" w14:textId="052E5BF9" w:rsidR="00E86E43" w:rsidRPr="00FB198F" w:rsidRDefault="00E73DAD" w:rsidP="00F82F86">
            <w:pPr>
              <w:pStyle w:val="ac"/>
              <w:numPr>
                <w:ilvl w:val="0"/>
                <w:numId w:val="14"/>
              </w:numPr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b/>
                <w:szCs w:val="21"/>
              </w:rPr>
              <w:t>请问</w:t>
            </w:r>
            <w:r w:rsidR="00E86E43" w:rsidRPr="00FB198F">
              <w:rPr>
                <w:rFonts w:ascii="Times New Roman" w:eastAsia="宋体" w:hAnsi="Times New Roman" w:cs="Times New Roman" w:hint="eastAsia"/>
                <w:b/>
                <w:szCs w:val="21"/>
              </w:rPr>
              <w:t>公司</w:t>
            </w:r>
            <w:r w:rsidR="00856F95" w:rsidRPr="00FB198F">
              <w:rPr>
                <w:rFonts w:ascii="Times New Roman" w:eastAsia="宋体" w:hAnsi="Times New Roman" w:cs="Times New Roman" w:hint="eastAsia"/>
                <w:b/>
                <w:szCs w:val="21"/>
              </w:rPr>
              <w:t>2025</w:t>
            </w:r>
            <w:r w:rsidR="00856F95" w:rsidRPr="00FB198F">
              <w:rPr>
                <w:rFonts w:ascii="Times New Roman" w:eastAsia="宋体" w:hAnsi="Times New Roman" w:cs="Times New Roman" w:hint="eastAsia"/>
                <w:b/>
                <w:szCs w:val="21"/>
              </w:rPr>
              <w:t>年整体业绩情况如何？</w:t>
            </w:r>
            <w:r w:rsidR="00177E6E" w:rsidRPr="00FB198F">
              <w:rPr>
                <w:rFonts w:ascii="Times New Roman" w:eastAsia="宋体" w:hAnsi="Times New Roman" w:cs="Times New Roman" w:hint="eastAsia"/>
                <w:b/>
                <w:szCs w:val="21"/>
              </w:rPr>
              <w:t>业绩亏损的主要原因是什么？</w:t>
            </w:r>
            <w:r w:rsidR="00F82F86" w:rsidRPr="00FB198F" w:rsidDel="00F82F86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</w:p>
          <w:p w14:paraId="65169377" w14:textId="77777777" w:rsidR="00FB198F" w:rsidRDefault="000E6623" w:rsidP="00D95D27">
            <w:pPr>
              <w:pStyle w:val="ac"/>
              <w:ind w:left="320" w:firstLineChars="0" w:firstLine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回</w:t>
            </w:r>
            <w:r w:rsidR="00F82F86"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答：</w:t>
            </w:r>
          </w:p>
          <w:p w14:paraId="5CD6CE4D" w14:textId="14BB35EA" w:rsidR="00D95D27" w:rsidRDefault="004B1130" w:rsidP="00295F7A">
            <w:pPr>
              <w:pStyle w:val="ac"/>
              <w:ind w:left="32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根据公司业绩预告，</w:t>
            </w:r>
            <w:r w:rsidR="000E6623"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2025</w:t>
            </w:r>
            <w:r w:rsidR="000E6623"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年度</w:t>
            </w:r>
            <w:r w:rsidR="00177E6E"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公司</w:t>
            </w:r>
            <w:r w:rsidR="000E6623" w:rsidRPr="00FB198F">
              <w:rPr>
                <w:rFonts w:ascii="Times New Roman" w:eastAsia="宋体" w:hAnsi="Times New Roman" w:cs="Times New Roman"/>
                <w:bCs/>
                <w:szCs w:val="21"/>
              </w:rPr>
              <w:t>实现归属于母公司所有者的净利润为</w:t>
            </w:r>
            <w:r w:rsidR="000E6623" w:rsidRPr="00FB198F">
              <w:rPr>
                <w:rFonts w:ascii="Times New Roman" w:eastAsia="宋体" w:hAnsi="Times New Roman" w:cs="Times New Roman"/>
                <w:bCs/>
                <w:szCs w:val="21"/>
              </w:rPr>
              <w:t>-6,786.16</w:t>
            </w:r>
            <w:r w:rsidR="000E6623" w:rsidRPr="00FB198F">
              <w:rPr>
                <w:rFonts w:ascii="Times New Roman" w:eastAsia="宋体" w:hAnsi="Times New Roman" w:cs="Times New Roman"/>
                <w:bCs/>
                <w:szCs w:val="21"/>
              </w:rPr>
              <w:t>万元到</w:t>
            </w:r>
            <w:r w:rsidR="000E6623" w:rsidRPr="00FB198F">
              <w:rPr>
                <w:rFonts w:ascii="Times New Roman" w:eastAsia="宋体" w:hAnsi="Times New Roman" w:cs="Times New Roman"/>
                <w:bCs/>
                <w:szCs w:val="21"/>
              </w:rPr>
              <w:t>-4,524.11</w:t>
            </w:r>
            <w:r w:rsidR="000E6623" w:rsidRPr="00FB198F">
              <w:rPr>
                <w:rFonts w:ascii="Times New Roman" w:eastAsia="宋体" w:hAnsi="Times New Roman" w:cs="Times New Roman"/>
                <w:bCs/>
                <w:szCs w:val="21"/>
              </w:rPr>
              <w:t>万元</w:t>
            </w:r>
            <w:r w:rsidR="00F82F86"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  <w:r w:rsidR="00177E6E"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在公司收入增长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，</w:t>
            </w:r>
            <w:r w:rsidR="00177E6E"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毛利率回升的情况下持续亏损的主要原因是，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公司加大了在氢能、储能、固态电池、复合材料等领域的研发投入和市场开发力度，同时，根据生产经营需求，增加了金融机构借款，银行利息增加，导致公司期间费用较去年同期大幅增长</w:t>
            </w:r>
            <w:r w:rsidR="00177E6E"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所致</w:t>
            </w:r>
            <w:r w:rsidR="00D95D27"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</w:p>
          <w:p w14:paraId="52357BFB" w14:textId="26B52DB2" w:rsidR="00CE4970" w:rsidRPr="00295F7A" w:rsidRDefault="00C42D85" w:rsidP="00295F7A">
            <w:pPr>
              <w:pStyle w:val="ac"/>
              <w:numPr>
                <w:ilvl w:val="0"/>
                <w:numId w:val="14"/>
              </w:numPr>
              <w:ind w:firstLineChars="0"/>
              <w:rPr>
                <w:rFonts w:ascii="Times New Roman" w:eastAsia="宋体" w:hAnsi="Times New Roman" w:cs="Times New Roman" w:hint="eastAsia"/>
                <w:b/>
                <w:szCs w:val="21"/>
              </w:rPr>
            </w:pPr>
            <w:r w:rsidRPr="00295F7A">
              <w:rPr>
                <w:rFonts w:ascii="Times New Roman" w:eastAsia="宋体" w:hAnsi="Times New Roman" w:cs="Times New Roman" w:hint="eastAsia"/>
                <w:b/>
                <w:szCs w:val="21"/>
              </w:rPr>
              <w:t>如何看待内燃机尾气净化催化剂业务发展趋势？未来催化剂业务是否还有增长机会？</w:t>
            </w:r>
          </w:p>
          <w:p w14:paraId="04ECCC83" w14:textId="69FEF84F" w:rsidR="00C42D85" w:rsidRPr="00295F7A" w:rsidRDefault="00C42D85" w:rsidP="00295F7A">
            <w:pPr>
              <w:pStyle w:val="ac"/>
              <w:ind w:left="320" w:firstLineChars="0" w:firstLine="0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回答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:</w:t>
            </w:r>
          </w:p>
          <w:p w14:paraId="37900648" w14:textId="77777777" w:rsidR="00CE4970" w:rsidRPr="00CE4970" w:rsidRDefault="00CE4970" w:rsidP="00295F7A">
            <w:pPr>
              <w:pStyle w:val="ac"/>
              <w:ind w:left="32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内燃机尾气净化催化剂是公司催化剂业务核心，适配各类内燃机动力装备，可高效净化尾气中有害污染物。</w:t>
            </w: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2025</w:t>
            </w: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年以来，移动源环保相关政策、标准制定节奏加快，国七排放标准正推进</w:t>
            </w:r>
            <w:proofErr w:type="gramStart"/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预研究</w:t>
            </w:r>
            <w:proofErr w:type="gramEnd"/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工作，有望加速落地；从市场需求来看，</w:t>
            </w: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2025</w:t>
            </w: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年全球汽车总销量已达</w:t>
            </w: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9647</w:t>
            </w: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万辆，市场规模稳步复苏，但新能源汽车尤其是纯电动汽车渗透率仍处于较低水平</w:t>
            </w:r>
            <w:proofErr w:type="gramStart"/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且全球</w:t>
            </w:r>
            <w:proofErr w:type="gramEnd"/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发展不均衡，尚未实现全面替代。</w:t>
            </w:r>
          </w:p>
          <w:p w14:paraId="60A995E6" w14:textId="5C1049C7" w:rsidR="00CE4970" w:rsidRPr="00295F7A" w:rsidRDefault="00CE4970" w:rsidP="00295F7A">
            <w:pPr>
              <w:pStyle w:val="ac"/>
              <w:ind w:left="320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国</w:t>
            </w:r>
            <w:proofErr w:type="gramStart"/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七标准</w:t>
            </w:r>
            <w:proofErr w:type="gramEnd"/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将进一步严格污染物和温室气体排放控制，推动尾气后处理技术升级，不同车型催化剂及配套部件均需优化升级，据行业测算，国</w:t>
            </w:r>
            <w:proofErr w:type="gramStart"/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七阶段</w:t>
            </w:r>
            <w:proofErr w:type="gramEnd"/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尾气后处理单车</w:t>
            </w:r>
            <w:proofErr w:type="gramStart"/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价值量较国六</w:t>
            </w:r>
            <w:proofErr w:type="gramEnd"/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提升约</w:t>
            </w: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50%</w:t>
            </w: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，整体市场规模有望突破千亿元，其中催化剂等核心环节占据</w:t>
            </w: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80%</w:t>
            </w: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以上份额。</w:t>
            </w:r>
          </w:p>
          <w:p w14:paraId="1C0FBC59" w14:textId="64E874A4" w:rsidR="00CE4970" w:rsidRPr="00295F7A" w:rsidRDefault="00CE4970" w:rsidP="00295F7A">
            <w:pPr>
              <w:pStyle w:val="ac"/>
              <w:ind w:left="320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行业发展趋势上，国</w:t>
            </w:r>
            <w:proofErr w:type="gramStart"/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七实施</w:t>
            </w:r>
            <w:proofErr w:type="gramEnd"/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将推动催化剂行业向高技术、高附加值转型，头部企业凭借技术优势有望抢占更多市场；同时，欧洲已调整</w:t>
            </w: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2035</w:t>
            </w: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年禁售燃油车计划，将新车零排放目标放宽至</w:t>
            </w: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90%</w:t>
            </w:r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，为燃油车及配套尾气净化催化剂业务预留了更长发展空间。综合来看，全球燃油车仍有庞大市场需求，</w:t>
            </w:r>
            <w:proofErr w:type="gramStart"/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叠加国七标准</w:t>
            </w:r>
            <w:proofErr w:type="gramEnd"/>
            <w:r w:rsidRPr="00CE4970">
              <w:rPr>
                <w:rFonts w:ascii="Times New Roman" w:eastAsia="宋体" w:hAnsi="Times New Roman" w:cs="Times New Roman" w:hint="eastAsia"/>
                <w:bCs/>
                <w:szCs w:val="21"/>
              </w:rPr>
              <w:t>升级带来的产品迭代增量，公司内燃机尾气净化催化剂业务仍有明确且可观的增长机会。</w:t>
            </w:r>
          </w:p>
          <w:p w14:paraId="77224B74" w14:textId="1AB5BFD9" w:rsidR="00E86E43" w:rsidRPr="00FB198F" w:rsidRDefault="00856F95" w:rsidP="00073969">
            <w:pPr>
              <w:pStyle w:val="ac"/>
              <w:numPr>
                <w:ilvl w:val="0"/>
                <w:numId w:val="14"/>
              </w:numPr>
              <w:ind w:firstLineChars="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b/>
                <w:szCs w:val="21"/>
              </w:rPr>
              <w:t>请问公司催化剂定价模式如何？贵金属波动对公司会产生影响吗？</w:t>
            </w:r>
          </w:p>
          <w:p w14:paraId="175D022B" w14:textId="36A5EA69" w:rsidR="00E86E43" w:rsidRDefault="000E6623" w:rsidP="000E6623">
            <w:pPr>
              <w:pStyle w:val="ac"/>
              <w:ind w:left="320" w:firstLineChars="0" w:firstLine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lastRenderedPageBreak/>
              <w:t>回</w:t>
            </w:r>
            <w:r w:rsidR="00E86E43"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答：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公司的销售定价采用行业通行的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“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组成价格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”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，贵金属、载体及涂层分别协商定价，组合产生最终成交价</w:t>
            </w:r>
            <w:r w:rsidR="00E86E43"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贵金属具有单位价值高、价格波动风险大的特征，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贵金属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采用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“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指定未来时点价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”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或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“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指定当月平均价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”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，可有效规避贵金属价格波动风险。此外，公司通常收取一定比例的贵金属加工费，覆盖合理损耗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</w:p>
          <w:p w14:paraId="5C1D1BB7" w14:textId="10CE6C6D" w:rsidR="00FB198F" w:rsidRPr="0050181F" w:rsidRDefault="00C42D85" w:rsidP="00FB198F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4</w:t>
            </w:r>
            <w:r w:rsidR="00FB198F" w:rsidRPr="0050181F">
              <w:rPr>
                <w:rFonts w:ascii="Times New Roman" w:eastAsia="宋体" w:hAnsi="Times New Roman" w:cs="Times New Roman" w:hint="eastAsia"/>
                <w:b/>
                <w:szCs w:val="21"/>
              </w:rPr>
              <w:t>、碳纤维复合材料领域的可比公司是谁？行业竞争格局如何？</w:t>
            </w:r>
          </w:p>
          <w:p w14:paraId="63895EE7" w14:textId="77777777" w:rsidR="00FB198F" w:rsidRDefault="00FB198F" w:rsidP="00FB198F">
            <w:pPr>
              <w:pStyle w:val="ac"/>
              <w:ind w:left="320" w:firstLineChars="0" w:firstLine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回答：</w:t>
            </w:r>
          </w:p>
          <w:p w14:paraId="4E0E29DA" w14:textId="1B674331" w:rsidR="00FB198F" w:rsidRPr="00295F7A" w:rsidRDefault="00FB198F" w:rsidP="00295F7A">
            <w:pPr>
              <w:pStyle w:val="ac"/>
              <w:ind w:left="320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碳纤维复合材料行业参与者较多，行业竞争主要体现在技术研发、产品认证、客户资源及规模化能力等方面，整体呈现高端领域壁垒较高、民用领域快速发展的格局。</w:t>
            </w:r>
            <w:r w:rsidRPr="0050181F">
              <w:rPr>
                <w:rFonts w:ascii="Times New Roman" w:eastAsia="宋体" w:hAnsi="Times New Roman" w:cs="Times New Roman" w:hint="eastAsia"/>
                <w:bCs/>
                <w:szCs w:val="21"/>
              </w:rPr>
              <w:t>公司主要聚焦航空航天级别</w:t>
            </w:r>
            <w:proofErr w:type="gramStart"/>
            <w:r w:rsidRPr="0050181F">
              <w:rPr>
                <w:rFonts w:ascii="Times New Roman" w:eastAsia="宋体" w:hAnsi="Times New Roman" w:cs="Times New Roman" w:hint="eastAsia"/>
                <w:bCs/>
                <w:szCs w:val="21"/>
              </w:rPr>
              <w:t>预浸料</w:t>
            </w:r>
            <w:proofErr w:type="gramEnd"/>
            <w:r w:rsidRPr="0050181F">
              <w:rPr>
                <w:rFonts w:ascii="Times New Roman" w:eastAsia="宋体" w:hAnsi="Times New Roman" w:cs="Times New Roman" w:hint="eastAsia"/>
                <w:bCs/>
                <w:szCs w:val="21"/>
              </w:rPr>
              <w:t>和结构件的生产，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积极打造材料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设计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装备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工装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装配一体化交付能力，同时将依托自身技术积累与客户资源，聚焦优势应用领域，不断提升产品竞争力与市场地位。</w:t>
            </w:r>
          </w:p>
          <w:p w14:paraId="7DFA281B" w14:textId="7FE3F577" w:rsidR="00FB198F" w:rsidRPr="00FB198F" w:rsidRDefault="00C42D85" w:rsidP="00FB198F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  <w:r w:rsidR="00FB198F" w:rsidRPr="00FB198F">
              <w:rPr>
                <w:rFonts w:ascii="Times New Roman" w:eastAsia="宋体" w:hAnsi="Times New Roman" w:cs="Times New Roman" w:hint="eastAsia"/>
                <w:b/>
                <w:szCs w:val="21"/>
              </w:rPr>
              <w:t>、公司从事碳纤维复合材料的原因是什么？公司在碳纤维复合材料产品上的优势是什么？</w:t>
            </w:r>
          </w:p>
          <w:p w14:paraId="5E814486" w14:textId="77777777" w:rsidR="00FB198F" w:rsidRDefault="00FB198F" w:rsidP="00FB198F">
            <w:pPr>
              <w:pStyle w:val="ac"/>
              <w:ind w:left="320" w:firstLineChars="0" w:firstLine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回答：</w:t>
            </w:r>
          </w:p>
          <w:p w14:paraId="59843360" w14:textId="18CF29BF" w:rsidR="00FB198F" w:rsidRPr="00295F7A" w:rsidRDefault="00FB198F" w:rsidP="00295F7A">
            <w:pPr>
              <w:pStyle w:val="ac"/>
              <w:ind w:left="320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公司布局碳纤维复合材料业务，主要基于对行业发展前景的看好及自身核心优势的积累：一是公司实际控制人具备航空航天领域</w:t>
            </w:r>
            <w:proofErr w:type="gramStart"/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资深行业</w:t>
            </w:r>
            <w:proofErr w:type="gramEnd"/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背景与资源，对行业发展趋势及下游需求有着深刻理解；二是公司具备后发优势，通过引进先进制造装备，有效提升了产品良率、一致性及生产效率；三是组建了由工艺、设计、装配等领域领军人才构成的核心技术团队，为业务发展提供坚实人才支撑；四是坚持以研发为导向，积极打造差异化竞争力，重点布局航空</w:t>
            </w:r>
            <w:proofErr w:type="gramStart"/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航天级</w:t>
            </w:r>
            <w:proofErr w:type="gramEnd"/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热塑性复合材料，并配套开发不同温区、不同粘性等差异化</w:t>
            </w:r>
            <w:proofErr w:type="gramStart"/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预浸料产品</w:t>
            </w:r>
            <w:proofErr w:type="gramEnd"/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体系，持续构建技术与产品壁垒。</w:t>
            </w:r>
          </w:p>
          <w:p w14:paraId="6F088848" w14:textId="29BE7422" w:rsidR="00712E8C" w:rsidRPr="00FB198F" w:rsidRDefault="00C42D85" w:rsidP="00712E8C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6</w:t>
            </w:r>
            <w:r w:rsidR="00712E8C" w:rsidRPr="00FB198F">
              <w:rPr>
                <w:rFonts w:ascii="Times New Roman" w:eastAsia="宋体" w:hAnsi="Times New Roman" w:cs="Times New Roman" w:hint="eastAsia"/>
                <w:b/>
                <w:szCs w:val="21"/>
              </w:rPr>
              <w:t>、</w:t>
            </w:r>
            <w:r w:rsidR="00856F95" w:rsidRPr="00FB198F">
              <w:rPr>
                <w:rFonts w:ascii="Times New Roman" w:eastAsia="宋体" w:hAnsi="Times New Roman" w:cs="Times New Roman"/>
                <w:b/>
                <w:szCs w:val="21"/>
              </w:rPr>
              <w:t>请问公司碳纤维复合材料目前进展情况如何？</w:t>
            </w:r>
            <w:r w:rsidR="0046479E" w:rsidRPr="00FB198F">
              <w:rPr>
                <w:rFonts w:ascii="Times New Roman" w:eastAsia="宋体" w:hAnsi="Times New Roman" w:cs="Times New Roman" w:hint="eastAsia"/>
                <w:b/>
                <w:szCs w:val="21"/>
              </w:rPr>
              <w:t>主要产品及相关产能如何？</w:t>
            </w:r>
            <w:r w:rsidR="00856F95" w:rsidRPr="00FB198F">
              <w:rPr>
                <w:rFonts w:ascii="Times New Roman" w:eastAsia="宋体" w:hAnsi="Times New Roman" w:cs="Times New Roman"/>
                <w:b/>
                <w:szCs w:val="21"/>
              </w:rPr>
              <w:t>是否已经取得相关资质？下游客户订单情况如何？</w:t>
            </w:r>
          </w:p>
          <w:p w14:paraId="5067702D" w14:textId="77777777" w:rsidR="00FB198F" w:rsidRDefault="00712E8C" w:rsidP="00712E8C">
            <w:pPr>
              <w:pStyle w:val="ac"/>
              <w:ind w:left="320" w:firstLineChars="0" w:firstLine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回答：</w:t>
            </w:r>
          </w:p>
          <w:p w14:paraId="35611942" w14:textId="53408944" w:rsidR="00712E8C" w:rsidRPr="00FB198F" w:rsidRDefault="00A600FB" w:rsidP="00295F7A">
            <w:pPr>
              <w:pStyle w:val="ac"/>
              <w:ind w:left="32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公司复杂高性能碳纤维复合材料项目已于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2025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年底完工，达到可使用状态</w:t>
            </w:r>
            <w:r w:rsidR="006B4904"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公司规划的碳纤维复合材料产品主要有</w:t>
            </w:r>
            <w:proofErr w:type="gramStart"/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预浸料</w:t>
            </w:r>
            <w:proofErr w:type="gramEnd"/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和结构件，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达产规模为年产</w:t>
            </w:r>
            <w:proofErr w:type="gramStart"/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预浸料</w:t>
            </w:r>
            <w:proofErr w:type="gramEnd"/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150.00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万平方米、航空复合材料结构件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40.00</w:t>
            </w:r>
            <w:r w:rsidRPr="00FB198F">
              <w:rPr>
                <w:rFonts w:ascii="Times New Roman" w:eastAsia="宋体" w:hAnsi="Times New Roman" w:cs="Times New Roman"/>
                <w:bCs/>
                <w:szCs w:val="21"/>
              </w:rPr>
              <w:t>吨</w:t>
            </w:r>
            <w:r w:rsidR="00F33340"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 w:rsidRPr="00295F7A">
              <w:rPr>
                <w:rFonts w:ascii="Times New Roman" w:eastAsia="宋体" w:hAnsi="Times New Roman" w:cs="Times New Roman" w:hint="eastAsia"/>
                <w:bCs/>
                <w:szCs w:val="21"/>
              </w:rPr>
              <w:t>相关资质</w:t>
            </w:r>
            <w:r w:rsidR="00177E6E" w:rsidRPr="00295F7A">
              <w:rPr>
                <w:rFonts w:ascii="Times New Roman" w:eastAsia="宋体" w:hAnsi="Times New Roman" w:cs="Times New Roman" w:hint="eastAsia"/>
                <w:bCs/>
                <w:szCs w:val="21"/>
              </w:rPr>
              <w:t>正在办理中</w:t>
            </w:r>
            <w:r w:rsidRPr="00295F7A"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  <w:r w:rsidR="00006FC1"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公司相关产品目前正处于向下游客户送样验证及技术方案论证阶段，相关工作正在有序推进中。由于客户认证、项目落地及订单签订存在一定的周期和不确定性，目前尚未形成批量订单。公司将持续推进客户拓展与市场落地工作，如后续达到信息披露标准，将及时履行信息披露义务。</w:t>
            </w:r>
          </w:p>
          <w:p w14:paraId="1CFBDC72" w14:textId="56446A1D" w:rsidR="00C007D6" w:rsidRPr="00295F7A" w:rsidRDefault="00C42D85" w:rsidP="00295F7A">
            <w:pPr>
              <w:rPr>
                <w:rFonts w:ascii="Times New Roman" w:eastAsia="宋体" w:hAnsi="Times New Roman" w:cs="Times New Roman" w:hint="eastAsia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、</w:t>
            </w:r>
            <w:r w:rsidR="00E86E43" w:rsidRPr="00295F7A">
              <w:rPr>
                <w:rFonts w:ascii="Times New Roman" w:eastAsia="宋体" w:hAnsi="Times New Roman" w:cs="Times New Roman" w:hint="eastAsia"/>
                <w:b/>
                <w:szCs w:val="21"/>
              </w:rPr>
              <w:t>公司</w:t>
            </w:r>
            <w:r w:rsidR="00581745" w:rsidRPr="00295F7A">
              <w:rPr>
                <w:rFonts w:ascii="Times New Roman" w:eastAsia="宋体" w:hAnsi="Times New Roman" w:cs="Times New Roman" w:hint="eastAsia"/>
                <w:b/>
                <w:szCs w:val="21"/>
              </w:rPr>
              <w:t>2026</w:t>
            </w:r>
            <w:r w:rsidR="00581745" w:rsidRPr="00295F7A">
              <w:rPr>
                <w:rFonts w:ascii="Times New Roman" w:eastAsia="宋体" w:hAnsi="Times New Roman" w:cs="Times New Roman" w:hint="eastAsia"/>
                <w:b/>
                <w:szCs w:val="21"/>
              </w:rPr>
              <w:t>年业绩展望</w:t>
            </w:r>
            <w:r w:rsidR="0046479E" w:rsidRPr="00295F7A">
              <w:rPr>
                <w:rFonts w:ascii="Times New Roman" w:eastAsia="宋体" w:hAnsi="Times New Roman" w:cs="Times New Roman" w:hint="eastAsia"/>
                <w:b/>
                <w:szCs w:val="21"/>
              </w:rPr>
              <w:t>？</w:t>
            </w:r>
          </w:p>
          <w:p w14:paraId="019ADE62" w14:textId="5D3D1BD5" w:rsidR="00E86E43" w:rsidRPr="00FB198F" w:rsidRDefault="00C007D6" w:rsidP="0046479E">
            <w:pPr>
              <w:pStyle w:val="ac"/>
              <w:ind w:left="320" w:firstLineChars="0" w:firstLine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回答：</w:t>
            </w:r>
            <w:r w:rsidR="00FB198F" w:rsidRPr="00FB198F" w:rsidDel="00FB198F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</w:p>
          <w:p w14:paraId="32B55FB8" w14:textId="77777777" w:rsidR="00581745" w:rsidRPr="00FB198F" w:rsidRDefault="00581745" w:rsidP="00581745">
            <w:pPr>
              <w:pStyle w:val="ac"/>
              <w:ind w:left="32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2026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年，公司将持续聚焦核心发展战略，依托已形成的“催化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、储能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、复材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”三位一体业务布局，协同推进各项业务高质量发展，全力挖掘增长潜力，力争实现经营业绩的稳步提升。</w:t>
            </w:r>
          </w:p>
          <w:p w14:paraId="1240748D" w14:textId="5BD00B77" w:rsidR="00581745" w:rsidRPr="00295F7A" w:rsidRDefault="00581745" w:rsidP="00581745">
            <w:pPr>
              <w:pStyle w:val="ac"/>
              <w:ind w:left="320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具体来看，各业务板块将精准发力、重点突破：“催化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”产品线将持续深耕核心赛道，聚焦行业头部大客户拓展与合作深化，不断优化产品性能、提升服务质量，进一步提高市场份额，加速推进相关产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lastRenderedPageBreak/>
              <w:t>品的国产替代进程；“储能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”业务将积极抢抓全球储能市场快速发展的机遇，加大海外市场开拓力度，优化海外销售布局与渠道建设，推动储能相关产品批量出海，拓展国际市场空间，提升海外业务贡献度；“复材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”业务将重点主攻航空航天领域核心大客户，深耕高端应用场景，同时积极拓展无人机、</w:t>
            </w:r>
            <w:proofErr w:type="gramStart"/>
            <w:r w:rsidR="00FB198F"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具身智能</w:t>
            </w:r>
            <w:proofErr w:type="gramEnd"/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等新兴潜力领域，丰富下游应用布局，拓宽业务增长边界。</w:t>
            </w:r>
          </w:p>
          <w:p w14:paraId="71C70118" w14:textId="0F791902" w:rsidR="00581745" w:rsidRPr="00295F7A" w:rsidRDefault="00581745" w:rsidP="00581745">
            <w:pPr>
              <w:pStyle w:val="ac"/>
              <w:ind w:left="320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在三大业务板块协同发力的良好态势下，结合行业发展机遇与公司自身核心竞争力提升，预计公司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2026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年整体业绩将实现较大幅度增长，盈利能力与综合实力进一步增强。</w:t>
            </w:r>
          </w:p>
          <w:p w14:paraId="3E7734EA" w14:textId="7A81E822" w:rsidR="009703D9" w:rsidRPr="00FB198F" w:rsidRDefault="00581745" w:rsidP="00581745">
            <w:pPr>
              <w:pStyle w:val="ac"/>
              <w:ind w:left="320" w:firstLineChars="0" w:firstLine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C44D30">
              <w:rPr>
                <w:rFonts w:ascii="Times New Roman" w:eastAsia="宋体" w:hAnsi="Times New Roman" w:cs="Times New Roman" w:hint="eastAsia"/>
                <w:b/>
                <w:szCs w:val="21"/>
              </w:rPr>
              <w:t>风险提示：</w:t>
            </w:r>
            <w:r w:rsidRPr="00FB198F">
              <w:rPr>
                <w:rFonts w:ascii="Times New Roman" w:eastAsia="宋体" w:hAnsi="Times New Roman" w:cs="Times New Roman" w:hint="eastAsia"/>
                <w:bCs/>
                <w:szCs w:val="21"/>
              </w:rPr>
              <w:t>宏观经济波动可能影响下游行业需求，行业政策调整可能对业务开展带来不确定性；市场竞争持续加剧，可能导致产品价格、市场份额受到冲击；客户认证周期较长、项目落地进度不及预期，可能影响业绩兑现节奏；原材料价格波动可能增加公司生产成本，进而对公司经营业绩造成一定影响，敬请投资者注意投资风险。</w:t>
            </w:r>
          </w:p>
        </w:tc>
      </w:tr>
      <w:tr w:rsidR="00781C0C" w:rsidRPr="00FB198F" w14:paraId="46EC7848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126FDED4" w14:textId="681F34FD" w:rsidR="00781C0C" w:rsidRPr="00FB198F" w:rsidRDefault="00781C0C" w:rsidP="00781C0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lastRenderedPageBreak/>
              <w:t>关于本次活动是否涉及应当披露重大信息的说明</w:t>
            </w:r>
          </w:p>
        </w:tc>
        <w:tc>
          <w:tcPr>
            <w:tcW w:w="6804" w:type="dxa"/>
            <w:vAlign w:val="center"/>
          </w:tcPr>
          <w:p w14:paraId="68C41F2A" w14:textId="1040BE88" w:rsidR="00781C0C" w:rsidRPr="00FB198F" w:rsidRDefault="00781C0C" w:rsidP="00781C0C">
            <w:pPr>
              <w:spacing w:line="360" w:lineRule="exact"/>
              <w:rPr>
                <w:rFonts w:ascii="Times New Roman" w:eastAsia="宋体" w:hAnsi="Times New Roman" w:cs="Times New Roman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sz w:val="22"/>
              </w:rPr>
              <w:t>本次活动不涉及应当披露的重大信息。</w:t>
            </w:r>
          </w:p>
        </w:tc>
      </w:tr>
      <w:tr w:rsidR="00781C0C" w:rsidRPr="00D27AEA" w14:paraId="7165B5EC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70085B1D" w14:textId="77777777" w:rsidR="00781C0C" w:rsidRPr="00FB198F" w:rsidRDefault="00781C0C" w:rsidP="00781C0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附件清单</w:t>
            </w:r>
          </w:p>
          <w:p w14:paraId="0B9C6CB0" w14:textId="77777777" w:rsidR="00781C0C" w:rsidRPr="00FB198F" w:rsidRDefault="00781C0C" w:rsidP="00781C0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（如有）</w:t>
            </w:r>
          </w:p>
        </w:tc>
        <w:tc>
          <w:tcPr>
            <w:tcW w:w="6804" w:type="dxa"/>
            <w:vAlign w:val="center"/>
          </w:tcPr>
          <w:p w14:paraId="0B0246E0" w14:textId="77777777" w:rsidR="00781C0C" w:rsidRPr="00D27AEA" w:rsidRDefault="00781C0C" w:rsidP="00781C0C">
            <w:pPr>
              <w:spacing w:line="360" w:lineRule="exact"/>
              <w:rPr>
                <w:rFonts w:ascii="Times New Roman" w:eastAsia="宋体" w:hAnsi="Times New Roman" w:cs="Times New Roman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sz w:val="22"/>
              </w:rPr>
              <w:t>无</w:t>
            </w:r>
          </w:p>
        </w:tc>
      </w:tr>
    </w:tbl>
    <w:p w14:paraId="5599F0B1" w14:textId="77777777" w:rsidR="000822AE" w:rsidRPr="00D27AEA" w:rsidRDefault="000822AE">
      <w:pPr>
        <w:rPr>
          <w:rFonts w:ascii="Times New Roman" w:eastAsia="宋体" w:hAnsi="Times New Roman" w:cs="Times New Roman"/>
          <w:sz w:val="20"/>
        </w:rPr>
      </w:pPr>
    </w:p>
    <w:sectPr w:rsidR="000822AE" w:rsidRPr="00D27AEA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6234" w14:textId="77777777" w:rsidR="00675F6D" w:rsidRDefault="00675F6D">
      <w:pPr>
        <w:rPr>
          <w:rFonts w:hint="eastAsia"/>
        </w:rPr>
      </w:pPr>
      <w:r>
        <w:separator/>
      </w:r>
    </w:p>
  </w:endnote>
  <w:endnote w:type="continuationSeparator" w:id="0">
    <w:p w14:paraId="6FC4E963" w14:textId="77777777" w:rsidR="00675F6D" w:rsidRDefault="00675F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739B" w14:textId="77777777" w:rsidR="00675F6D" w:rsidRDefault="00675F6D">
      <w:pPr>
        <w:rPr>
          <w:rFonts w:hint="eastAsia"/>
        </w:rPr>
      </w:pPr>
      <w:r>
        <w:separator/>
      </w:r>
    </w:p>
  </w:footnote>
  <w:footnote w:type="continuationSeparator" w:id="0">
    <w:p w14:paraId="2F601AA4" w14:textId="77777777" w:rsidR="00675F6D" w:rsidRDefault="00675F6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7ADC" w14:textId="10A98802" w:rsidR="000822AE" w:rsidRDefault="00F34209">
    <w:pPr>
      <w:pStyle w:val="a7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BF290E">
      <w:rPr>
        <w:rFonts w:ascii="宋体" w:eastAsia="宋体" w:hAnsi="宋体" w:hint="eastAsia"/>
      </w:rPr>
      <w:t>737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AB2A09">
      <w:rPr>
        <w:rFonts w:ascii="宋体" w:eastAsia="宋体" w:hAnsi="宋体" w:hint="eastAsia"/>
      </w:rPr>
      <w:t>中自科技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23D0"/>
    <w:multiLevelType w:val="multilevel"/>
    <w:tmpl w:val="3E6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5542"/>
    <w:multiLevelType w:val="multilevel"/>
    <w:tmpl w:val="1D655542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840" w:hanging="420"/>
      </w:pPr>
    </w:lvl>
    <w:lvl w:ilvl="3">
      <w:start w:val="1"/>
      <w:numFmt w:val="decimal"/>
      <w:lvlText w:val="%4)"/>
      <w:lvlJc w:val="lef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100" w:hanging="420"/>
      </w:pPr>
    </w:lvl>
    <w:lvl w:ilvl="6">
      <w:start w:val="1"/>
      <w:numFmt w:val="decimal"/>
      <w:lvlText w:val="%7."/>
      <w:lvlJc w:val="lef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360" w:hanging="420"/>
      </w:pPr>
    </w:lvl>
  </w:abstractNum>
  <w:abstractNum w:abstractNumId="2" w15:restartNumberingAfterBreak="0">
    <w:nsid w:val="246B598E"/>
    <w:multiLevelType w:val="multilevel"/>
    <w:tmpl w:val="E55C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76C45"/>
    <w:multiLevelType w:val="hybridMultilevel"/>
    <w:tmpl w:val="CAF01024"/>
    <w:lvl w:ilvl="0" w:tplc="6ECC27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20D63FD"/>
    <w:multiLevelType w:val="hybridMultilevel"/>
    <w:tmpl w:val="38CE88BA"/>
    <w:lvl w:ilvl="0" w:tplc="0C64C7FA">
      <w:start w:val="1"/>
      <w:numFmt w:val="decimal"/>
      <w:lvlText w:val="%1、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332370C"/>
    <w:multiLevelType w:val="hybridMultilevel"/>
    <w:tmpl w:val="23A6D99C"/>
    <w:lvl w:ilvl="0" w:tplc="489AB6D4">
      <w:start w:val="6"/>
      <w:numFmt w:val="decimal"/>
      <w:lvlText w:val="%1、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40D1198"/>
    <w:multiLevelType w:val="multilevel"/>
    <w:tmpl w:val="85940300"/>
    <w:lvl w:ilvl="0">
      <w:start w:val="3"/>
      <w:numFmt w:val="decimal"/>
      <w:suff w:val="nothing"/>
      <w:lvlText w:val="%1．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840" w:hanging="420"/>
      </w:pPr>
      <w:rPr>
        <w:rFonts w:hint="eastAsia"/>
      </w:rPr>
    </w:lvl>
    <w:lvl w:ilvl="3">
      <w:start w:val="1"/>
      <w:numFmt w:val="decimal"/>
      <w:lvlText w:val="%4)"/>
      <w:lvlJc w:val="left"/>
      <w:pPr>
        <w:ind w:left="12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6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29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360" w:hanging="420"/>
      </w:pPr>
      <w:rPr>
        <w:rFonts w:hint="eastAsia"/>
      </w:rPr>
    </w:lvl>
  </w:abstractNum>
  <w:abstractNum w:abstractNumId="7" w15:restartNumberingAfterBreak="0">
    <w:nsid w:val="3A157307"/>
    <w:multiLevelType w:val="hybridMultilevel"/>
    <w:tmpl w:val="6DBE6E80"/>
    <w:lvl w:ilvl="0" w:tplc="823806D4">
      <w:start w:val="1"/>
      <w:numFmt w:val="decimal"/>
      <w:lvlText w:val="%1）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306" w:hanging="440"/>
      </w:pPr>
    </w:lvl>
    <w:lvl w:ilvl="2" w:tplc="0409001B">
      <w:start w:val="1"/>
      <w:numFmt w:val="lowerRoman"/>
      <w:lvlText w:val="%3."/>
      <w:lvlJc w:val="right"/>
      <w:pPr>
        <w:ind w:left="1746" w:hanging="440"/>
      </w:pPr>
    </w:lvl>
    <w:lvl w:ilvl="3" w:tplc="0409000F">
      <w:start w:val="1"/>
      <w:numFmt w:val="decimal"/>
      <w:lvlText w:val="%4."/>
      <w:lvlJc w:val="left"/>
      <w:pPr>
        <w:ind w:left="2186" w:hanging="440"/>
      </w:pPr>
    </w:lvl>
    <w:lvl w:ilvl="4" w:tplc="04090019">
      <w:start w:val="1"/>
      <w:numFmt w:val="lowerLetter"/>
      <w:lvlText w:val="%5)"/>
      <w:lvlJc w:val="left"/>
      <w:pPr>
        <w:ind w:left="2626" w:hanging="440"/>
      </w:pPr>
    </w:lvl>
    <w:lvl w:ilvl="5" w:tplc="0409001B">
      <w:start w:val="1"/>
      <w:numFmt w:val="lowerRoman"/>
      <w:lvlText w:val="%6."/>
      <w:lvlJc w:val="right"/>
      <w:pPr>
        <w:ind w:left="3066" w:hanging="440"/>
      </w:pPr>
    </w:lvl>
    <w:lvl w:ilvl="6" w:tplc="0409000F">
      <w:start w:val="1"/>
      <w:numFmt w:val="decimal"/>
      <w:lvlText w:val="%7."/>
      <w:lvlJc w:val="left"/>
      <w:pPr>
        <w:ind w:left="3506" w:hanging="440"/>
      </w:pPr>
    </w:lvl>
    <w:lvl w:ilvl="7" w:tplc="04090019">
      <w:start w:val="1"/>
      <w:numFmt w:val="lowerLetter"/>
      <w:lvlText w:val="%8)"/>
      <w:lvlJc w:val="left"/>
      <w:pPr>
        <w:ind w:left="3946" w:hanging="440"/>
      </w:pPr>
    </w:lvl>
    <w:lvl w:ilvl="8" w:tplc="0409001B">
      <w:start w:val="1"/>
      <w:numFmt w:val="lowerRoman"/>
      <w:lvlText w:val="%9."/>
      <w:lvlJc w:val="right"/>
      <w:pPr>
        <w:ind w:left="4386" w:hanging="440"/>
      </w:pPr>
    </w:lvl>
  </w:abstractNum>
  <w:abstractNum w:abstractNumId="8" w15:restartNumberingAfterBreak="0">
    <w:nsid w:val="40C57E4F"/>
    <w:multiLevelType w:val="hybridMultilevel"/>
    <w:tmpl w:val="7C5A137E"/>
    <w:lvl w:ilvl="0" w:tplc="C608C4D4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8813F2F"/>
    <w:multiLevelType w:val="multilevel"/>
    <w:tmpl w:val="3A7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260F6"/>
    <w:multiLevelType w:val="hybridMultilevel"/>
    <w:tmpl w:val="DFFA247C"/>
    <w:lvl w:ilvl="0" w:tplc="BB4E4888">
      <w:start w:val="1"/>
      <w:numFmt w:val="decimal"/>
      <w:lvlText w:val="%1、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91C42C7"/>
    <w:multiLevelType w:val="hybridMultilevel"/>
    <w:tmpl w:val="FDA8A4BA"/>
    <w:lvl w:ilvl="0" w:tplc="97A86E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21F04C8"/>
    <w:multiLevelType w:val="multilevel"/>
    <w:tmpl w:val="57BC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173B1D"/>
    <w:multiLevelType w:val="multilevel"/>
    <w:tmpl w:val="3AD4250C"/>
    <w:lvl w:ilvl="0">
      <w:start w:val="2"/>
      <w:numFmt w:val="decimal"/>
      <w:suff w:val="nothing"/>
      <w:lvlText w:val="%1．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840" w:hanging="420"/>
      </w:pPr>
      <w:rPr>
        <w:rFonts w:hint="eastAsia"/>
      </w:rPr>
    </w:lvl>
    <w:lvl w:ilvl="3">
      <w:start w:val="1"/>
      <w:numFmt w:val="decimal"/>
      <w:lvlText w:val="%4)"/>
      <w:lvlJc w:val="left"/>
      <w:pPr>
        <w:ind w:left="12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6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29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360" w:hanging="420"/>
      </w:pPr>
      <w:rPr>
        <w:rFonts w:hint="eastAsia"/>
      </w:rPr>
    </w:lvl>
  </w:abstractNum>
  <w:abstractNum w:abstractNumId="14" w15:restartNumberingAfterBreak="0">
    <w:nsid w:val="6937343C"/>
    <w:multiLevelType w:val="hybridMultilevel"/>
    <w:tmpl w:val="2222E43A"/>
    <w:lvl w:ilvl="0" w:tplc="FFFFFFFF">
      <w:start w:val="1"/>
      <w:numFmt w:val="decimal"/>
      <w:lvlText w:val="%1、"/>
      <w:lvlJc w:val="left"/>
      <w:pPr>
        <w:ind w:left="6171" w:hanging="360"/>
      </w:pPr>
    </w:lvl>
    <w:lvl w:ilvl="1" w:tplc="2B548BCE">
      <w:start w:val="1"/>
      <w:numFmt w:val="decimal"/>
      <w:lvlText w:val="%2）"/>
      <w:lvlJc w:val="left"/>
      <w:pPr>
        <w:ind w:left="800" w:hanging="36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B6002F3"/>
    <w:multiLevelType w:val="multilevel"/>
    <w:tmpl w:val="847C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629422">
    <w:abstractNumId w:val="1"/>
  </w:num>
  <w:num w:numId="2" w16cid:durableId="175586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6983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9684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249565">
    <w:abstractNumId w:val="3"/>
  </w:num>
  <w:num w:numId="6" w16cid:durableId="515972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4061089">
    <w:abstractNumId w:val="2"/>
  </w:num>
  <w:num w:numId="8" w16cid:durableId="468668282">
    <w:abstractNumId w:val="12"/>
  </w:num>
  <w:num w:numId="9" w16cid:durableId="1078600444">
    <w:abstractNumId w:val="9"/>
  </w:num>
  <w:num w:numId="10" w16cid:durableId="702248683">
    <w:abstractNumId w:val="0"/>
  </w:num>
  <w:num w:numId="11" w16cid:durableId="2117409822">
    <w:abstractNumId w:val="15"/>
  </w:num>
  <w:num w:numId="12" w16cid:durableId="666250971">
    <w:abstractNumId w:val="6"/>
  </w:num>
  <w:num w:numId="13" w16cid:durableId="380716019">
    <w:abstractNumId w:val="13"/>
  </w:num>
  <w:num w:numId="14" w16cid:durableId="1290235199">
    <w:abstractNumId w:val="10"/>
  </w:num>
  <w:num w:numId="15" w16cid:durableId="190383409">
    <w:abstractNumId w:val="11"/>
  </w:num>
  <w:num w:numId="16" w16cid:durableId="687488311">
    <w:abstractNumId w:val="5"/>
  </w:num>
  <w:num w:numId="17" w16cid:durableId="720175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B4"/>
    <w:rsid w:val="00001B4D"/>
    <w:rsid w:val="00006FC1"/>
    <w:rsid w:val="0000741E"/>
    <w:rsid w:val="00011DA0"/>
    <w:rsid w:val="00016F90"/>
    <w:rsid w:val="00017802"/>
    <w:rsid w:val="00021389"/>
    <w:rsid w:val="00027B58"/>
    <w:rsid w:val="00032A09"/>
    <w:rsid w:val="00032A4D"/>
    <w:rsid w:val="0003634A"/>
    <w:rsid w:val="0004000B"/>
    <w:rsid w:val="000479DC"/>
    <w:rsid w:val="00051198"/>
    <w:rsid w:val="000535B6"/>
    <w:rsid w:val="00054633"/>
    <w:rsid w:val="00054F31"/>
    <w:rsid w:val="00056762"/>
    <w:rsid w:val="000600FB"/>
    <w:rsid w:val="000602B5"/>
    <w:rsid w:val="0006186F"/>
    <w:rsid w:val="00063270"/>
    <w:rsid w:val="00065EB1"/>
    <w:rsid w:val="000671B4"/>
    <w:rsid w:val="000672FC"/>
    <w:rsid w:val="000723EB"/>
    <w:rsid w:val="00072DB9"/>
    <w:rsid w:val="00072F9D"/>
    <w:rsid w:val="00073969"/>
    <w:rsid w:val="00075060"/>
    <w:rsid w:val="000755EB"/>
    <w:rsid w:val="000822AE"/>
    <w:rsid w:val="000830DA"/>
    <w:rsid w:val="00086C1A"/>
    <w:rsid w:val="00086F3A"/>
    <w:rsid w:val="00090600"/>
    <w:rsid w:val="00093793"/>
    <w:rsid w:val="0009692B"/>
    <w:rsid w:val="00096F73"/>
    <w:rsid w:val="000A136B"/>
    <w:rsid w:val="000A4079"/>
    <w:rsid w:val="000A4735"/>
    <w:rsid w:val="000A7AA1"/>
    <w:rsid w:val="000B0F76"/>
    <w:rsid w:val="000B2247"/>
    <w:rsid w:val="000B795A"/>
    <w:rsid w:val="000C0D7D"/>
    <w:rsid w:val="000C3A8F"/>
    <w:rsid w:val="000C7374"/>
    <w:rsid w:val="000D0940"/>
    <w:rsid w:val="000E530F"/>
    <w:rsid w:val="000E6623"/>
    <w:rsid w:val="000E7361"/>
    <w:rsid w:val="000F035F"/>
    <w:rsid w:val="000F0EF2"/>
    <w:rsid w:val="000F27D5"/>
    <w:rsid w:val="0010061B"/>
    <w:rsid w:val="00100C2E"/>
    <w:rsid w:val="0010254C"/>
    <w:rsid w:val="00106ACF"/>
    <w:rsid w:val="0011039C"/>
    <w:rsid w:val="001114D8"/>
    <w:rsid w:val="00122E34"/>
    <w:rsid w:val="0012457F"/>
    <w:rsid w:val="00127FC4"/>
    <w:rsid w:val="001305AA"/>
    <w:rsid w:val="001351E9"/>
    <w:rsid w:val="00136911"/>
    <w:rsid w:val="0014305E"/>
    <w:rsid w:val="00146077"/>
    <w:rsid w:val="00146FAC"/>
    <w:rsid w:val="00150477"/>
    <w:rsid w:val="00150AF3"/>
    <w:rsid w:val="00151A5F"/>
    <w:rsid w:val="00152D3F"/>
    <w:rsid w:val="001554F9"/>
    <w:rsid w:val="0016050F"/>
    <w:rsid w:val="001638AC"/>
    <w:rsid w:val="00163E5C"/>
    <w:rsid w:val="00171BD5"/>
    <w:rsid w:val="00175B95"/>
    <w:rsid w:val="001763FD"/>
    <w:rsid w:val="00177C4D"/>
    <w:rsid w:val="00177E6E"/>
    <w:rsid w:val="0018283A"/>
    <w:rsid w:val="00184A1E"/>
    <w:rsid w:val="00184FDC"/>
    <w:rsid w:val="00192167"/>
    <w:rsid w:val="00193ECB"/>
    <w:rsid w:val="00194586"/>
    <w:rsid w:val="00195698"/>
    <w:rsid w:val="00197040"/>
    <w:rsid w:val="001A4521"/>
    <w:rsid w:val="001A53AA"/>
    <w:rsid w:val="001A5A46"/>
    <w:rsid w:val="001B2FFE"/>
    <w:rsid w:val="001B5E14"/>
    <w:rsid w:val="001C2640"/>
    <w:rsid w:val="001C3EED"/>
    <w:rsid w:val="001D44BA"/>
    <w:rsid w:val="001D5841"/>
    <w:rsid w:val="001D6035"/>
    <w:rsid w:val="001E1416"/>
    <w:rsid w:val="001E254C"/>
    <w:rsid w:val="001E4CE0"/>
    <w:rsid w:val="001F0FEC"/>
    <w:rsid w:val="001F397D"/>
    <w:rsid w:val="001F5FFD"/>
    <w:rsid w:val="00201831"/>
    <w:rsid w:val="00206CED"/>
    <w:rsid w:val="00211E90"/>
    <w:rsid w:val="00227983"/>
    <w:rsid w:val="00236FCA"/>
    <w:rsid w:val="002377F8"/>
    <w:rsid w:val="00240227"/>
    <w:rsid w:val="00243714"/>
    <w:rsid w:val="00255719"/>
    <w:rsid w:val="00267674"/>
    <w:rsid w:val="00267E1E"/>
    <w:rsid w:val="002752F5"/>
    <w:rsid w:val="00276EBC"/>
    <w:rsid w:val="002839FD"/>
    <w:rsid w:val="00290C21"/>
    <w:rsid w:val="00291483"/>
    <w:rsid w:val="00295CA0"/>
    <w:rsid w:val="00295F7A"/>
    <w:rsid w:val="002977CB"/>
    <w:rsid w:val="002A0126"/>
    <w:rsid w:val="002A0A81"/>
    <w:rsid w:val="002A2046"/>
    <w:rsid w:val="002A7179"/>
    <w:rsid w:val="002B3A46"/>
    <w:rsid w:val="002B477F"/>
    <w:rsid w:val="002B71D2"/>
    <w:rsid w:val="002B776F"/>
    <w:rsid w:val="002B791E"/>
    <w:rsid w:val="002C2715"/>
    <w:rsid w:val="002C2B82"/>
    <w:rsid w:val="002C5254"/>
    <w:rsid w:val="002C5C6D"/>
    <w:rsid w:val="002C756F"/>
    <w:rsid w:val="002C7DCC"/>
    <w:rsid w:val="002D15AB"/>
    <w:rsid w:val="002D3182"/>
    <w:rsid w:val="002D454A"/>
    <w:rsid w:val="002D7DDF"/>
    <w:rsid w:val="002E2033"/>
    <w:rsid w:val="002E207E"/>
    <w:rsid w:val="002E299C"/>
    <w:rsid w:val="002E511D"/>
    <w:rsid w:val="002E752A"/>
    <w:rsid w:val="002F393B"/>
    <w:rsid w:val="002F763C"/>
    <w:rsid w:val="002F7688"/>
    <w:rsid w:val="00301AEF"/>
    <w:rsid w:val="00301ED2"/>
    <w:rsid w:val="003106E7"/>
    <w:rsid w:val="00322035"/>
    <w:rsid w:val="00323CB4"/>
    <w:rsid w:val="00331863"/>
    <w:rsid w:val="00332C80"/>
    <w:rsid w:val="00335500"/>
    <w:rsid w:val="003375B8"/>
    <w:rsid w:val="00344FCA"/>
    <w:rsid w:val="00345EE7"/>
    <w:rsid w:val="003466C9"/>
    <w:rsid w:val="003539F0"/>
    <w:rsid w:val="00354648"/>
    <w:rsid w:val="003718A3"/>
    <w:rsid w:val="00372117"/>
    <w:rsid w:val="00380A76"/>
    <w:rsid w:val="0038272B"/>
    <w:rsid w:val="00383FD0"/>
    <w:rsid w:val="0038497E"/>
    <w:rsid w:val="003855E9"/>
    <w:rsid w:val="00396F7D"/>
    <w:rsid w:val="003A7B78"/>
    <w:rsid w:val="003B3FE1"/>
    <w:rsid w:val="003C11B2"/>
    <w:rsid w:val="003C13DB"/>
    <w:rsid w:val="003C4699"/>
    <w:rsid w:val="003D0424"/>
    <w:rsid w:val="003F32C1"/>
    <w:rsid w:val="003F3FD2"/>
    <w:rsid w:val="003F4089"/>
    <w:rsid w:val="003F6686"/>
    <w:rsid w:val="00406641"/>
    <w:rsid w:val="00406AF1"/>
    <w:rsid w:val="00410527"/>
    <w:rsid w:val="0041515B"/>
    <w:rsid w:val="00420556"/>
    <w:rsid w:val="00426187"/>
    <w:rsid w:val="004315F4"/>
    <w:rsid w:val="00433452"/>
    <w:rsid w:val="00433A9A"/>
    <w:rsid w:val="004361B4"/>
    <w:rsid w:val="00444911"/>
    <w:rsid w:val="00444BC0"/>
    <w:rsid w:val="004462E8"/>
    <w:rsid w:val="0045490C"/>
    <w:rsid w:val="00457135"/>
    <w:rsid w:val="004571B2"/>
    <w:rsid w:val="00457EE3"/>
    <w:rsid w:val="0046350A"/>
    <w:rsid w:val="0046479E"/>
    <w:rsid w:val="0046512E"/>
    <w:rsid w:val="0047238E"/>
    <w:rsid w:val="0047397A"/>
    <w:rsid w:val="00476285"/>
    <w:rsid w:val="00482903"/>
    <w:rsid w:val="00483FA8"/>
    <w:rsid w:val="00485DB9"/>
    <w:rsid w:val="00490F04"/>
    <w:rsid w:val="004A2BFF"/>
    <w:rsid w:val="004A352D"/>
    <w:rsid w:val="004B1130"/>
    <w:rsid w:val="004B6CB5"/>
    <w:rsid w:val="004C2C96"/>
    <w:rsid w:val="004C3AE2"/>
    <w:rsid w:val="004C5400"/>
    <w:rsid w:val="004C64FE"/>
    <w:rsid w:val="004C7455"/>
    <w:rsid w:val="004D3B01"/>
    <w:rsid w:val="004D694A"/>
    <w:rsid w:val="004D7EE8"/>
    <w:rsid w:val="004E003B"/>
    <w:rsid w:val="004E2903"/>
    <w:rsid w:val="004E5CD2"/>
    <w:rsid w:val="004F3540"/>
    <w:rsid w:val="004F583C"/>
    <w:rsid w:val="004F6654"/>
    <w:rsid w:val="0050122F"/>
    <w:rsid w:val="0050133C"/>
    <w:rsid w:val="00523252"/>
    <w:rsid w:val="00525429"/>
    <w:rsid w:val="00525D67"/>
    <w:rsid w:val="005345F1"/>
    <w:rsid w:val="0054021E"/>
    <w:rsid w:val="00544ACC"/>
    <w:rsid w:val="00555A60"/>
    <w:rsid w:val="005573AA"/>
    <w:rsid w:val="00562759"/>
    <w:rsid w:val="0056407B"/>
    <w:rsid w:val="00564E73"/>
    <w:rsid w:val="005664B4"/>
    <w:rsid w:val="00566549"/>
    <w:rsid w:val="00566B73"/>
    <w:rsid w:val="0057392C"/>
    <w:rsid w:val="005762BF"/>
    <w:rsid w:val="0057648F"/>
    <w:rsid w:val="00580E91"/>
    <w:rsid w:val="00581745"/>
    <w:rsid w:val="00585A72"/>
    <w:rsid w:val="00590897"/>
    <w:rsid w:val="00593230"/>
    <w:rsid w:val="0059476F"/>
    <w:rsid w:val="00595FE3"/>
    <w:rsid w:val="00596E73"/>
    <w:rsid w:val="005A1855"/>
    <w:rsid w:val="005A326D"/>
    <w:rsid w:val="005A4111"/>
    <w:rsid w:val="005A45C6"/>
    <w:rsid w:val="005B1E3B"/>
    <w:rsid w:val="005B23AB"/>
    <w:rsid w:val="005C3906"/>
    <w:rsid w:val="005D0438"/>
    <w:rsid w:val="005D38DE"/>
    <w:rsid w:val="005E097E"/>
    <w:rsid w:val="005E21F3"/>
    <w:rsid w:val="005E3907"/>
    <w:rsid w:val="005E5492"/>
    <w:rsid w:val="005F0DD3"/>
    <w:rsid w:val="005F14CE"/>
    <w:rsid w:val="005F56A9"/>
    <w:rsid w:val="00600DD5"/>
    <w:rsid w:val="00602954"/>
    <w:rsid w:val="00612AED"/>
    <w:rsid w:val="00613302"/>
    <w:rsid w:val="00622DC6"/>
    <w:rsid w:val="00623865"/>
    <w:rsid w:val="00624D13"/>
    <w:rsid w:val="006309CE"/>
    <w:rsid w:val="0063247B"/>
    <w:rsid w:val="006330AA"/>
    <w:rsid w:val="006376F1"/>
    <w:rsid w:val="006408B4"/>
    <w:rsid w:val="00643226"/>
    <w:rsid w:val="006472AB"/>
    <w:rsid w:val="00647F65"/>
    <w:rsid w:val="0065329B"/>
    <w:rsid w:val="00654AE2"/>
    <w:rsid w:val="00655BBA"/>
    <w:rsid w:val="00656257"/>
    <w:rsid w:val="00657A11"/>
    <w:rsid w:val="00657E3B"/>
    <w:rsid w:val="00661BF2"/>
    <w:rsid w:val="00662DE3"/>
    <w:rsid w:val="00666790"/>
    <w:rsid w:val="0067528F"/>
    <w:rsid w:val="00675F6D"/>
    <w:rsid w:val="00681A3F"/>
    <w:rsid w:val="00685A77"/>
    <w:rsid w:val="006911C0"/>
    <w:rsid w:val="006946E1"/>
    <w:rsid w:val="00695E7E"/>
    <w:rsid w:val="006A1FC5"/>
    <w:rsid w:val="006A350B"/>
    <w:rsid w:val="006B1C10"/>
    <w:rsid w:val="006B4904"/>
    <w:rsid w:val="006B4E98"/>
    <w:rsid w:val="006C3575"/>
    <w:rsid w:val="006C5322"/>
    <w:rsid w:val="006D1E88"/>
    <w:rsid w:val="006D1E8C"/>
    <w:rsid w:val="006E0DB5"/>
    <w:rsid w:val="006E3153"/>
    <w:rsid w:val="006E508B"/>
    <w:rsid w:val="006F319E"/>
    <w:rsid w:val="006F3C78"/>
    <w:rsid w:val="006F56F7"/>
    <w:rsid w:val="007005D2"/>
    <w:rsid w:val="00700C8F"/>
    <w:rsid w:val="007017E1"/>
    <w:rsid w:val="00702179"/>
    <w:rsid w:val="00706436"/>
    <w:rsid w:val="00711FBF"/>
    <w:rsid w:val="00712E8C"/>
    <w:rsid w:val="00713CED"/>
    <w:rsid w:val="00715779"/>
    <w:rsid w:val="00720F78"/>
    <w:rsid w:val="0072439B"/>
    <w:rsid w:val="00725602"/>
    <w:rsid w:val="00734E03"/>
    <w:rsid w:val="007352A9"/>
    <w:rsid w:val="007467D6"/>
    <w:rsid w:val="00747592"/>
    <w:rsid w:val="00752401"/>
    <w:rsid w:val="0075245F"/>
    <w:rsid w:val="007546C7"/>
    <w:rsid w:val="00764DF7"/>
    <w:rsid w:val="007655ED"/>
    <w:rsid w:val="00765CC3"/>
    <w:rsid w:val="00770849"/>
    <w:rsid w:val="00774461"/>
    <w:rsid w:val="0077459F"/>
    <w:rsid w:val="00777A2E"/>
    <w:rsid w:val="007803AD"/>
    <w:rsid w:val="00781C0C"/>
    <w:rsid w:val="0078529C"/>
    <w:rsid w:val="007909A7"/>
    <w:rsid w:val="00793DA8"/>
    <w:rsid w:val="007A0472"/>
    <w:rsid w:val="007A655E"/>
    <w:rsid w:val="007A721E"/>
    <w:rsid w:val="007B6E36"/>
    <w:rsid w:val="007B758A"/>
    <w:rsid w:val="007C1592"/>
    <w:rsid w:val="007C24F0"/>
    <w:rsid w:val="007C3C99"/>
    <w:rsid w:val="007C785C"/>
    <w:rsid w:val="007D1855"/>
    <w:rsid w:val="007D2EB2"/>
    <w:rsid w:val="007D4C9A"/>
    <w:rsid w:val="007D524D"/>
    <w:rsid w:val="007D61B6"/>
    <w:rsid w:val="007E78C1"/>
    <w:rsid w:val="007F321A"/>
    <w:rsid w:val="007F3F89"/>
    <w:rsid w:val="007F63DD"/>
    <w:rsid w:val="007F70AD"/>
    <w:rsid w:val="00807277"/>
    <w:rsid w:val="00807CAD"/>
    <w:rsid w:val="008146C0"/>
    <w:rsid w:val="008165AD"/>
    <w:rsid w:val="00817212"/>
    <w:rsid w:val="008211E8"/>
    <w:rsid w:val="00831BC4"/>
    <w:rsid w:val="0083781A"/>
    <w:rsid w:val="0084395D"/>
    <w:rsid w:val="0084638D"/>
    <w:rsid w:val="008540EF"/>
    <w:rsid w:val="00856E27"/>
    <w:rsid w:val="00856F95"/>
    <w:rsid w:val="00867A65"/>
    <w:rsid w:val="0087120E"/>
    <w:rsid w:val="008715C1"/>
    <w:rsid w:val="00874726"/>
    <w:rsid w:val="00880937"/>
    <w:rsid w:val="00881CB7"/>
    <w:rsid w:val="008851CB"/>
    <w:rsid w:val="008851E7"/>
    <w:rsid w:val="00886E7E"/>
    <w:rsid w:val="00887452"/>
    <w:rsid w:val="008B3910"/>
    <w:rsid w:val="008B58BB"/>
    <w:rsid w:val="008B59C2"/>
    <w:rsid w:val="008C55A5"/>
    <w:rsid w:val="008D06EC"/>
    <w:rsid w:val="008D231C"/>
    <w:rsid w:val="008D5BC9"/>
    <w:rsid w:val="008D66CF"/>
    <w:rsid w:val="008E2CA4"/>
    <w:rsid w:val="008E70BC"/>
    <w:rsid w:val="008F311B"/>
    <w:rsid w:val="008F5F69"/>
    <w:rsid w:val="008F6471"/>
    <w:rsid w:val="008F739F"/>
    <w:rsid w:val="00902C1D"/>
    <w:rsid w:val="00902F93"/>
    <w:rsid w:val="00910293"/>
    <w:rsid w:val="0091054A"/>
    <w:rsid w:val="00913AB1"/>
    <w:rsid w:val="00916E80"/>
    <w:rsid w:val="00916F7B"/>
    <w:rsid w:val="00922701"/>
    <w:rsid w:val="00922D1E"/>
    <w:rsid w:val="009269A7"/>
    <w:rsid w:val="00930CB4"/>
    <w:rsid w:val="009312D6"/>
    <w:rsid w:val="00932A45"/>
    <w:rsid w:val="00932D0F"/>
    <w:rsid w:val="009335EA"/>
    <w:rsid w:val="0094064E"/>
    <w:rsid w:val="00941B99"/>
    <w:rsid w:val="00943855"/>
    <w:rsid w:val="009457B8"/>
    <w:rsid w:val="009529DB"/>
    <w:rsid w:val="00955000"/>
    <w:rsid w:val="00956A36"/>
    <w:rsid w:val="00965487"/>
    <w:rsid w:val="00965A27"/>
    <w:rsid w:val="00965BDC"/>
    <w:rsid w:val="009703D9"/>
    <w:rsid w:val="00975D81"/>
    <w:rsid w:val="00977CA1"/>
    <w:rsid w:val="00980FFC"/>
    <w:rsid w:val="00982D71"/>
    <w:rsid w:val="00985168"/>
    <w:rsid w:val="00987FAF"/>
    <w:rsid w:val="009914C4"/>
    <w:rsid w:val="00992D1C"/>
    <w:rsid w:val="009A1684"/>
    <w:rsid w:val="009A4102"/>
    <w:rsid w:val="009B3131"/>
    <w:rsid w:val="009B491B"/>
    <w:rsid w:val="009B4C27"/>
    <w:rsid w:val="009B4EC4"/>
    <w:rsid w:val="009B6965"/>
    <w:rsid w:val="009B7921"/>
    <w:rsid w:val="009C7EDC"/>
    <w:rsid w:val="009D313C"/>
    <w:rsid w:val="009D4037"/>
    <w:rsid w:val="009D5310"/>
    <w:rsid w:val="009D67AB"/>
    <w:rsid w:val="009D7B69"/>
    <w:rsid w:val="009E75C3"/>
    <w:rsid w:val="009F6682"/>
    <w:rsid w:val="00A045A6"/>
    <w:rsid w:val="00A10480"/>
    <w:rsid w:val="00A118B0"/>
    <w:rsid w:val="00A127DA"/>
    <w:rsid w:val="00A139A1"/>
    <w:rsid w:val="00A146E9"/>
    <w:rsid w:val="00A17473"/>
    <w:rsid w:val="00A2376C"/>
    <w:rsid w:val="00A2656A"/>
    <w:rsid w:val="00A26A36"/>
    <w:rsid w:val="00A30FFA"/>
    <w:rsid w:val="00A32FB8"/>
    <w:rsid w:val="00A36A44"/>
    <w:rsid w:val="00A37186"/>
    <w:rsid w:val="00A40971"/>
    <w:rsid w:val="00A41C7A"/>
    <w:rsid w:val="00A42BDE"/>
    <w:rsid w:val="00A44A8D"/>
    <w:rsid w:val="00A47FEB"/>
    <w:rsid w:val="00A600FB"/>
    <w:rsid w:val="00A6043C"/>
    <w:rsid w:val="00A7448F"/>
    <w:rsid w:val="00A75A11"/>
    <w:rsid w:val="00A81BE3"/>
    <w:rsid w:val="00A850B5"/>
    <w:rsid w:val="00A87BEE"/>
    <w:rsid w:val="00A9235E"/>
    <w:rsid w:val="00A94DB5"/>
    <w:rsid w:val="00AA0670"/>
    <w:rsid w:val="00AA0CDA"/>
    <w:rsid w:val="00AA4B75"/>
    <w:rsid w:val="00AA554D"/>
    <w:rsid w:val="00AA7E02"/>
    <w:rsid w:val="00AB2A09"/>
    <w:rsid w:val="00AB3C96"/>
    <w:rsid w:val="00AB4103"/>
    <w:rsid w:val="00AC4720"/>
    <w:rsid w:val="00AC75AC"/>
    <w:rsid w:val="00AE0269"/>
    <w:rsid w:val="00AE335E"/>
    <w:rsid w:val="00AE5AF1"/>
    <w:rsid w:val="00AF0641"/>
    <w:rsid w:val="00B06645"/>
    <w:rsid w:val="00B12F7B"/>
    <w:rsid w:val="00B176F9"/>
    <w:rsid w:val="00B216C4"/>
    <w:rsid w:val="00B22953"/>
    <w:rsid w:val="00B22B09"/>
    <w:rsid w:val="00B230D4"/>
    <w:rsid w:val="00B308E5"/>
    <w:rsid w:val="00B32F4B"/>
    <w:rsid w:val="00B33744"/>
    <w:rsid w:val="00B36680"/>
    <w:rsid w:val="00B36D41"/>
    <w:rsid w:val="00B41D07"/>
    <w:rsid w:val="00B43404"/>
    <w:rsid w:val="00B43510"/>
    <w:rsid w:val="00B43638"/>
    <w:rsid w:val="00B47846"/>
    <w:rsid w:val="00B5116C"/>
    <w:rsid w:val="00B556D9"/>
    <w:rsid w:val="00B55DB1"/>
    <w:rsid w:val="00B56C40"/>
    <w:rsid w:val="00B574FE"/>
    <w:rsid w:val="00B579C8"/>
    <w:rsid w:val="00B60D25"/>
    <w:rsid w:val="00B65B5E"/>
    <w:rsid w:val="00B6708E"/>
    <w:rsid w:val="00B701C9"/>
    <w:rsid w:val="00B704D0"/>
    <w:rsid w:val="00B711F5"/>
    <w:rsid w:val="00B7647A"/>
    <w:rsid w:val="00B8549B"/>
    <w:rsid w:val="00B85C57"/>
    <w:rsid w:val="00B860CF"/>
    <w:rsid w:val="00B912B2"/>
    <w:rsid w:val="00B91F87"/>
    <w:rsid w:val="00BA64A1"/>
    <w:rsid w:val="00BA69D9"/>
    <w:rsid w:val="00BB151D"/>
    <w:rsid w:val="00BB46D2"/>
    <w:rsid w:val="00BB5395"/>
    <w:rsid w:val="00BC02B6"/>
    <w:rsid w:val="00BC4C3E"/>
    <w:rsid w:val="00BC522E"/>
    <w:rsid w:val="00BC68F2"/>
    <w:rsid w:val="00BC6DDD"/>
    <w:rsid w:val="00BD02F2"/>
    <w:rsid w:val="00BD37C8"/>
    <w:rsid w:val="00BE0A72"/>
    <w:rsid w:val="00BE4D41"/>
    <w:rsid w:val="00BE6DBE"/>
    <w:rsid w:val="00BE7F74"/>
    <w:rsid w:val="00BF1DE4"/>
    <w:rsid w:val="00BF290E"/>
    <w:rsid w:val="00BF33E5"/>
    <w:rsid w:val="00BF532E"/>
    <w:rsid w:val="00BF6125"/>
    <w:rsid w:val="00C007D6"/>
    <w:rsid w:val="00C01F56"/>
    <w:rsid w:val="00C02D02"/>
    <w:rsid w:val="00C03AB9"/>
    <w:rsid w:val="00C055B4"/>
    <w:rsid w:val="00C06784"/>
    <w:rsid w:val="00C13A62"/>
    <w:rsid w:val="00C14788"/>
    <w:rsid w:val="00C15147"/>
    <w:rsid w:val="00C27A72"/>
    <w:rsid w:val="00C33D4D"/>
    <w:rsid w:val="00C3485B"/>
    <w:rsid w:val="00C42D85"/>
    <w:rsid w:val="00C43C02"/>
    <w:rsid w:val="00C4425A"/>
    <w:rsid w:val="00C44D30"/>
    <w:rsid w:val="00C462AB"/>
    <w:rsid w:val="00C53447"/>
    <w:rsid w:val="00C54B9D"/>
    <w:rsid w:val="00C57715"/>
    <w:rsid w:val="00C57A48"/>
    <w:rsid w:val="00C62645"/>
    <w:rsid w:val="00C65B55"/>
    <w:rsid w:val="00C733C8"/>
    <w:rsid w:val="00C82146"/>
    <w:rsid w:val="00C85820"/>
    <w:rsid w:val="00C876C9"/>
    <w:rsid w:val="00C943D1"/>
    <w:rsid w:val="00C943F6"/>
    <w:rsid w:val="00CA00EB"/>
    <w:rsid w:val="00CA0618"/>
    <w:rsid w:val="00CA1DC2"/>
    <w:rsid w:val="00CA3B9F"/>
    <w:rsid w:val="00CA62C5"/>
    <w:rsid w:val="00CB4BA4"/>
    <w:rsid w:val="00CC0AC0"/>
    <w:rsid w:val="00CC3631"/>
    <w:rsid w:val="00CC5F4D"/>
    <w:rsid w:val="00CC6615"/>
    <w:rsid w:val="00CC6D9D"/>
    <w:rsid w:val="00CC7668"/>
    <w:rsid w:val="00CD0D0A"/>
    <w:rsid w:val="00CD1745"/>
    <w:rsid w:val="00CD21DD"/>
    <w:rsid w:val="00CD4F87"/>
    <w:rsid w:val="00CE12CF"/>
    <w:rsid w:val="00CE4970"/>
    <w:rsid w:val="00CE580B"/>
    <w:rsid w:val="00CF33A4"/>
    <w:rsid w:val="00CF34EC"/>
    <w:rsid w:val="00CF43A9"/>
    <w:rsid w:val="00CF4C76"/>
    <w:rsid w:val="00CF6112"/>
    <w:rsid w:val="00CF6A74"/>
    <w:rsid w:val="00D05321"/>
    <w:rsid w:val="00D07317"/>
    <w:rsid w:val="00D07954"/>
    <w:rsid w:val="00D11A1C"/>
    <w:rsid w:val="00D1472F"/>
    <w:rsid w:val="00D16D82"/>
    <w:rsid w:val="00D21AEC"/>
    <w:rsid w:val="00D26843"/>
    <w:rsid w:val="00D27AEA"/>
    <w:rsid w:val="00D3218C"/>
    <w:rsid w:val="00D357EE"/>
    <w:rsid w:val="00D40A8D"/>
    <w:rsid w:val="00D41FB1"/>
    <w:rsid w:val="00D42816"/>
    <w:rsid w:val="00D42CDF"/>
    <w:rsid w:val="00D43D03"/>
    <w:rsid w:val="00D45D56"/>
    <w:rsid w:val="00D47458"/>
    <w:rsid w:val="00D51962"/>
    <w:rsid w:val="00D53BD8"/>
    <w:rsid w:val="00D61DC2"/>
    <w:rsid w:val="00D623D1"/>
    <w:rsid w:val="00D63CCA"/>
    <w:rsid w:val="00D72D83"/>
    <w:rsid w:val="00D758F3"/>
    <w:rsid w:val="00D8001A"/>
    <w:rsid w:val="00D80CE0"/>
    <w:rsid w:val="00D868CE"/>
    <w:rsid w:val="00D86A8A"/>
    <w:rsid w:val="00D91375"/>
    <w:rsid w:val="00D91CE7"/>
    <w:rsid w:val="00D95D27"/>
    <w:rsid w:val="00D9631C"/>
    <w:rsid w:val="00D97E7C"/>
    <w:rsid w:val="00D97F5B"/>
    <w:rsid w:val="00DA798E"/>
    <w:rsid w:val="00DB4ACC"/>
    <w:rsid w:val="00DB67E8"/>
    <w:rsid w:val="00DC01AA"/>
    <w:rsid w:val="00DC2415"/>
    <w:rsid w:val="00DC4B5A"/>
    <w:rsid w:val="00DC622F"/>
    <w:rsid w:val="00DC7263"/>
    <w:rsid w:val="00DC7F75"/>
    <w:rsid w:val="00DD088B"/>
    <w:rsid w:val="00DD3FBD"/>
    <w:rsid w:val="00DD4B9E"/>
    <w:rsid w:val="00DE00CD"/>
    <w:rsid w:val="00DE16C5"/>
    <w:rsid w:val="00DE1E6F"/>
    <w:rsid w:val="00DE34DE"/>
    <w:rsid w:val="00DF05FB"/>
    <w:rsid w:val="00DF505F"/>
    <w:rsid w:val="00DF73B2"/>
    <w:rsid w:val="00E002B9"/>
    <w:rsid w:val="00E0086A"/>
    <w:rsid w:val="00E03463"/>
    <w:rsid w:val="00E048E9"/>
    <w:rsid w:val="00E059A4"/>
    <w:rsid w:val="00E10C43"/>
    <w:rsid w:val="00E1475E"/>
    <w:rsid w:val="00E157BE"/>
    <w:rsid w:val="00E15D38"/>
    <w:rsid w:val="00E2296E"/>
    <w:rsid w:val="00E24F59"/>
    <w:rsid w:val="00E304D9"/>
    <w:rsid w:val="00E345BE"/>
    <w:rsid w:val="00E357F8"/>
    <w:rsid w:val="00E37941"/>
    <w:rsid w:val="00E45931"/>
    <w:rsid w:val="00E46941"/>
    <w:rsid w:val="00E4799D"/>
    <w:rsid w:val="00E5243C"/>
    <w:rsid w:val="00E628E8"/>
    <w:rsid w:val="00E62E35"/>
    <w:rsid w:val="00E65148"/>
    <w:rsid w:val="00E72CC2"/>
    <w:rsid w:val="00E73DAD"/>
    <w:rsid w:val="00E744A7"/>
    <w:rsid w:val="00E74EB9"/>
    <w:rsid w:val="00E777F1"/>
    <w:rsid w:val="00E837CC"/>
    <w:rsid w:val="00E84E16"/>
    <w:rsid w:val="00E85EEC"/>
    <w:rsid w:val="00E86E43"/>
    <w:rsid w:val="00E879FD"/>
    <w:rsid w:val="00E914F3"/>
    <w:rsid w:val="00E92C9B"/>
    <w:rsid w:val="00E93AA6"/>
    <w:rsid w:val="00E9647C"/>
    <w:rsid w:val="00E97E5E"/>
    <w:rsid w:val="00E97E72"/>
    <w:rsid w:val="00E97F5D"/>
    <w:rsid w:val="00EA239E"/>
    <w:rsid w:val="00EA2957"/>
    <w:rsid w:val="00EA6CED"/>
    <w:rsid w:val="00EA7A96"/>
    <w:rsid w:val="00EB3AF4"/>
    <w:rsid w:val="00EB41E5"/>
    <w:rsid w:val="00EB610A"/>
    <w:rsid w:val="00EC059F"/>
    <w:rsid w:val="00EC67E5"/>
    <w:rsid w:val="00EC7DF3"/>
    <w:rsid w:val="00ED2665"/>
    <w:rsid w:val="00ED2754"/>
    <w:rsid w:val="00ED6D7C"/>
    <w:rsid w:val="00EE3458"/>
    <w:rsid w:val="00EE7B04"/>
    <w:rsid w:val="00EF0C0A"/>
    <w:rsid w:val="00EF46B4"/>
    <w:rsid w:val="00EF6930"/>
    <w:rsid w:val="00EF722C"/>
    <w:rsid w:val="00EF7D58"/>
    <w:rsid w:val="00F0068F"/>
    <w:rsid w:val="00F06F16"/>
    <w:rsid w:val="00F111D0"/>
    <w:rsid w:val="00F13254"/>
    <w:rsid w:val="00F14D4E"/>
    <w:rsid w:val="00F14E7E"/>
    <w:rsid w:val="00F20249"/>
    <w:rsid w:val="00F21A48"/>
    <w:rsid w:val="00F33340"/>
    <w:rsid w:val="00F34209"/>
    <w:rsid w:val="00F37EED"/>
    <w:rsid w:val="00F42130"/>
    <w:rsid w:val="00F4268B"/>
    <w:rsid w:val="00F45E2C"/>
    <w:rsid w:val="00F46A01"/>
    <w:rsid w:val="00F4780C"/>
    <w:rsid w:val="00F50B3C"/>
    <w:rsid w:val="00F51CE2"/>
    <w:rsid w:val="00F52723"/>
    <w:rsid w:val="00F533B6"/>
    <w:rsid w:val="00F539A4"/>
    <w:rsid w:val="00F60829"/>
    <w:rsid w:val="00F60963"/>
    <w:rsid w:val="00F6127D"/>
    <w:rsid w:val="00F643A5"/>
    <w:rsid w:val="00F64AB7"/>
    <w:rsid w:val="00F66625"/>
    <w:rsid w:val="00F67AE6"/>
    <w:rsid w:val="00F72B30"/>
    <w:rsid w:val="00F75313"/>
    <w:rsid w:val="00F75456"/>
    <w:rsid w:val="00F756A4"/>
    <w:rsid w:val="00F829BC"/>
    <w:rsid w:val="00F82F86"/>
    <w:rsid w:val="00F83CA7"/>
    <w:rsid w:val="00F936F0"/>
    <w:rsid w:val="00F94968"/>
    <w:rsid w:val="00F973FF"/>
    <w:rsid w:val="00FA48C0"/>
    <w:rsid w:val="00FA66D7"/>
    <w:rsid w:val="00FB198F"/>
    <w:rsid w:val="00FB228B"/>
    <w:rsid w:val="00FC1C64"/>
    <w:rsid w:val="00FC243C"/>
    <w:rsid w:val="00FD19E3"/>
    <w:rsid w:val="00FD1D73"/>
    <w:rsid w:val="00FD3254"/>
    <w:rsid w:val="00FD79A0"/>
    <w:rsid w:val="00FE014B"/>
    <w:rsid w:val="00FE76BB"/>
    <w:rsid w:val="00FF1903"/>
    <w:rsid w:val="00FF217C"/>
    <w:rsid w:val="2A6F2F01"/>
    <w:rsid w:val="63FB96B2"/>
    <w:rsid w:val="7CBD7C2A"/>
    <w:rsid w:val="7FFE8089"/>
    <w:rsid w:val="B59B74B3"/>
    <w:rsid w:val="D3FFDBCA"/>
    <w:rsid w:val="EFDE42B3"/>
    <w:rsid w:val="FC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6D915"/>
  <w15:docId w15:val="{03FBF6AE-2BC6-424F-9294-B3185E3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5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uiPriority w:val="10"/>
    <w:rPr>
      <w:rFonts w:asciiTheme="majorHAnsi" w:hAnsiTheme="majorHAnsi" w:cstheme="majorBidi"/>
      <w:bCs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Normal (Web)"/>
    <w:basedOn w:val="a"/>
    <w:uiPriority w:val="99"/>
    <w:semiHidden/>
    <w:unhideWhenUsed/>
    <w:rsid w:val="00C57715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624D13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D313C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9D313C"/>
    <w:pPr>
      <w:jc w:val="left"/>
    </w:pPr>
    <w:rPr>
      <w14:ligatures w14:val="standardContextual"/>
    </w:rPr>
  </w:style>
  <w:style w:type="character" w:customStyle="1" w:styleId="af1">
    <w:name w:val="批注文字 字符"/>
    <w:basedOn w:val="a0"/>
    <w:link w:val="af0"/>
    <w:uiPriority w:val="99"/>
    <w:semiHidden/>
    <w:rsid w:val="009D313C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0"/>
    <w:link w:val="1"/>
    <w:uiPriority w:val="9"/>
    <w:rsid w:val="00BF532E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2">
    <w:name w:val="Revision"/>
    <w:hidden/>
    <w:uiPriority w:val="99"/>
    <w:unhideWhenUsed/>
    <w:rsid w:val="00D97F5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F1903"/>
    <w:rPr>
      <w:b/>
      <w:bCs/>
      <w14:ligatures w14:val="none"/>
    </w:rPr>
  </w:style>
  <w:style w:type="character" w:customStyle="1" w:styleId="af4">
    <w:name w:val="批注主题 字符"/>
    <w:basedOn w:val="af1"/>
    <w:link w:val="af3"/>
    <w:uiPriority w:val="99"/>
    <w:semiHidden/>
    <w:rsid w:val="00FF1903"/>
    <w:rPr>
      <w:rFonts w:asciiTheme="minorHAnsi" w:eastAsiaTheme="minorEastAsia" w:hAnsiTheme="minorHAnsi" w:cstheme="minorBidi"/>
      <w:b/>
      <w:bCs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敏 朱</cp:lastModifiedBy>
  <cp:revision>6</cp:revision>
  <cp:lastPrinted>2024-12-02T08:30:00Z</cp:lastPrinted>
  <dcterms:created xsi:type="dcterms:W3CDTF">2026-02-11T02:23:00Z</dcterms:created>
  <dcterms:modified xsi:type="dcterms:W3CDTF">2026-02-13T07:15:00Z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9CDA413DFA2C37A01D322B661B597530_33</vt:lpwstr>
  </property>
  <property fmtid="{D5CDD505-2E9C-101B-9397-08002B2CF9AE}" pid="3" name="KSOProductBuildVer">
    <vt:lpwstr>2052-0.0.0.0</vt:lpwstr>
  </property>
</Properties>
</file>