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81272" w14:textId="59946146" w:rsidR="00547B45" w:rsidRDefault="00547B45" w:rsidP="00547B45">
      <w:pPr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证券代码：</w:t>
      </w:r>
      <w:r>
        <w:rPr>
          <w:rFonts w:ascii="宋体" w:hAnsi="宋体"/>
          <w:sz w:val="24"/>
          <w:szCs w:val="24"/>
        </w:rPr>
        <w:t>600105</w:t>
      </w:r>
      <w:r>
        <w:rPr>
          <w:rFonts w:ascii="宋体" w:hAnsi="宋体" w:hint="eastAsia"/>
          <w:sz w:val="24"/>
          <w:szCs w:val="24"/>
        </w:rPr>
        <w:t xml:space="preserve">                      </w:t>
      </w:r>
      <w:r>
        <w:rPr>
          <w:rFonts w:ascii="宋体" w:hAnsi="宋体"/>
          <w:sz w:val="24"/>
          <w:szCs w:val="24"/>
        </w:rPr>
        <w:t xml:space="preserve">    </w:t>
      </w:r>
      <w:r w:rsidR="00727231">
        <w:rPr>
          <w:rFonts w:ascii="宋体" w:hAnsi="宋体" w:hint="eastAsia"/>
          <w:sz w:val="24"/>
          <w:szCs w:val="24"/>
        </w:rPr>
        <w:t xml:space="preserve">      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公司简称：</w:t>
      </w:r>
      <w:r>
        <w:rPr>
          <w:rFonts w:ascii="宋体" w:hAnsi="宋体"/>
          <w:sz w:val="24"/>
          <w:szCs w:val="24"/>
        </w:rPr>
        <w:t>永鼎股份</w:t>
      </w:r>
    </w:p>
    <w:p w14:paraId="2A11A74F" w14:textId="77777777" w:rsidR="00727231" w:rsidRDefault="00727231" w:rsidP="00547B45">
      <w:pPr>
        <w:jc w:val="left"/>
        <w:rPr>
          <w:rFonts w:ascii="宋体" w:hAnsi="宋体" w:hint="eastAsia"/>
          <w:sz w:val="24"/>
          <w:szCs w:val="24"/>
        </w:rPr>
      </w:pPr>
    </w:p>
    <w:p w14:paraId="5758A6E2" w14:textId="77777777" w:rsidR="00547B45" w:rsidRPr="00102C75" w:rsidRDefault="00547B45" w:rsidP="00547B45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 w:rsidRPr="00102C75">
        <w:rPr>
          <w:rFonts w:ascii="黑体" w:eastAsia="黑体" w:hAnsi="黑体" w:hint="eastAsia"/>
          <w:b/>
          <w:bCs/>
          <w:sz w:val="36"/>
          <w:szCs w:val="36"/>
        </w:rPr>
        <w:t>江苏永鼎股份有限公司</w:t>
      </w:r>
    </w:p>
    <w:p w14:paraId="7F071586" w14:textId="77777777" w:rsidR="00547B45" w:rsidRPr="00102C75" w:rsidRDefault="00547B45" w:rsidP="00547B45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 w:rsidRPr="00102C75">
        <w:rPr>
          <w:rFonts w:ascii="黑体" w:eastAsia="黑体" w:hAnsi="黑体" w:hint="eastAsia"/>
          <w:b/>
          <w:bCs/>
          <w:sz w:val="36"/>
          <w:szCs w:val="36"/>
        </w:rPr>
        <w:t>投资者关系活动记录表</w:t>
      </w:r>
    </w:p>
    <w:p w14:paraId="4DD1A553" w14:textId="77777777" w:rsidR="00547B45" w:rsidRDefault="00547B45" w:rsidP="00547B45">
      <w:pPr>
        <w:jc w:val="center"/>
        <w:rPr>
          <w:rFonts w:ascii="黑体" w:eastAsia="黑体" w:hAnsi="黑体" w:hint="eastAsia"/>
          <w:sz w:val="24"/>
          <w:szCs w:val="24"/>
        </w:rPr>
      </w:pPr>
    </w:p>
    <w:p w14:paraId="7EC02D80" w14:textId="2EE22F86" w:rsidR="00547B45" w:rsidRDefault="009F094F" w:rsidP="009F094F">
      <w:pPr>
        <w:jc w:val="right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</w:t>
      </w:r>
      <w:r w:rsidR="00547B45">
        <w:rPr>
          <w:rFonts w:ascii="黑体" w:eastAsia="黑体" w:hAnsi="黑体" w:hint="eastAsia"/>
          <w:sz w:val="24"/>
          <w:szCs w:val="24"/>
        </w:rPr>
        <w:t>编号：202</w:t>
      </w:r>
      <w:r w:rsidR="00904E4E">
        <w:rPr>
          <w:rFonts w:ascii="黑体" w:eastAsia="黑体" w:hAnsi="黑体" w:hint="eastAsia"/>
          <w:sz w:val="24"/>
          <w:szCs w:val="24"/>
        </w:rPr>
        <w:t>6022</w:t>
      </w:r>
      <w:r w:rsidR="00547B45">
        <w:rPr>
          <w:rFonts w:ascii="黑体" w:eastAsia="黑体" w:hAnsi="黑体" w:hint="eastAsia"/>
          <w:sz w:val="24"/>
          <w:szCs w:val="24"/>
        </w:rPr>
        <w:t>6</w:t>
      </w:r>
    </w:p>
    <w:tbl>
      <w:tblPr>
        <w:tblW w:w="88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7191"/>
      </w:tblGrid>
      <w:tr w:rsidR="00547B45" w14:paraId="33BC2DCE" w14:textId="77777777" w:rsidTr="00B77829">
        <w:trPr>
          <w:trHeight w:val="838"/>
        </w:trPr>
        <w:tc>
          <w:tcPr>
            <w:tcW w:w="1702" w:type="dxa"/>
            <w:vAlign w:val="center"/>
          </w:tcPr>
          <w:p w14:paraId="2D9E8B3A" w14:textId="77777777" w:rsidR="00547B45" w:rsidRPr="000724C5" w:rsidRDefault="00547B45" w:rsidP="00B77829">
            <w:pPr>
              <w:jc w:val="center"/>
              <w:rPr>
                <w:b/>
                <w:bCs/>
                <w:sz w:val="24"/>
                <w:szCs w:val="24"/>
              </w:rPr>
            </w:pPr>
            <w:r w:rsidRPr="000724C5">
              <w:rPr>
                <w:rFonts w:hint="eastAsia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vAlign w:val="center"/>
          </w:tcPr>
          <w:p w14:paraId="3D2A71BD" w14:textId="5A8243A5" w:rsidR="003F633D" w:rsidRDefault="003F633D" w:rsidP="003F633D">
            <w:pPr>
              <w:spacing w:line="480" w:lineRule="atLeast"/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sym w:font="Wingdings 2" w:char="00A3"/>
            </w:r>
            <w:r w:rsidR="008A07D7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特定对象调研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分析师会议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sym w:font="Wingdings 2" w:char="F0A3"/>
            </w:r>
            <w:r w:rsidR="008A07D7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媒体采访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sym w:font="Wingdings 2" w:char="F0A3"/>
            </w:r>
            <w:r w:rsidR="008A07D7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业绩说明会</w:t>
            </w:r>
          </w:p>
          <w:p w14:paraId="364FF023" w14:textId="7AEE94AC" w:rsidR="00547B45" w:rsidRDefault="003F633D" w:rsidP="003F633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sym w:font="Wingdings 2" w:char="F0A3"/>
            </w:r>
            <w:r w:rsidR="008A07D7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新闻发布会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sym w:font="Wingdings 2" w:char="00A3"/>
            </w:r>
            <w:r w:rsidR="008A07D7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路演活动    </w:t>
            </w:r>
            <w:r w:rsidR="008A07D7">
              <w:rPr>
                <w:rFonts w:ascii="宋体" w:hAnsi="宋体" w:hint="eastAsia"/>
                <w:bCs/>
                <w:iCs/>
                <w:color w:val="000000"/>
                <w:sz w:val="24"/>
              </w:rPr>
              <w:sym w:font="Wingdings 2" w:char="F0A3"/>
            </w:r>
            <w:r w:rsidR="008A07D7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现场参观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sym w:font="Wingdings 2" w:char="F0A3"/>
            </w:r>
            <w:r w:rsidR="008A07D7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其他</w:t>
            </w:r>
          </w:p>
        </w:tc>
      </w:tr>
      <w:tr w:rsidR="00547B45" w14:paraId="4D27BDFC" w14:textId="77777777" w:rsidTr="00B77829">
        <w:trPr>
          <w:trHeight w:val="838"/>
        </w:trPr>
        <w:tc>
          <w:tcPr>
            <w:tcW w:w="1702" w:type="dxa"/>
            <w:vAlign w:val="center"/>
          </w:tcPr>
          <w:p w14:paraId="55360F6D" w14:textId="77777777" w:rsidR="00547B45" w:rsidRPr="000724C5" w:rsidRDefault="00547B45" w:rsidP="00B77829">
            <w:pPr>
              <w:jc w:val="center"/>
              <w:rPr>
                <w:b/>
                <w:bCs/>
                <w:sz w:val="24"/>
                <w:szCs w:val="24"/>
              </w:rPr>
            </w:pPr>
            <w:r w:rsidRPr="000724C5">
              <w:rPr>
                <w:rFonts w:hint="eastAsia"/>
                <w:b/>
                <w:bCs/>
                <w:sz w:val="24"/>
                <w:szCs w:val="24"/>
              </w:rPr>
              <w:t>参与单位名称</w:t>
            </w:r>
          </w:p>
        </w:tc>
        <w:tc>
          <w:tcPr>
            <w:tcW w:w="7191" w:type="dxa"/>
            <w:vAlign w:val="center"/>
          </w:tcPr>
          <w:p w14:paraId="15FAAF67" w14:textId="2E80D563" w:rsidR="00547B45" w:rsidRPr="00102C75" w:rsidRDefault="008E13DA" w:rsidP="00B77829">
            <w:pP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</w:pPr>
            <w:r w:rsidRPr="008E13DA"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汇添富</w:t>
            </w:r>
            <w:r w:rsidR="00022824"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基金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、国金证券、中信资管、</w:t>
            </w:r>
            <w:r w:rsidRPr="008E13DA"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民生加银</w:t>
            </w:r>
            <w:r w:rsidR="007752A5"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基金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、中泰证券、</w:t>
            </w:r>
            <w:r w:rsidRPr="008E13DA"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申万金创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、玖鹏资产、</w:t>
            </w:r>
            <w:r w:rsidRPr="008E13DA"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蜂巢基金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、兴业证券、</w:t>
            </w:r>
            <w:r w:rsidRPr="008E13DA"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华泰柏瑞</w:t>
            </w:r>
            <w:r w:rsidR="00022824"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基金</w:t>
            </w:r>
          </w:p>
        </w:tc>
      </w:tr>
      <w:tr w:rsidR="00547B45" w14:paraId="69FF86F8" w14:textId="77777777" w:rsidTr="00B77829">
        <w:trPr>
          <w:trHeight w:val="799"/>
        </w:trPr>
        <w:tc>
          <w:tcPr>
            <w:tcW w:w="1702" w:type="dxa"/>
            <w:vAlign w:val="center"/>
          </w:tcPr>
          <w:p w14:paraId="08B055E6" w14:textId="77777777" w:rsidR="00547B45" w:rsidRPr="000724C5" w:rsidRDefault="00547B45" w:rsidP="00B77829">
            <w:pPr>
              <w:jc w:val="center"/>
              <w:rPr>
                <w:b/>
                <w:bCs/>
                <w:sz w:val="24"/>
                <w:szCs w:val="24"/>
              </w:rPr>
            </w:pPr>
            <w:r w:rsidRPr="000724C5">
              <w:rPr>
                <w:rFonts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191" w:type="dxa"/>
            <w:vAlign w:val="center"/>
          </w:tcPr>
          <w:p w14:paraId="6FDC1ADD" w14:textId="2AB4D72F" w:rsidR="00547B45" w:rsidRDefault="00547B45" w:rsidP="00B77829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202</w:t>
            </w:r>
            <w:r w:rsidR="00904E4E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6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年2月</w:t>
            </w:r>
            <w:r w:rsidR="00904E4E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 xml:space="preserve">6日  </w:t>
            </w:r>
          </w:p>
        </w:tc>
      </w:tr>
      <w:tr w:rsidR="00547B45" w14:paraId="3970B7E3" w14:textId="77777777" w:rsidTr="00B77829">
        <w:trPr>
          <w:trHeight w:val="838"/>
        </w:trPr>
        <w:tc>
          <w:tcPr>
            <w:tcW w:w="1702" w:type="dxa"/>
            <w:vAlign w:val="center"/>
          </w:tcPr>
          <w:p w14:paraId="0AE9CD83" w14:textId="77777777" w:rsidR="00547B45" w:rsidRPr="000724C5" w:rsidRDefault="00547B45" w:rsidP="00B77829">
            <w:pPr>
              <w:jc w:val="center"/>
              <w:rPr>
                <w:b/>
                <w:bCs/>
                <w:sz w:val="24"/>
                <w:szCs w:val="24"/>
              </w:rPr>
            </w:pPr>
            <w:r w:rsidRPr="000724C5">
              <w:rPr>
                <w:rFonts w:hint="eastAsia"/>
                <w:b/>
                <w:bCs/>
                <w:sz w:val="24"/>
                <w:szCs w:val="24"/>
              </w:rPr>
              <w:t>地点</w:t>
            </w:r>
            <w:r w:rsidRPr="000724C5">
              <w:rPr>
                <w:rFonts w:ascii="宋体" w:hAnsi="宋体" w:hint="eastAsia"/>
                <w:b/>
                <w:bCs/>
                <w:sz w:val="24"/>
                <w:szCs w:val="24"/>
              </w:rPr>
              <w:t>/</w:t>
            </w:r>
            <w:r w:rsidRPr="000724C5">
              <w:rPr>
                <w:rFonts w:hint="eastAsia"/>
                <w:b/>
                <w:bCs/>
                <w:sz w:val="24"/>
                <w:szCs w:val="24"/>
              </w:rPr>
              <w:t>方式</w:t>
            </w:r>
          </w:p>
        </w:tc>
        <w:tc>
          <w:tcPr>
            <w:tcW w:w="7191" w:type="dxa"/>
          </w:tcPr>
          <w:p w14:paraId="467DBFE7" w14:textId="77777777" w:rsidR="00547B45" w:rsidRDefault="00547B45" w:rsidP="00B77829">
            <w:pPr>
              <w:jc w:val="left"/>
              <w:rPr>
                <w:sz w:val="24"/>
                <w:szCs w:val="24"/>
              </w:rPr>
            </w:pPr>
          </w:p>
          <w:p w14:paraId="6137EC4A" w14:textId="77777777" w:rsidR="00547B45" w:rsidRDefault="00547B45" w:rsidP="00B77829">
            <w:pPr>
              <w:jc w:val="left"/>
              <w:rPr>
                <w:sz w:val="24"/>
                <w:szCs w:val="24"/>
              </w:rPr>
            </w:pPr>
            <w:r w:rsidRPr="00102C75">
              <w:rPr>
                <w:rFonts w:hint="eastAsia"/>
                <w:sz w:val="24"/>
                <w:szCs w:val="24"/>
              </w:rPr>
              <w:t>公司会议室</w:t>
            </w:r>
          </w:p>
        </w:tc>
      </w:tr>
      <w:tr w:rsidR="00547B45" w14:paraId="020D1AB8" w14:textId="77777777" w:rsidTr="00B77829">
        <w:trPr>
          <w:trHeight w:val="838"/>
        </w:trPr>
        <w:tc>
          <w:tcPr>
            <w:tcW w:w="1702" w:type="dxa"/>
            <w:vAlign w:val="center"/>
          </w:tcPr>
          <w:p w14:paraId="344B539C" w14:textId="77777777" w:rsidR="00547B45" w:rsidRPr="000724C5" w:rsidRDefault="00547B45" w:rsidP="00B77829">
            <w:pPr>
              <w:jc w:val="center"/>
              <w:rPr>
                <w:b/>
                <w:bCs/>
                <w:sz w:val="24"/>
                <w:szCs w:val="24"/>
              </w:rPr>
            </w:pPr>
            <w:r w:rsidRPr="000724C5">
              <w:rPr>
                <w:rFonts w:hint="eastAsia"/>
                <w:b/>
                <w:bCs/>
                <w:sz w:val="24"/>
                <w:szCs w:val="24"/>
              </w:rPr>
              <w:t>上市公司参会接待人员</w:t>
            </w:r>
          </w:p>
        </w:tc>
        <w:tc>
          <w:tcPr>
            <w:tcW w:w="7191" w:type="dxa"/>
            <w:vAlign w:val="center"/>
          </w:tcPr>
          <w:p w14:paraId="6FEA2CBD" w14:textId="77777777" w:rsidR="00681E5F" w:rsidRDefault="00681E5F" w:rsidP="00681E5F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</w:pPr>
            <w:r w:rsidRPr="00681E5F"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 xml:space="preserve">董事、副总经理、董事会秘书：张国栋 </w:t>
            </w:r>
          </w:p>
          <w:p w14:paraId="14BDB3F0" w14:textId="77777777" w:rsidR="00547B45" w:rsidRDefault="00904E4E" w:rsidP="00681E5F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副总经理</w:t>
            </w:r>
            <w:r w:rsidR="000E56FD" w:rsidRPr="000E56FD"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：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刘延辉</w:t>
            </w:r>
          </w:p>
          <w:p w14:paraId="7036D16C" w14:textId="5670F35E" w:rsidR="008D6856" w:rsidRPr="00681E5F" w:rsidRDefault="008D6856" w:rsidP="00681E5F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证券事务代表：范晟越</w:t>
            </w:r>
          </w:p>
        </w:tc>
      </w:tr>
      <w:tr w:rsidR="00547B45" w14:paraId="14C716A7" w14:textId="77777777" w:rsidTr="00B77829">
        <w:trPr>
          <w:trHeight w:val="557"/>
        </w:trPr>
        <w:tc>
          <w:tcPr>
            <w:tcW w:w="1702" w:type="dxa"/>
            <w:vAlign w:val="center"/>
          </w:tcPr>
          <w:p w14:paraId="4BC6A955" w14:textId="77777777" w:rsidR="00547B45" w:rsidRPr="000724C5" w:rsidRDefault="00547B45" w:rsidP="00B77829">
            <w:pPr>
              <w:jc w:val="center"/>
              <w:rPr>
                <w:b/>
                <w:bCs/>
                <w:sz w:val="24"/>
                <w:szCs w:val="24"/>
              </w:rPr>
            </w:pPr>
            <w:r w:rsidRPr="000724C5">
              <w:rPr>
                <w:rFonts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</w:tcPr>
          <w:p w14:paraId="3DFB6905" w14:textId="77777777" w:rsidR="00AC459C" w:rsidRPr="00AC459C" w:rsidRDefault="00AC459C" w:rsidP="00AC459C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AC459C">
              <w:rPr>
                <w:rFonts w:ascii="宋体" w:hAnsi="宋体" w:hint="eastAsia"/>
                <w:b/>
                <w:bCs/>
                <w:sz w:val="24"/>
                <w:szCs w:val="24"/>
              </w:rPr>
              <w:t>一、公司整体业务布局</w:t>
            </w:r>
          </w:p>
          <w:p w14:paraId="70F8CA6B" w14:textId="77777777" w:rsidR="00AC459C" w:rsidRPr="00AC459C" w:rsidRDefault="00AC459C" w:rsidP="00AC459C">
            <w:pPr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  <w:r w:rsidRPr="00AC459C">
              <w:rPr>
                <w:rFonts w:ascii="宋体" w:hAnsi="宋体" w:hint="eastAsia"/>
                <w:sz w:val="24"/>
                <w:szCs w:val="24"/>
              </w:rPr>
              <w:t>永鼎股份坚持以科技创新为核心驱动力，聚焦新质生产力，构建了“光电交融、协同发展”的战略产业格局。</w:t>
            </w:r>
          </w:p>
          <w:p w14:paraId="137A5067" w14:textId="77777777" w:rsidR="00AC459C" w:rsidRPr="00AC459C" w:rsidRDefault="00AC459C" w:rsidP="00AC459C">
            <w:pPr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  <w:r w:rsidRPr="00AC459C">
              <w:rPr>
                <w:rFonts w:ascii="宋体" w:hAnsi="宋体" w:hint="eastAsia"/>
                <w:sz w:val="24"/>
                <w:szCs w:val="24"/>
              </w:rPr>
              <w:t>光通信领域：公司深化垂直整合战略，已建成覆盖“光棒—光纤—光缆”的基础通信产品体系，并向上游延伸至光芯片、光器件及光模块，形成了全产业链闭环布局。</w:t>
            </w:r>
          </w:p>
          <w:p w14:paraId="566B37B0" w14:textId="77777777" w:rsidR="00AC459C" w:rsidRPr="00AC459C" w:rsidRDefault="00AC459C" w:rsidP="00AC459C">
            <w:pPr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  <w:r w:rsidRPr="00AC459C">
              <w:rPr>
                <w:rFonts w:ascii="宋体" w:hAnsi="宋体" w:hint="eastAsia"/>
                <w:sz w:val="24"/>
                <w:szCs w:val="24"/>
              </w:rPr>
              <w:t>电力传输领域：公司持续深耕“一带一路”沿线国家的海外电力工程市场，加速拓展新能源汽车线束业务，巩固传统电线电缆优势，并积极扩产第二代高温超导带材产能。</w:t>
            </w:r>
          </w:p>
          <w:p w14:paraId="6A444496" w14:textId="77777777" w:rsidR="00AC459C" w:rsidRPr="00AC459C" w:rsidRDefault="00AC459C" w:rsidP="00AC459C">
            <w:pPr>
              <w:rPr>
                <w:rFonts w:ascii="宋体" w:hAnsi="宋体" w:hint="eastAsia"/>
                <w:sz w:val="24"/>
                <w:szCs w:val="24"/>
              </w:rPr>
            </w:pPr>
          </w:p>
          <w:p w14:paraId="58080CAD" w14:textId="77777777" w:rsidR="00AC459C" w:rsidRPr="00AC459C" w:rsidRDefault="00AC459C" w:rsidP="00AC459C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AC459C">
              <w:rPr>
                <w:rFonts w:ascii="宋体" w:hAnsi="宋体" w:hint="eastAsia"/>
                <w:b/>
                <w:bCs/>
                <w:sz w:val="24"/>
                <w:szCs w:val="24"/>
              </w:rPr>
              <w:t>二、公司及光棒光纤行业现状</w:t>
            </w:r>
          </w:p>
          <w:p w14:paraId="47DB2F0D" w14:textId="0581ED58" w:rsidR="00AC459C" w:rsidRPr="00AC459C" w:rsidRDefault="00AC459C" w:rsidP="00AC459C">
            <w:pPr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  <w:r w:rsidRPr="00AC459C">
              <w:rPr>
                <w:rFonts w:ascii="宋体" w:hAnsi="宋体" w:hint="eastAsia"/>
                <w:sz w:val="24"/>
                <w:szCs w:val="24"/>
              </w:rPr>
              <w:t>当前，光纤光缆行业供需格局发生显著变化。受益于全球AI基础设施投资激增及光纤无人机等带来的新增量，市场需求旺盛，带动厂商稼动率持续提升，散纤价格稳步上涨。叠加光棒产能扩张周期长、技术门槛高等因素，行业呈现阶段性供需错配，行业盈利能力有望显著修复。</w:t>
            </w:r>
          </w:p>
          <w:p w14:paraId="3EA8D645" w14:textId="77777777" w:rsidR="00AC459C" w:rsidRPr="00AC459C" w:rsidRDefault="00AC459C" w:rsidP="00AC459C">
            <w:pPr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  <w:r w:rsidRPr="00AC459C">
              <w:rPr>
                <w:rFonts w:ascii="宋体" w:hAnsi="宋体" w:hint="eastAsia"/>
                <w:sz w:val="24"/>
                <w:szCs w:val="24"/>
              </w:rPr>
              <w:t>作为国内光缆行业首家民营上市公司，公司已构建起完整的“光棒—光纤—光缆”垂直产业链。面对行业机遇，公司紧跟趋势积极扩产，相关内容已完成备案公示。</w:t>
            </w:r>
          </w:p>
          <w:p w14:paraId="69DA8B78" w14:textId="77777777" w:rsidR="00AC459C" w:rsidRDefault="00AC459C" w:rsidP="00AC459C">
            <w:pPr>
              <w:rPr>
                <w:rFonts w:ascii="宋体" w:hAnsi="宋体" w:hint="eastAsia"/>
                <w:sz w:val="24"/>
                <w:szCs w:val="24"/>
              </w:rPr>
            </w:pPr>
          </w:p>
          <w:p w14:paraId="27476144" w14:textId="77777777" w:rsidR="00C30EAD" w:rsidRPr="00AC459C" w:rsidRDefault="00C30EAD" w:rsidP="00AC459C">
            <w:pPr>
              <w:rPr>
                <w:rFonts w:ascii="宋体" w:hAnsi="宋体" w:hint="eastAsia"/>
                <w:sz w:val="24"/>
                <w:szCs w:val="24"/>
              </w:rPr>
            </w:pPr>
          </w:p>
          <w:p w14:paraId="67CE1A7E" w14:textId="77777777" w:rsidR="00AC459C" w:rsidRPr="00AC459C" w:rsidRDefault="00AC459C" w:rsidP="00AC459C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AC459C"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三、光芯片业务情况</w:t>
            </w:r>
          </w:p>
          <w:p w14:paraId="68DB4058" w14:textId="77777777" w:rsidR="00AC459C" w:rsidRPr="00AC459C" w:rsidRDefault="00AC459C" w:rsidP="00AC459C">
            <w:pPr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  <w:r w:rsidRPr="00AC459C">
              <w:rPr>
                <w:rFonts w:ascii="宋体" w:hAnsi="宋体" w:hint="eastAsia"/>
                <w:sz w:val="24"/>
                <w:szCs w:val="24"/>
              </w:rPr>
              <w:t>旗下子公司鼎芯光电拥有完善的激光器芯片产品矩阵，建成了化合物半导体工艺产线。公司采用IDM（集成器件制造）模式，技术覆盖芯片设计、晶体生长、晶圆制造及测试封装全流程，通过严格的质量管控与高可靠性测试标准，确保产品性能优异。</w:t>
            </w:r>
          </w:p>
          <w:p w14:paraId="3E405160" w14:textId="322F3414" w:rsidR="00AC459C" w:rsidRPr="00AC459C" w:rsidRDefault="00AC459C" w:rsidP="00AC459C">
            <w:pPr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  <w:r w:rsidRPr="00AC459C">
              <w:rPr>
                <w:rFonts w:ascii="宋体" w:hAnsi="宋体" w:hint="eastAsia"/>
                <w:sz w:val="24"/>
                <w:szCs w:val="24"/>
              </w:rPr>
              <w:t>当前，市场高度关注100G EML及硅光100mW/70mW CW HP等高功率芯片。受全球AI算力中心建设驱动，此类芯片供需缺口扩大。鼎芯光电已具备上述产品的批量化生产能力，公司正积极推进与国内外主流光模块厂商的合作。为匹配市场需求，公司已启动扩产计划，相关内容已完成备案公示。</w:t>
            </w:r>
            <w:r w:rsidR="0039735A">
              <w:rPr>
                <w:rFonts w:ascii="宋体" w:hAnsi="宋体" w:hint="eastAsia"/>
                <w:sz w:val="24"/>
                <w:szCs w:val="24"/>
              </w:rPr>
              <w:t>（</w:t>
            </w:r>
            <w:r w:rsidR="00140B0A">
              <w:rPr>
                <w:rFonts w:ascii="宋体" w:hAnsi="宋体" w:hint="eastAsia"/>
                <w:sz w:val="24"/>
                <w:szCs w:val="24"/>
              </w:rPr>
              <w:t>2025年1-9月</w:t>
            </w:r>
            <w:r w:rsidR="0039735A">
              <w:rPr>
                <w:rFonts w:ascii="宋体" w:hAnsi="宋体" w:hint="eastAsia"/>
                <w:sz w:val="24"/>
                <w:szCs w:val="24"/>
              </w:rPr>
              <w:t>公司光芯片业务营收规模占比较小</w:t>
            </w:r>
            <w:r w:rsidR="00140B0A">
              <w:rPr>
                <w:rFonts w:ascii="宋体" w:hAnsi="宋体" w:hint="eastAsia"/>
                <w:sz w:val="24"/>
                <w:szCs w:val="24"/>
              </w:rPr>
              <w:t>，</w:t>
            </w:r>
            <w:r w:rsidR="0095389F">
              <w:rPr>
                <w:rFonts w:ascii="宋体" w:hAnsi="宋体" w:hint="eastAsia"/>
                <w:sz w:val="24"/>
                <w:szCs w:val="24"/>
              </w:rPr>
              <w:t>尚</w:t>
            </w:r>
            <w:r w:rsidR="00140B0A">
              <w:rPr>
                <w:rFonts w:ascii="宋体" w:hAnsi="宋体" w:hint="eastAsia"/>
                <w:sz w:val="24"/>
                <w:szCs w:val="24"/>
              </w:rPr>
              <w:t>未实现盈利</w:t>
            </w:r>
            <w:r w:rsidR="0039735A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14:paraId="447EAECF" w14:textId="77777777" w:rsidR="00AC459C" w:rsidRPr="00140B0A" w:rsidRDefault="00AC459C" w:rsidP="00AC459C">
            <w:pPr>
              <w:rPr>
                <w:rFonts w:ascii="宋体" w:hAnsi="宋体" w:hint="eastAsia"/>
                <w:sz w:val="24"/>
                <w:szCs w:val="24"/>
              </w:rPr>
            </w:pPr>
          </w:p>
          <w:p w14:paraId="4B051A5C" w14:textId="77777777" w:rsidR="00AC459C" w:rsidRPr="00AC459C" w:rsidRDefault="00AC459C" w:rsidP="00AC459C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AC459C">
              <w:rPr>
                <w:rFonts w:ascii="宋体" w:hAnsi="宋体" w:hint="eastAsia"/>
                <w:b/>
                <w:bCs/>
                <w:sz w:val="24"/>
                <w:szCs w:val="24"/>
              </w:rPr>
              <w:t>四、超导带材业务前景</w:t>
            </w:r>
          </w:p>
          <w:p w14:paraId="1DD10920" w14:textId="77777777" w:rsidR="00AC459C" w:rsidRPr="00AC459C" w:rsidRDefault="00AC459C" w:rsidP="00AC459C">
            <w:pPr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  <w:r w:rsidRPr="00AC459C">
              <w:rPr>
                <w:rFonts w:ascii="宋体" w:hAnsi="宋体" w:hint="eastAsia"/>
                <w:sz w:val="24"/>
                <w:szCs w:val="24"/>
              </w:rPr>
              <w:t>子公司东部超导专注于第二代高温超导带材（REBCO）及应用产品开发，采用国内独有的“IBAD+MOCVD”技术路线，所制备的超导薄膜磁通钉扎性能优异。产品已成功应用于可控核聚变磁体、超导感应加热、磁拉单晶及医疗等领域，并与多家客户建立深度合作。</w:t>
            </w:r>
          </w:p>
          <w:p w14:paraId="261BD500" w14:textId="2AE1C8C1" w:rsidR="0039735A" w:rsidRPr="00DB6A8E" w:rsidRDefault="00AC459C" w:rsidP="00DB6A8E">
            <w:pPr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  <w:r w:rsidRPr="00AC459C">
              <w:rPr>
                <w:rFonts w:ascii="宋体" w:hAnsi="宋体" w:hint="eastAsia"/>
                <w:sz w:val="24"/>
                <w:szCs w:val="24"/>
              </w:rPr>
              <w:t>随着国家“十五五”规划将可控核聚变列为未来科技产业战略方向，叠加全球能源转型需求，超导带材应用场景日益丰富，市场景气度预期显著提升。为此，公司</w:t>
            </w:r>
            <w:r w:rsidR="003761E4">
              <w:rPr>
                <w:rFonts w:ascii="宋体" w:hAnsi="宋体" w:hint="eastAsia"/>
                <w:sz w:val="24"/>
                <w:szCs w:val="24"/>
              </w:rPr>
              <w:t>近两年</w:t>
            </w:r>
            <w:r w:rsidR="00265DF5">
              <w:rPr>
                <w:rFonts w:ascii="宋体" w:hAnsi="宋体" w:hint="eastAsia"/>
                <w:sz w:val="24"/>
                <w:szCs w:val="24"/>
              </w:rPr>
              <w:t>来持续</w:t>
            </w:r>
            <w:r w:rsidRPr="00AC459C">
              <w:rPr>
                <w:rFonts w:ascii="宋体" w:hAnsi="宋体" w:hint="eastAsia"/>
                <w:sz w:val="24"/>
                <w:szCs w:val="24"/>
              </w:rPr>
              <w:t>扩产，以匹配下游需求的快速增长。</w:t>
            </w:r>
            <w:r w:rsidR="0095389F">
              <w:rPr>
                <w:rFonts w:ascii="宋体" w:hAnsi="宋体" w:hint="eastAsia"/>
                <w:sz w:val="24"/>
                <w:szCs w:val="24"/>
              </w:rPr>
              <w:t>（2025年1-9月公司</w:t>
            </w:r>
            <w:r w:rsidR="0095389F">
              <w:rPr>
                <w:rFonts w:ascii="宋体" w:hAnsi="宋体" w:hint="eastAsia"/>
                <w:sz w:val="24"/>
                <w:szCs w:val="24"/>
              </w:rPr>
              <w:t>超导带材</w:t>
            </w:r>
            <w:r w:rsidR="0095389F">
              <w:rPr>
                <w:rFonts w:ascii="宋体" w:hAnsi="宋体" w:hint="eastAsia"/>
                <w:sz w:val="24"/>
                <w:szCs w:val="24"/>
              </w:rPr>
              <w:t>业务营收规模占比较小，</w:t>
            </w:r>
            <w:r w:rsidR="0095389F">
              <w:rPr>
                <w:rFonts w:ascii="宋体" w:hAnsi="宋体" w:hint="eastAsia"/>
                <w:sz w:val="24"/>
                <w:szCs w:val="24"/>
              </w:rPr>
              <w:t>尚</w:t>
            </w:r>
            <w:r w:rsidR="0095389F">
              <w:rPr>
                <w:rFonts w:ascii="宋体" w:hAnsi="宋体" w:hint="eastAsia"/>
                <w:sz w:val="24"/>
                <w:szCs w:val="24"/>
              </w:rPr>
              <w:t>未实现盈利）</w:t>
            </w:r>
          </w:p>
        </w:tc>
      </w:tr>
    </w:tbl>
    <w:p w14:paraId="34BCBA3E" w14:textId="77777777" w:rsidR="00547B45" w:rsidRDefault="00547B45" w:rsidP="00547B45">
      <w:r>
        <w:rPr>
          <w:rFonts w:hint="eastAsia"/>
        </w:rPr>
        <w:lastRenderedPageBreak/>
        <w:t xml:space="preserve"> </w:t>
      </w:r>
    </w:p>
    <w:p w14:paraId="54A814B8" w14:textId="77777777" w:rsidR="005462E7" w:rsidRPr="00547B45" w:rsidRDefault="005462E7"/>
    <w:sectPr w:rsidR="005462E7" w:rsidRPr="00547B45" w:rsidSect="00547B45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83E95" w14:textId="77777777" w:rsidR="00DF24AE" w:rsidRDefault="00DF24AE" w:rsidP="00547B45">
      <w:r>
        <w:separator/>
      </w:r>
    </w:p>
  </w:endnote>
  <w:endnote w:type="continuationSeparator" w:id="0">
    <w:p w14:paraId="2007E5A1" w14:textId="77777777" w:rsidR="00DF24AE" w:rsidRDefault="00DF24AE" w:rsidP="0054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5459C" w14:textId="77777777" w:rsidR="00DF24AE" w:rsidRDefault="00DF24AE" w:rsidP="00547B45">
      <w:r>
        <w:separator/>
      </w:r>
    </w:p>
  </w:footnote>
  <w:footnote w:type="continuationSeparator" w:id="0">
    <w:p w14:paraId="61CDD15B" w14:textId="77777777" w:rsidR="00DF24AE" w:rsidRDefault="00DF24AE" w:rsidP="00547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307DD" w14:textId="6E9A41FB" w:rsidR="00547B45" w:rsidRDefault="00547B45">
    <w:pPr>
      <w:pStyle w:val="ae"/>
      <w:tabs>
        <w:tab w:val="clear" w:pos="4153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16BD1"/>
    <w:multiLevelType w:val="hybridMultilevel"/>
    <w:tmpl w:val="EF88F6E4"/>
    <w:lvl w:ilvl="0" w:tplc="39446FAE">
      <w:start w:val="1"/>
      <w:numFmt w:val="japaneseCounting"/>
      <w:lvlText w:val="%1、"/>
      <w:lvlJc w:val="left"/>
      <w:pPr>
        <w:ind w:left="53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30" w:hanging="440"/>
      </w:pPr>
    </w:lvl>
    <w:lvl w:ilvl="2" w:tplc="0409001B" w:tentative="1">
      <w:start w:val="1"/>
      <w:numFmt w:val="lowerRoman"/>
      <w:lvlText w:val="%3."/>
      <w:lvlJc w:val="right"/>
      <w:pPr>
        <w:ind w:left="1370" w:hanging="440"/>
      </w:pPr>
    </w:lvl>
    <w:lvl w:ilvl="3" w:tplc="0409000F" w:tentative="1">
      <w:start w:val="1"/>
      <w:numFmt w:val="decimal"/>
      <w:lvlText w:val="%4."/>
      <w:lvlJc w:val="left"/>
      <w:pPr>
        <w:ind w:left="1810" w:hanging="440"/>
      </w:pPr>
    </w:lvl>
    <w:lvl w:ilvl="4" w:tplc="04090019" w:tentative="1">
      <w:start w:val="1"/>
      <w:numFmt w:val="lowerLetter"/>
      <w:lvlText w:val="%5)"/>
      <w:lvlJc w:val="left"/>
      <w:pPr>
        <w:ind w:left="2250" w:hanging="440"/>
      </w:pPr>
    </w:lvl>
    <w:lvl w:ilvl="5" w:tplc="0409001B" w:tentative="1">
      <w:start w:val="1"/>
      <w:numFmt w:val="lowerRoman"/>
      <w:lvlText w:val="%6."/>
      <w:lvlJc w:val="right"/>
      <w:pPr>
        <w:ind w:left="2690" w:hanging="440"/>
      </w:pPr>
    </w:lvl>
    <w:lvl w:ilvl="6" w:tplc="0409000F" w:tentative="1">
      <w:start w:val="1"/>
      <w:numFmt w:val="decimal"/>
      <w:lvlText w:val="%7."/>
      <w:lvlJc w:val="left"/>
      <w:pPr>
        <w:ind w:left="3130" w:hanging="440"/>
      </w:pPr>
    </w:lvl>
    <w:lvl w:ilvl="7" w:tplc="04090019" w:tentative="1">
      <w:start w:val="1"/>
      <w:numFmt w:val="lowerLetter"/>
      <w:lvlText w:val="%8)"/>
      <w:lvlJc w:val="left"/>
      <w:pPr>
        <w:ind w:left="3570" w:hanging="440"/>
      </w:pPr>
    </w:lvl>
    <w:lvl w:ilvl="8" w:tplc="0409001B" w:tentative="1">
      <w:start w:val="1"/>
      <w:numFmt w:val="lowerRoman"/>
      <w:lvlText w:val="%9."/>
      <w:lvlJc w:val="right"/>
      <w:pPr>
        <w:ind w:left="4010" w:hanging="440"/>
      </w:pPr>
    </w:lvl>
  </w:abstractNum>
  <w:abstractNum w:abstractNumId="1" w15:restartNumberingAfterBreak="0">
    <w:nsid w:val="3DC27B08"/>
    <w:multiLevelType w:val="multilevel"/>
    <w:tmpl w:val="3DC27B0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DA5CD1"/>
    <w:multiLevelType w:val="multilevel"/>
    <w:tmpl w:val="72DA5CD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3793644">
    <w:abstractNumId w:val="2"/>
  </w:num>
  <w:num w:numId="2" w16cid:durableId="2061399280">
    <w:abstractNumId w:val="1"/>
  </w:num>
  <w:num w:numId="3" w16cid:durableId="1884905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17"/>
    <w:rsid w:val="00002CF8"/>
    <w:rsid w:val="00022824"/>
    <w:rsid w:val="00095454"/>
    <w:rsid w:val="000A3468"/>
    <w:rsid w:val="000B25F1"/>
    <w:rsid w:val="000C0712"/>
    <w:rsid w:val="000E3DFA"/>
    <w:rsid w:val="000E56FD"/>
    <w:rsid w:val="00132B6D"/>
    <w:rsid w:val="00140B0A"/>
    <w:rsid w:val="0016057E"/>
    <w:rsid w:val="001817B2"/>
    <w:rsid w:val="0019241E"/>
    <w:rsid w:val="001A64AF"/>
    <w:rsid w:val="001E3FAB"/>
    <w:rsid w:val="001F3D64"/>
    <w:rsid w:val="00226471"/>
    <w:rsid w:val="0023768A"/>
    <w:rsid w:val="00265DF5"/>
    <w:rsid w:val="002700EA"/>
    <w:rsid w:val="002A702B"/>
    <w:rsid w:val="002C487B"/>
    <w:rsid w:val="002F7517"/>
    <w:rsid w:val="0030581F"/>
    <w:rsid w:val="00357926"/>
    <w:rsid w:val="00370F72"/>
    <w:rsid w:val="00374D66"/>
    <w:rsid w:val="003761E4"/>
    <w:rsid w:val="0039735A"/>
    <w:rsid w:val="003A6F39"/>
    <w:rsid w:val="003B40EB"/>
    <w:rsid w:val="003C0A18"/>
    <w:rsid w:val="003E00FA"/>
    <w:rsid w:val="003F633D"/>
    <w:rsid w:val="004006CB"/>
    <w:rsid w:val="00482DDA"/>
    <w:rsid w:val="004B2947"/>
    <w:rsid w:val="004C3A05"/>
    <w:rsid w:val="004D10D6"/>
    <w:rsid w:val="00517030"/>
    <w:rsid w:val="00527EBC"/>
    <w:rsid w:val="005462E7"/>
    <w:rsid w:val="00547B45"/>
    <w:rsid w:val="00594098"/>
    <w:rsid w:val="005A1F31"/>
    <w:rsid w:val="005E3E60"/>
    <w:rsid w:val="00611F1E"/>
    <w:rsid w:val="00655648"/>
    <w:rsid w:val="00656F54"/>
    <w:rsid w:val="00681E5F"/>
    <w:rsid w:val="006855D6"/>
    <w:rsid w:val="006B7ED0"/>
    <w:rsid w:val="006F6EBE"/>
    <w:rsid w:val="00700387"/>
    <w:rsid w:val="00727231"/>
    <w:rsid w:val="00760E69"/>
    <w:rsid w:val="007618A4"/>
    <w:rsid w:val="007752A5"/>
    <w:rsid w:val="007A377E"/>
    <w:rsid w:val="00801902"/>
    <w:rsid w:val="00825E11"/>
    <w:rsid w:val="00847D23"/>
    <w:rsid w:val="008A07D7"/>
    <w:rsid w:val="008A2464"/>
    <w:rsid w:val="008B65B1"/>
    <w:rsid w:val="008D6856"/>
    <w:rsid w:val="008E13DA"/>
    <w:rsid w:val="00904E4E"/>
    <w:rsid w:val="0095389F"/>
    <w:rsid w:val="009C6599"/>
    <w:rsid w:val="009D12B0"/>
    <w:rsid w:val="009F094F"/>
    <w:rsid w:val="009F1243"/>
    <w:rsid w:val="00A1294A"/>
    <w:rsid w:val="00A13420"/>
    <w:rsid w:val="00A21BDE"/>
    <w:rsid w:val="00A23178"/>
    <w:rsid w:val="00A275F9"/>
    <w:rsid w:val="00AC459C"/>
    <w:rsid w:val="00B9429B"/>
    <w:rsid w:val="00BF1955"/>
    <w:rsid w:val="00C30EAD"/>
    <w:rsid w:val="00CA53A2"/>
    <w:rsid w:val="00CC0F1F"/>
    <w:rsid w:val="00D12819"/>
    <w:rsid w:val="00D53BE9"/>
    <w:rsid w:val="00DB6A8E"/>
    <w:rsid w:val="00DF24AE"/>
    <w:rsid w:val="00F1344C"/>
    <w:rsid w:val="00FD0DDD"/>
    <w:rsid w:val="00FF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930308"/>
  <w15:chartTrackingRefBased/>
  <w15:docId w15:val="{F5A63E53-880B-4C6D-BD5E-CA165D1C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B45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F75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5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51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51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51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51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51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51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51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51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51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F751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5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5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5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5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51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5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5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5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5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51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51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F751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qFormat/>
    <w:rsid w:val="00547B4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47B4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47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47B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640</Words>
  <Characters>680</Characters>
  <Application>Microsoft Office Word</Application>
  <DocSecurity>0</DocSecurity>
  <Lines>27</Lines>
  <Paragraphs>24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術 房</dc:creator>
  <cp:keywords/>
  <dc:description/>
  <cp:lastModifiedBy>晟越 范</cp:lastModifiedBy>
  <cp:revision>30</cp:revision>
  <cp:lastPrinted>2026-02-27T06:37:00Z</cp:lastPrinted>
  <dcterms:created xsi:type="dcterms:W3CDTF">2026-02-27T04:27:00Z</dcterms:created>
  <dcterms:modified xsi:type="dcterms:W3CDTF">2026-02-27T09:07:00Z</dcterms:modified>
</cp:coreProperties>
</file>