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06E20" w14:textId="77777777" w:rsidR="00D26F4A" w:rsidRPr="00F92444" w:rsidRDefault="00D26F4A" w:rsidP="00D26F4A">
      <w:pPr>
        <w:spacing w:line="276" w:lineRule="auto"/>
        <w:rPr>
          <w:rFonts w:ascii="宋体" w:eastAsia="宋体" w:hAnsi="宋体" w:cs="Times New Roman"/>
          <w:sz w:val="24"/>
          <w:szCs w:val="24"/>
        </w:rPr>
      </w:pPr>
      <w:r w:rsidRPr="00F92444">
        <w:rPr>
          <w:rFonts w:ascii="宋体" w:eastAsia="宋体" w:hAnsi="宋体" w:cs="Times New Roman"/>
          <w:sz w:val="24"/>
          <w:szCs w:val="24"/>
        </w:rPr>
        <w:t>证券代码：603556                                  证券简称：海兴电力</w:t>
      </w:r>
    </w:p>
    <w:p w14:paraId="39ED8D4E" w14:textId="77777777" w:rsidR="00D26F4A" w:rsidRPr="00BF076B" w:rsidRDefault="00D26F4A" w:rsidP="00D26F4A">
      <w:pPr>
        <w:spacing w:line="276" w:lineRule="auto"/>
        <w:jc w:val="center"/>
        <w:rPr>
          <w:rFonts w:ascii="Times New Roman" w:hAnsi="Times New Roman" w:cs="Times New Roman"/>
          <w:b/>
          <w:sz w:val="24"/>
          <w:szCs w:val="24"/>
        </w:rPr>
      </w:pPr>
    </w:p>
    <w:p w14:paraId="6952AE58" w14:textId="77777777" w:rsidR="00D26F4A" w:rsidRPr="00BF076B" w:rsidRDefault="00D26F4A" w:rsidP="00D26F4A">
      <w:pPr>
        <w:spacing w:line="276" w:lineRule="auto"/>
        <w:jc w:val="center"/>
        <w:rPr>
          <w:rFonts w:ascii="Times New Roman" w:hAnsi="Times New Roman" w:cs="Times New Roman"/>
          <w:b/>
          <w:sz w:val="28"/>
          <w:szCs w:val="28"/>
        </w:rPr>
      </w:pPr>
      <w:r w:rsidRPr="00BF076B">
        <w:rPr>
          <w:rFonts w:ascii="Times New Roman" w:hAnsi="Times New Roman" w:cs="Times New Roman"/>
          <w:b/>
          <w:sz w:val="28"/>
          <w:szCs w:val="28"/>
        </w:rPr>
        <w:t>杭州海兴电力科技股份有限公司</w:t>
      </w:r>
    </w:p>
    <w:p w14:paraId="23F74AF9" w14:textId="77777777" w:rsidR="00D26F4A" w:rsidRPr="00BF076B" w:rsidRDefault="00D26F4A" w:rsidP="00D26F4A">
      <w:pPr>
        <w:spacing w:line="276" w:lineRule="auto"/>
        <w:jc w:val="center"/>
        <w:rPr>
          <w:rFonts w:ascii="Times New Roman" w:hAnsi="Times New Roman" w:cs="Times New Roman"/>
          <w:b/>
          <w:sz w:val="28"/>
          <w:szCs w:val="28"/>
        </w:rPr>
      </w:pPr>
      <w:r w:rsidRPr="00BF076B">
        <w:rPr>
          <w:rFonts w:ascii="Times New Roman" w:hAnsi="Times New Roman" w:cs="Times New Roman"/>
          <w:b/>
          <w:sz w:val="28"/>
          <w:szCs w:val="28"/>
        </w:rPr>
        <w:t>投资者关系活动记录表</w:t>
      </w:r>
    </w:p>
    <w:p w14:paraId="6104069A" w14:textId="6FCCDC0B" w:rsidR="00D26F4A" w:rsidRPr="00BF076B" w:rsidRDefault="00D26F4A" w:rsidP="00D26F4A">
      <w:pPr>
        <w:spacing w:line="276" w:lineRule="auto"/>
        <w:jc w:val="center"/>
        <w:rPr>
          <w:rFonts w:ascii="Times New Roman" w:hAnsi="Times New Roman" w:cs="Times New Roman"/>
          <w:b/>
          <w:sz w:val="28"/>
          <w:szCs w:val="28"/>
        </w:rPr>
      </w:pPr>
      <w:r w:rsidRPr="00BF076B">
        <w:rPr>
          <w:rFonts w:ascii="Times New Roman" w:hAnsi="Times New Roman" w:cs="Times New Roman"/>
          <w:b/>
          <w:sz w:val="28"/>
          <w:szCs w:val="28"/>
        </w:rPr>
        <w:t>（</w:t>
      </w:r>
      <w:r w:rsidR="00DC6C47">
        <w:rPr>
          <w:rFonts w:ascii="Times New Roman" w:hAnsi="Times New Roman" w:cs="Times New Roman"/>
          <w:b/>
          <w:sz w:val="28"/>
          <w:szCs w:val="28"/>
        </w:rPr>
        <w:t>2026</w:t>
      </w:r>
      <w:r w:rsidRPr="00BF076B">
        <w:rPr>
          <w:rFonts w:ascii="Times New Roman" w:hAnsi="Times New Roman" w:cs="Times New Roman"/>
          <w:b/>
          <w:sz w:val="28"/>
          <w:szCs w:val="28"/>
        </w:rPr>
        <w:t>-</w:t>
      </w:r>
      <w:r w:rsidR="003A164E">
        <w:rPr>
          <w:rFonts w:ascii="Times New Roman" w:hAnsi="Times New Roman" w:cs="Times New Roman"/>
          <w:b/>
          <w:sz w:val="28"/>
          <w:szCs w:val="28"/>
        </w:rPr>
        <w:t>2</w:t>
      </w:r>
      <w:r w:rsidRPr="00BF076B">
        <w:rPr>
          <w:rFonts w:ascii="Times New Roman" w:hAnsi="Times New Roman" w:cs="Times New Roman"/>
          <w:b/>
          <w:sz w:val="28"/>
          <w:szCs w:val="28"/>
        </w:rPr>
        <w:t>）</w:t>
      </w:r>
    </w:p>
    <w:p w14:paraId="727E1B1B" w14:textId="02AEB7C1" w:rsidR="00D26F4A" w:rsidRPr="00BF076B" w:rsidRDefault="00D26F4A" w:rsidP="00D26F4A">
      <w:pPr>
        <w:spacing w:line="276" w:lineRule="auto"/>
        <w:jc w:val="right"/>
        <w:rPr>
          <w:rFonts w:ascii="Times New Roman" w:hAnsi="Times New Roman" w:cs="Times New Roman"/>
          <w:sz w:val="24"/>
          <w:szCs w:val="24"/>
        </w:rPr>
      </w:pPr>
      <w:r w:rsidRPr="00BF076B">
        <w:rPr>
          <w:rFonts w:ascii="Times New Roman" w:hAnsi="Times New Roman" w:cs="Times New Roman"/>
          <w:sz w:val="24"/>
          <w:szCs w:val="24"/>
        </w:rPr>
        <w:t xml:space="preserv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7105"/>
      </w:tblGrid>
      <w:tr w:rsidR="00D26F4A" w:rsidRPr="00BF076B" w14:paraId="2256750F" w14:textId="77777777" w:rsidTr="00C41EEC">
        <w:trPr>
          <w:trHeight w:val="2000"/>
          <w:jc w:val="center"/>
        </w:trPr>
        <w:tc>
          <w:tcPr>
            <w:tcW w:w="1968" w:type="dxa"/>
            <w:tcBorders>
              <w:top w:val="single" w:sz="4" w:space="0" w:color="auto"/>
              <w:left w:val="single" w:sz="4" w:space="0" w:color="auto"/>
              <w:bottom w:val="single" w:sz="4" w:space="0" w:color="auto"/>
              <w:right w:val="single" w:sz="4" w:space="0" w:color="auto"/>
            </w:tcBorders>
          </w:tcPr>
          <w:p w14:paraId="6AE2E0DA" w14:textId="77777777" w:rsidR="00D26F4A" w:rsidRPr="00BF076B" w:rsidRDefault="00D26F4A" w:rsidP="00C41EEC">
            <w:pPr>
              <w:spacing w:line="276" w:lineRule="auto"/>
              <w:jc w:val="left"/>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t>投资者关系活动类别</w:t>
            </w:r>
          </w:p>
        </w:tc>
        <w:tc>
          <w:tcPr>
            <w:tcW w:w="7105" w:type="dxa"/>
            <w:tcBorders>
              <w:top w:val="single" w:sz="4" w:space="0" w:color="auto"/>
              <w:left w:val="single" w:sz="4" w:space="0" w:color="auto"/>
              <w:bottom w:val="single" w:sz="4" w:space="0" w:color="auto"/>
              <w:right w:val="single" w:sz="4" w:space="0" w:color="auto"/>
            </w:tcBorders>
            <w:hideMark/>
          </w:tcPr>
          <w:p w14:paraId="1CD909C0" w14:textId="77777777"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特定对象调研</w:t>
            </w:r>
            <w:r w:rsidRPr="00BF076B">
              <w:rPr>
                <w:rFonts w:ascii="Times New Roman" w:eastAsia="宋体" w:hAnsi="Times New Roman" w:cs="Times New Roman"/>
                <w:sz w:val="24"/>
                <w:szCs w:val="24"/>
              </w:rPr>
              <w:t xml:space="preserve">        </w:t>
            </w:r>
            <w:r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分析师会议</w:t>
            </w:r>
          </w:p>
          <w:p w14:paraId="4D57DCA5" w14:textId="7628B3E7"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媒体采访</w:t>
            </w:r>
            <w:r w:rsidRPr="00BF076B">
              <w:rPr>
                <w:rFonts w:ascii="Times New Roman" w:eastAsia="宋体" w:hAnsi="Times New Roman" w:cs="Times New Roman"/>
                <w:sz w:val="24"/>
                <w:szCs w:val="24"/>
              </w:rPr>
              <w:t xml:space="preserve">            </w:t>
            </w:r>
            <w:r w:rsidR="007D5638"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业绩说明会</w:t>
            </w:r>
          </w:p>
          <w:p w14:paraId="3EB8943C" w14:textId="77777777"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新闻发布会</w:t>
            </w:r>
            <w:r w:rsidRPr="00BF076B">
              <w:rPr>
                <w:rFonts w:ascii="Times New Roman" w:eastAsia="宋体" w:hAnsi="Times New Roman" w:cs="Times New Roman"/>
                <w:sz w:val="24"/>
                <w:szCs w:val="24"/>
              </w:rPr>
              <w:t xml:space="preserve">          </w:t>
            </w:r>
            <w:r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路演活动</w:t>
            </w:r>
          </w:p>
          <w:p w14:paraId="4A1BAA06" w14:textId="77777777" w:rsidR="00D26F4A" w:rsidRPr="00BF076B" w:rsidRDefault="00D26F4A" w:rsidP="00C41EEC">
            <w:pPr>
              <w:tabs>
                <w:tab w:val="left" w:pos="2570"/>
                <w:tab w:val="center" w:pos="3199"/>
              </w:tabs>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现场参观</w:t>
            </w:r>
            <w:r w:rsidRPr="00BF076B">
              <w:rPr>
                <w:rFonts w:ascii="Times New Roman" w:eastAsia="宋体" w:hAnsi="Times New Roman" w:cs="Times New Roman"/>
                <w:bCs/>
                <w:iCs/>
                <w:sz w:val="24"/>
                <w:szCs w:val="24"/>
              </w:rPr>
              <w:t xml:space="preserve">            √</w:t>
            </w:r>
            <w:r w:rsidRPr="00BF076B">
              <w:rPr>
                <w:rFonts w:ascii="Times New Roman" w:eastAsia="宋体" w:hAnsi="Times New Roman" w:cs="Times New Roman"/>
                <w:sz w:val="24"/>
                <w:szCs w:val="24"/>
              </w:rPr>
              <w:t>其他</w:t>
            </w:r>
          </w:p>
        </w:tc>
      </w:tr>
      <w:tr w:rsidR="00D26F4A" w:rsidRPr="00BF076B" w14:paraId="37B2ECF2" w14:textId="77777777" w:rsidTr="00074CDD">
        <w:trPr>
          <w:trHeight w:val="854"/>
          <w:jc w:val="center"/>
        </w:trPr>
        <w:tc>
          <w:tcPr>
            <w:tcW w:w="1968" w:type="dxa"/>
            <w:tcBorders>
              <w:top w:val="single" w:sz="4" w:space="0" w:color="auto"/>
              <w:left w:val="single" w:sz="4" w:space="0" w:color="auto"/>
              <w:bottom w:val="single" w:sz="4" w:space="0" w:color="auto"/>
              <w:right w:val="single" w:sz="4" w:space="0" w:color="auto"/>
            </w:tcBorders>
            <w:hideMark/>
          </w:tcPr>
          <w:p w14:paraId="69D581DC" w14:textId="77777777" w:rsidR="00D26F4A" w:rsidRPr="00BF076B" w:rsidRDefault="00D26F4A" w:rsidP="00C41EEC">
            <w:pPr>
              <w:spacing w:line="276" w:lineRule="auto"/>
              <w:jc w:val="left"/>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t>参与单位名称</w:t>
            </w:r>
          </w:p>
          <w:p w14:paraId="3EE3C4B7" w14:textId="77777777" w:rsidR="00D26F4A" w:rsidRPr="00F92444" w:rsidRDefault="00D26F4A" w:rsidP="00C41EEC">
            <w:pPr>
              <w:spacing w:line="276" w:lineRule="auto"/>
              <w:jc w:val="left"/>
              <w:rPr>
                <w:rFonts w:ascii="Times New Roman" w:eastAsia="宋体" w:hAnsi="Times New Roman" w:cs="Times New Roman"/>
                <w:iCs/>
                <w:sz w:val="24"/>
                <w:szCs w:val="24"/>
              </w:rPr>
            </w:pPr>
            <w:r w:rsidRPr="00F92444">
              <w:rPr>
                <w:rFonts w:ascii="Times New Roman" w:eastAsia="宋体" w:hAnsi="Times New Roman" w:cs="Times New Roman"/>
                <w:iCs/>
                <w:szCs w:val="21"/>
              </w:rPr>
              <w:t>（排名不分先后）</w:t>
            </w:r>
          </w:p>
        </w:tc>
        <w:tc>
          <w:tcPr>
            <w:tcW w:w="7105" w:type="dxa"/>
            <w:tcBorders>
              <w:top w:val="single" w:sz="4" w:space="0" w:color="auto"/>
              <w:left w:val="single" w:sz="4" w:space="0" w:color="auto"/>
              <w:bottom w:val="single" w:sz="4" w:space="0" w:color="auto"/>
              <w:right w:val="single" w:sz="4" w:space="0" w:color="auto"/>
            </w:tcBorders>
          </w:tcPr>
          <w:p w14:paraId="42FE7A9F" w14:textId="4E8EAA02" w:rsidR="00BF076B" w:rsidRPr="00BF076B" w:rsidRDefault="00C2225F" w:rsidP="00C2225F">
            <w:pPr>
              <w:spacing w:line="360" w:lineRule="auto"/>
              <w:rPr>
                <w:rFonts w:ascii="Times New Roman" w:eastAsia="宋体" w:hAnsi="Times New Roman" w:cs="Times New Roman"/>
                <w:bCs/>
                <w:iCs/>
                <w:sz w:val="24"/>
                <w:szCs w:val="24"/>
              </w:rPr>
            </w:pPr>
            <w:r w:rsidRPr="00C2225F">
              <w:rPr>
                <w:rFonts w:ascii="Times New Roman" w:eastAsia="宋体" w:hAnsi="Times New Roman" w:cs="Times New Roman" w:hint="eastAsia"/>
                <w:bCs/>
                <w:iCs/>
                <w:sz w:val="24"/>
                <w:szCs w:val="24"/>
              </w:rPr>
              <w:t>华创</w:t>
            </w:r>
            <w:r w:rsidR="00E7657B">
              <w:rPr>
                <w:rFonts w:ascii="Times New Roman" w:eastAsia="宋体" w:hAnsi="Times New Roman" w:cs="Times New Roman" w:hint="eastAsia"/>
                <w:bCs/>
                <w:iCs/>
                <w:sz w:val="24"/>
                <w:szCs w:val="24"/>
              </w:rPr>
              <w:t>证券</w:t>
            </w:r>
            <w:r>
              <w:rPr>
                <w:rFonts w:ascii="Times New Roman" w:eastAsia="宋体" w:hAnsi="Times New Roman" w:cs="Times New Roman" w:hint="eastAsia"/>
                <w:bCs/>
                <w:iCs/>
                <w:sz w:val="24"/>
                <w:szCs w:val="24"/>
              </w:rPr>
              <w:t>、</w:t>
            </w:r>
            <w:r w:rsidRPr="00C2225F">
              <w:rPr>
                <w:rFonts w:ascii="Times New Roman" w:eastAsia="宋体" w:hAnsi="Times New Roman" w:cs="Times New Roman"/>
                <w:bCs/>
                <w:iCs/>
                <w:sz w:val="24"/>
                <w:szCs w:val="24"/>
              </w:rPr>
              <w:t>中欧基金</w:t>
            </w:r>
            <w:r>
              <w:rPr>
                <w:rFonts w:ascii="Times New Roman" w:eastAsia="宋体" w:hAnsi="Times New Roman" w:cs="Times New Roman" w:hint="eastAsia"/>
                <w:bCs/>
                <w:iCs/>
                <w:sz w:val="24"/>
                <w:szCs w:val="24"/>
              </w:rPr>
              <w:t>、</w:t>
            </w:r>
            <w:r w:rsidRPr="00C2225F">
              <w:rPr>
                <w:rFonts w:ascii="Times New Roman" w:eastAsia="宋体" w:hAnsi="Times New Roman" w:cs="Times New Roman" w:hint="eastAsia"/>
                <w:bCs/>
                <w:iCs/>
                <w:sz w:val="24"/>
                <w:szCs w:val="24"/>
              </w:rPr>
              <w:t>东吴</w:t>
            </w:r>
            <w:r w:rsidR="00E7657B">
              <w:rPr>
                <w:rFonts w:ascii="Times New Roman" w:eastAsia="宋体" w:hAnsi="Times New Roman" w:cs="Times New Roman" w:hint="eastAsia"/>
                <w:bCs/>
                <w:iCs/>
                <w:sz w:val="24"/>
                <w:szCs w:val="24"/>
              </w:rPr>
              <w:t>证券</w:t>
            </w:r>
            <w:r>
              <w:rPr>
                <w:rFonts w:ascii="Times New Roman" w:eastAsia="宋体" w:hAnsi="Times New Roman" w:cs="Times New Roman" w:hint="eastAsia"/>
                <w:bCs/>
                <w:iCs/>
                <w:sz w:val="24"/>
                <w:szCs w:val="24"/>
              </w:rPr>
              <w:t>、</w:t>
            </w:r>
            <w:r w:rsidRPr="00C2225F">
              <w:rPr>
                <w:rFonts w:ascii="Times New Roman" w:eastAsia="宋体" w:hAnsi="Times New Roman" w:cs="Times New Roman"/>
                <w:bCs/>
                <w:iCs/>
                <w:sz w:val="24"/>
                <w:szCs w:val="24"/>
              </w:rPr>
              <w:t>新华资产</w:t>
            </w:r>
            <w:r>
              <w:rPr>
                <w:rFonts w:ascii="Times New Roman" w:eastAsia="宋体" w:hAnsi="Times New Roman" w:cs="Times New Roman" w:hint="eastAsia"/>
                <w:bCs/>
                <w:iCs/>
                <w:sz w:val="24"/>
                <w:szCs w:val="24"/>
              </w:rPr>
              <w:t>、</w:t>
            </w:r>
            <w:r w:rsidRPr="00C2225F">
              <w:rPr>
                <w:rFonts w:ascii="Times New Roman" w:eastAsia="宋体" w:hAnsi="Times New Roman" w:cs="Times New Roman" w:hint="eastAsia"/>
                <w:bCs/>
                <w:iCs/>
                <w:sz w:val="24"/>
                <w:szCs w:val="24"/>
              </w:rPr>
              <w:t>长江证券</w:t>
            </w:r>
            <w:r>
              <w:rPr>
                <w:rFonts w:ascii="Times New Roman" w:eastAsia="宋体" w:hAnsi="Times New Roman" w:cs="Times New Roman" w:hint="eastAsia"/>
                <w:bCs/>
                <w:iCs/>
                <w:sz w:val="24"/>
                <w:szCs w:val="24"/>
              </w:rPr>
              <w:t>、</w:t>
            </w:r>
            <w:r w:rsidRPr="00C2225F">
              <w:rPr>
                <w:rFonts w:ascii="Times New Roman" w:eastAsia="宋体" w:hAnsi="Times New Roman" w:cs="Times New Roman" w:hint="eastAsia"/>
                <w:bCs/>
                <w:iCs/>
                <w:sz w:val="24"/>
                <w:szCs w:val="24"/>
              </w:rPr>
              <w:t>麦高证券</w:t>
            </w:r>
            <w:r>
              <w:rPr>
                <w:rFonts w:ascii="Times New Roman" w:eastAsia="宋体" w:hAnsi="Times New Roman" w:cs="Times New Roman" w:hint="eastAsia"/>
                <w:bCs/>
                <w:iCs/>
                <w:sz w:val="24"/>
                <w:szCs w:val="24"/>
              </w:rPr>
              <w:t>、</w:t>
            </w:r>
            <w:r w:rsidRPr="00C2225F">
              <w:rPr>
                <w:rFonts w:ascii="Times New Roman" w:eastAsia="宋体" w:hAnsi="Times New Roman" w:cs="Times New Roman" w:hint="eastAsia"/>
                <w:bCs/>
                <w:iCs/>
                <w:sz w:val="24"/>
                <w:szCs w:val="24"/>
              </w:rPr>
              <w:t>景顺长城</w:t>
            </w:r>
            <w:r>
              <w:rPr>
                <w:rFonts w:ascii="Times New Roman" w:eastAsia="宋体" w:hAnsi="Times New Roman" w:cs="Times New Roman" w:hint="eastAsia"/>
                <w:bCs/>
                <w:iCs/>
                <w:sz w:val="24"/>
                <w:szCs w:val="24"/>
              </w:rPr>
              <w:t>、</w:t>
            </w:r>
            <w:r w:rsidRPr="00C2225F">
              <w:rPr>
                <w:rFonts w:ascii="Times New Roman" w:eastAsia="宋体" w:hAnsi="Times New Roman" w:cs="Times New Roman" w:hint="eastAsia"/>
                <w:bCs/>
                <w:iCs/>
                <w:sz w:val="24"/>
                <w:szCs w:val="24"/>
              </w:rPr>
              <w:t>天合投资</w:t>
            </w:r>
            <w:r w:rsidR="00E64DBF">
              <w:rPr>
                <w:rFonts w:ascii="Times New Roman" w:eastAsia="宋体" w:hAnsi="Times New Roman" w:cs="Times New Roman" w:hint="eastAsia"/>
                <w:bCs/>
                <w:iCs/>
                <w:sz w:val="24"/>
                <w:szCs w:val="24"/>
              </w:rPr>
              <w:t>、财通证券</w:t>
            </w:r>
            <w:r w:rsidR="0065010C">
              <w:rPr>
                <w:rFonts w:ascii="Times New Roman" w:eastAsia="宋体" w:hAnsi="Times New Roman" w:cs="Times New Roman" w:hint="eastAsia"/>
                <w:bCs/>
                <w:iCs/>
                <w:sz w:val="24"/>
                <w:szCs w:val="24"/>
              </w:rPr>
              <w:t>等</w:t>
            </w:r>
          </w:p>
        </w:tc>
      </w:tr>
      <w:tr w:rsidR="00D26F4A" w:rsidRPr="00BF076B" w14:paraId="7310871E" w14:textId="77777777" w:rsidTr="00C41EEC">
        <w:trPr>
          <w:jc w:val="center"/>
        </w:trPr>
        <w:tc>
          <w:tcPr>
            <w:tcW w:w="1968" w:type="dxa"/>
            <w:tcBorders>
              <w:top w:val="single" w:sz="4" w:space="0" w:color="auto"/>
              <w:left w:val="single" w:sz="4" w:space="0" w:color="auto"/>
              <w:bottom w:val="single" w:sz="4" w:space="0" w:color="auto"/>
              <w:right w:val="single" w:sz="4" w:space="0" w:color="auto"/>
            </w:tcBorders>
            <w:hideMark/>
          </w:tcPr>
          <w:p w14:paraId="6638C8D1" w14:textId="77777777" w:rsidR="00D26F4A" w:rsidRPr="00BF076B" w:rsidRDefault="00D26F4A" w:rsidP="00C41EEC">
            <w:pPr>
              <w:spacing w:line="276" w:lineRule="auto"/>
              <w:jc w:val="left"/>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t>时间</w:t>
            </w:r>
          </w:p>
        </w:tc>
        <w:tc>
          <w:tcPr>
            <w:tcW w:w="7105" w:type="dxa"/>
            <w:tcBorders>
              <w:top w:val="single" w:sz="4" w:space="0" w:color="auto"/>
              <w:left w:val="single" w:sz="4" w:space="0" w:color="auto"/>
              <w:bottom w:val="single" w:sz="4" w:space="0" w:color="auto"/>
              <w:right w:val="single" w:sz="4" w:space="0" w:color="auto"/>
            </w:tcBorders>
          </w:tcPr>
          <w:p w14:paraId="2B7CF004" w14:textId="643807DF"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202</w:t>
            </w:r>
            <w:r w:rsidR="00BF076B" w:rsidRPr="00BF076B">
              <w:rPr>
                <w:rFonts w:ascii="Times New Roman" w:eastAsia="宋体" w:hAnsi="Times New Roman" w:cs="Times New Roman"/>
                <w:bCs/>
                <w:iCs/>
                <w:sz w:val="24"/>
                <w:szCs w:val="24"/>
              </w:rPr>
              <w:t>6</w:t>
            </w:r>
            <w:r w:rsidRPr="00BF076B">
              <w:rPr>
                <w:rFonts w:ascii="Times New Roman" w:eastAsia="宋体" w:hAnsi="Times New Roman" w:cs="Times New Roman"/>
                <w:bCs/>
                <w:iCs/>
                <w:sz w:val="24"/>
                <w:szCs w:val="24"/>
              </w:rPr>
              <w:t>年</w:t>
            </w:r>
            <w:r w:rsidR="00C2225F">
              <w:rPr>
                <w:rFonts w:ascii="Times New Roman" w:eastAsia="宋体" w:hAnsi="Times New Roman" w:cs="Times New Roman"/>
                <w:bCs/>
                <w:iCs/>
                <w:sz w:val="24"/>
                <w:szCs w:val="24"/>
              </w:rPr>
              <w:t>2</w:t>
            </w:r>
            <w:r w:rsidRPr="00BF076B">
              <w:rPr>
                <w:rFonts w:ascii="Times New Roman" w:eastAsia="宋体" w:hAnsi="Times New Roman" w:cs="Times New Roman"/>
                <w:bCs/>
                <w:iCs/>
                <w:sz w:val="24"/>
                <w:szCs w:val="24"/>
              </w:rPr>
              <w:t>月</w:t>
            </w:r>
          </w:p>
        </w:tc>
      </w:tr>
      <w:tr w:rsidR="00D26F4A" w:rsidRPr="00BF076B" w14:paraId="57D3F791" w14:textId="77777777" w:rsidTr="00C41EEC">
        <w:trPr>
          <w:jc w:val="center"/>
        </w:trPr>
        <w:tc>
          <w:tcPr>
            <w:tcW w:w="1968" w:type="dxa"/>
            <w:tcBorders>
              <w:top w:val="single" w:sz="4" w:space="0" w:color="auto"/>
              <w:left w:val="single" w:sz="4" w:space="0" w:color="auto"/>
              <w:bottom w:val="single" w:sz="4" w:space="0" w:color="auto"/>
              <w:right w:val="single" w:sz="4" w:space="0" w:color="auto"/>
            </w:tcBorders>
          </w:tcPr>
          <w:p w14:paraId="5C1C768B" w14:textId="77777777" w:rsidR="00D26F4A" w:rsidRPr="00BF076B" w:rsidRDefault="00D26F4A" w:rsidP="00C41EEC">
            <w:pPr>
              <w:spacing w:line="276" w:lineRule="auto"/>
              <w:jc w:val="left"/>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t>会议方式</w:t>
            </w:r>
          </w:p>
        </w:tc>
        <w:tc>
          <w:tcPr>
            <w:tcW w:w="7105" w:type="dxa"/>
            <w:tcBorders>
              <w:top w:val="single" w:sz="4" w:space="0" w:color="auto"/>
              <w:left w:val="single" w:sz="4" w:space="0" w:color="auto"/>
              <w:bottom w:val="single" w:sz="4" w:space="0" w:color="auto"/>
              <w:right w:val="single" w:sz="4" w:space="0" w:color="auto"/>
            </w:tcBorders>
          </w:tcPr>
          <w:p w14:paraId="4AFC9B05" w14:textId="325547D9"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现场调研、</w:t>
            </w:r>
            <w:r w:rsidRPr="00BF076B">
              <w:rPr>
                <w:rFonts w:ascii="Times New Roman" w:eastAsia="宋体" w:hAnsi="Times New Roman" w:cs="Times New Roman"/>
                <w:sz w:val="24"/>
                <w:szCs w:val="24"/>
              </w:rPr>
              <w:t>分析师</w:t>
            </w:r>
            <w:r w:rsidR="00343D98" w:rsidRPr="00BF076B">
              <w:rPr>
                <w:rFonts w:ascii="Times New Roman" w:eastAsia="宋体" w:hAnsi="Times New Roman" w:cs="Times New Roman"/>
                <w:sz w:val="24"/>
                <w:szCs w:val="24"/>
              </w:rPr>
              <w:t>/</w:t>
            </w:r>
            <w:r w:rsidR="00343D98" w:rsidRPr="00BF076B">
              <w:rPr>
                <w:rFonts w:ascii="Times New Roman" w:eastAsia="宋体" w:hAnsi="Times New Roman" w:cs="Times New Roman"/>
                <w:sz w:val="24"/>
                <w:szCs w:val="24"/>
              </w:rPr>
              <w:t>投资者</w:t>
            </w:r>
            <w:r w:rsidRPr="00BF076B">
              <w:rPr>
                <w:rFonts w:ascii="Times New Roman" w:eastAsia="宋体" w:hAnsi="Times New Roman" w:cs="Times New Roman"/>
                <w:bCs/>
                <w:iCs/>
                <w:sz w:val="24"/>
                <w:szCs w:val="24"/>
              </w:rPr>
              <w:t>电话会</w:t>
            </w:r>
          </w:p>
        </w:tc>
      </w:tr>
      <w:tr w:rsidR="00D26F4A" w:rsidRPr="00BF076B" w14:paraId="4DDE5F3B" w14:textId="77777777" w:rsidTr="00C41EEC">
        <w:trPr>
          <w:jc w:val="center"/>
        </w:trPr>
        <w:tc>
          <w:tcPr>
            <w:tcW w:w="1968" w:type="dxa"/>
            <w:tcBorders>
              <w:top w:val="single" w:sz="4" w:space="0" w:color="auto"/>
              <w:left w:val="single" w:sz="4" w:space="0" w:color="auto"/>
              <w:bottom w:val="single" w:sz="4" w:space="0" w:color="auto"/>
              <w:right w:val="single" w:sz="4" w:space="0" w:color="auto"/>
            </w:tcBorders>
            <w:hideMark/>
          </w:tcPr>
          <w:p w14:paraId="79CD4CF7" w14:textId="77777777" w:rsidR="00D26F4A" w:rsidRPr="00BF076B" w:rsidRDefault="00D26F4A" w:rsidP="00C41EEC">
            <w:pPr>
              <w:spacing w:line="276" w:lineRule="auto"/>
              <w:jc w:val="left"/>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t>上市公司接待人员姓名</w:t>
            </w:r>
          </w:p>
        </w:tc>
        <w:tc>
          <w:tcPr>
            <w:tcW w:w="7105" w:type="dxa"/>
            <w:tcBorders>
              <w:top w:val="single" w:sz="4" w:space="0" w:color="auto"/>
              <w:left w:val="single" w:sz="4" w:space="0" w:color="auto"/>
              <w:bottom w:val="single" w:sz="4" w:space="0" w:color="auto"/>
              <w:right w:val="single" w:sz="4" w:space="0" w:color="auto"/>
            </w:tcBorders>
            <w:vAlign w:val="center"/>
          </w:tcPr>
          <w:p w14:paraId="540E9105" w14:textId="07B4ADE9"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董事会秘书</w:t>
            </w:r>
            <w:r w:rsidRPr="00BF076B">
              <w:rPr>
                <w:rFonts w:ascii="Times New Roman" w:eastAsia="宋体" w:hAnsi="Times New Roman" w:cs="Times New Roman"/>
                <w:bCs/>
                <w:iCs/>
                <w:sz w:val="24"/>
                <w:szCs w:val="24"/>
              </w:rPr>
              <w:t xml:space="preserve"> </w:t>
            </w:r>
            <w:r w:rsidRPr="00BF076B">
              <w:rPr>
                <w:rFonts w:ascii="Times New Roman" w:eastAsia="宋体" w:hAnsi="Times New Roman" w:cs="Times New Roman"/>
                <w:bCs/>
                <w:iCs/>
                <w:sz w:val="24"/>
                <w:szCs w:val="24"/>
              </w:rPr>
              <w:t>金依</w:t>
            </w:r>
          </w:p>
        </w:tc>
      </w:tr>
      <w:tr w:rsidR="00D26F4A" w:rsidRPr="00BF076B" w14:paraId="77563242" w14:textId="77777777" w:rsidTr="00C41EEC">
        <w:trPr>
          <w:trHeight w:val="416"/>
          <w:jc w:val="center"/>
        </w:trPr>
        <w:tc>
          <w:tcPr>
            <w:tcW w:w="1968" w:type="dxa"/>
            <w:tcBorders>
              <w:top w:val="single" w:sz="4" w:space="0" w:color="auto"/>
              <w:left w:val="single" w:sz="4" w:space="0" w:color="auto"/>
              <w:bottom w:val="single" w:sz="4" w:space="0" w:color="auto"/>
              <w:right w:val="single" w:sz="4" w:space="0" w:color="auto"/>
            </w:tcBorders>
            <w:vAlign w:val="center"/>
          </w:tcPr>
          <w:p w14:paraId="66F84248" w14:textId="77777777" w:rsidR="00D26F4A" w:rsidRPr="00BF076B" w:rsidRDefault="00D26F4A" w:rsidP="00DF1DE0">
            <w:pPr>
              <w:spacing w:line="276" w:lineRule="auto"/>
              <w:jc w:val="center"/>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t>投资者关系活动主要内容介绍</w:t>
            </w:r>
          </w:p>
        </w:tc>
        <w:tc>
          <w:tcPr>
            <w:tcW w:w="7105" w:type="dxa"/>
            <w:tcBorders>
              <w:top w:val="single" w:sz="4" w:space="0" w:color="auto"/>
              <w:left w:val="single" w:sz="4" w:space="0" w:color="auto"/>
              <w:bottom w:val="single" w:sz="4" w:space="0" w:color="auto"/>
              <w:right w:val="single" w:sz="4" w:space="0" w:color="auto"/>
            </w:tcBorders>
          </w:tcPr>
          <w:p w14:paraId="1F470D7A" w14:textId="425D01E6" w:rsidR="00577BD3" w:rsidRPr="000E0DFF" w:rsidRDefault="00577BD3" w:rsidP="00577B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宋体" w:eastAsia="宋体" w:hAnsi="宋体" w:cs="Times New Roman"/>
                <w:sz w:val="24"/>
                <w:szCs w:val="24"/>
              </w:rPr>
            </w:pPr>
            <w:r w:rsidRPr="000E0DFF">
              <w:rPr>
                <w:rFonts w:ascii="宋体" w:eastAsia="宋体" w:hAnsi="宋体" w:cs="Times New Roman"/>
                <w:sz w:val="24"/>
                <w:szCs w:val="24"/>
              </w:rPr>
              <w:t>董事会秘书金依先生为投资者就公司近期的经营情况和业务布局进行了介绍并回答了投资者问题。主要内容如下：</w:t>
            </w:r>
          </w:p>
          <w:p w14:paraId="09A47F75" w14:textId="77777777" w:rsidR="0079075C" w:rsidRPr="00F92444" w:rsidRDefault="0079075C" w:rsidP="00790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2"/>
              <w:rPr>
                <w:rFonts w:ascii="宋体" w:eastAsia="宋体" w:hAnsi="宋体" w:cs="Times New Roman"/>
                <w:b/>
                <w:bCs/>
                <w:sz w:val="24"/>
                <w:szCs w:val="24"/>
              </w:rPr>
            </w:pPr>
            <w:r w:rsidRPr="00F92444">
              <w:rPr>
                <w:rFonts w:ascii="宋体" w:eastAsia="宋体" w:hAnsi="宋体" w:cs="Times New Roman"/>
                <w:b/>
                <w:bCs/>
                <w:sz w:val="24"/>
                <w:szCs w:val="24"/>
              </w:rPr>
              <w:t>Q：公司如何看待智能电网市场的机会，未来的重点布局是什么？</w:t>
            </w:r>
          </w:p>
          <w:p w14:paraId="06BA6607" w14:textId="7B218AE8" w:rsidR="0079075C" w:rsidRPr="0079075C" w:rsidRDefault="0079075C" w:rsidP="00790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宋体" w:eastAsia="宋体" w:hAnsi="宋体" w:cs="Times New Roman"/>
                <w:sz w:val="24"/>
                <w:szCs w:val="24"/>
              </w:rPr>
            </w:pPr>
            <w:r w:rsidRPr="0079075C">
              <w:rPr>
                <w:rFonts w:ascii="宋体" w:eastAsia="宋体" w:hAnsi="宋体" w:cs="Times New Roman"/>
                <w:sz w:val="24"/>
                <w:szCs w:val="24"/>
              </w:rPr>
              <w:t>A：智能电网建设是构建新型电力系统、推动能源清洁低碳转型的核心路径，其中电网的智能化与柔性化改造乃是支撑高比例新能源就地消纳与多元负荷灵活互动的关键基石。基于此，公司正在进行深刻的战略升级，旨在从传统的配用电产品提供商，演进为能够提供“主配微”协同发展、实现“源网荷储”一体化的综合解决方案服务商，重点围绕以下三个维度进行业务布局：</w:t>
            </w:r>
          </w:p>
          <w:p w14:paraId="37E8C8B3" w14:textId="0329265A" w:rsidR="0079075C" w:rsidRPr="0079075C" w:rsidRDefault="0079075C" w:rsidP="00790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宋体" w:eastAsia="宋体" w:hAnsi="宋体" w:cs="Times New Roman"/>
                <w:sz w:val="24"/>
                <w:szCs w:val="24"/>
              </w:rPr>
            </w:pPr>
            <w:r w:rsidRPr="0079075C">
              <w:rPr>
                <w:rFonts w:ascii="宋体" w:eastAsia="宋体" w:hAnsi="宋体" w:cs="Times New Roman"/>
                <w:sz w:val="24"/>
                <w:szCs w:val="24"/>
              </w:rPr>
              <w:t>1、核心产品深化：</w:t>
            </w:r>
            <w:r w:rsidR="00682F91" w:rsidRPr="0079075C">
              <w:rPr>
                <w:rFonts w:ascii="宋体" w:eastAsia="宋体" w:hAnsi="宋体" w:cs="Times New Roman"/>
                <w:sz w:val="24"/>
                <w:szCs w:val="24"/>
              </w:rPr>
              <w:t>重点发展</w:t>
            </w:r>
            <w:r w:rsidRPr="0079075C">
              <w:rPr>
                <w:rFonts w:ascii="宋体" w:eastAsia="宋体" w:hAnsi="宋体" w:cs="Times New Roman"/>
                <w:sz w:val="24"/>
                <w:szCs w:val="24"/>
              </w:rPr>
              <w:t>一二次融合设备、智能台区、高级监控与故障定位系统等关键智能产品，筑牢解决方案的产品基石。</w:t>
            </w:r>
          </w:p>
          <w:p w14:paraId="786850AB" w14:textId="41C00BF9" w:rsidR="0079075C" w:rsidRPr="0079075C" w:rsidRDefault="0079075C" w:rsidP="00790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宋体" w:eastAsia="宋体" w:hAnsi="宋体" w:cs="Times New Roman"/>
                <w:sz w:val="24"/>
                <w:szCs w:val="24"/>
              </w:rPr>
            </w:pPr>
            <w:r w:rsidRPr="0079075C">
              <w:rPr>
                <w:rFonts w:ascii="宋体" w:eastAsia="宋体" w:hAnsi="宋体" w:cs="Times New Roman"/>
                <w:sz w:val="24"/>
                <w:szCs w:val="24"/>
              </w:rPr>
              <w:t>2、系统能力构建：</w:t>
            </w:r>
            <w:r w:rsidR="00682F91" w:rsidRPr="0079075C">
              <w:rPr>
                <w:rFonts w:ascii="宋体" w:eastAsia="宋体" w:hAnsi="宋体" w:cs="Times New Roman"/>
                <w:sz w:val="24"/>
                <w:szCs w:val="24"/>
              </w:rPr>
              <w:t>持续升级</w:t>
            </w:r>
            <w:r w:rsidRPr="0079075C">
              <w:rPr>
                <w:rFonts w:ascii="宋体" w:eastAsia="宋体" w:hAnsi="宋体" w:cs="Times New Roman"/>
                <w:sz w:val="24"/>
                <w:szCs w:val="24"/>
              </w:rPr>
              <w:t>微电网智能控制系统与智慧</w:t>
            </w:r>
            <w:r w:rsidR="00682F91">
              <w:rPr>
                <w:rFonts w:ascii="宋体" w:eastAsia="宋体" w:hAnsi="宋体" w:cs="Times New Roman" w:hint="eastAsia"/>
                <w:sz w:val="24"/>
                <w:szCs w:val="24"/>
              </w:rPr>
              <w:t>能源</w:t>
            </w:r>
            <w:r w:rsidRPr="0079075C">
              <w:rPr>
                <w:rFonts w:ascii="宋体" w:eastAsia="宋体" w:hAnsi="宋体" w:cs="Times New Roman"/>
                <w:sz w:val="24"/>
                <w:szCs w:val="24"/>
              </w:rPr>
              <w:lastRenderedPageBreak/>
              <w:t>管理平台，针对工商业园区、高端制造企业等客户，打造定制化</w:t>
            </w:r>
            <w:proofErr w:type="gramStart"/>
            <w:r w:rsidRPr="0079075C">
              <w:rPr>
                <w:rFonts w:ascii="宋体" w:eastAsia="宋体" w:hAnsi="宋体" w:cs="Times New Roman"/>
                <w:sz w:val="24"/>
                <w:szCs w:val="24"/>
              </w:rPr>
              <w:t>的零碳园区</w:t>
            </w:r>
            <w:proofErr w:type="gramEnd"/>
            <w:r w:rsidR="00904BC1">
              <w:rPr>
                <w:rFonts w:ascii="宋体" w:eastAsia="宋体" w:hAnsi="宋体" w:cs="Times New Roman" w:hint="eastAsia"/>
                <w:sz w:val="24"/>
                <w:szCs w:val="24"/>
              </w:rPr>
              <w:t>、供配电系统</w:t>
            </w:r>
            <w:r w:rsidRPr="0079075C">
              <w:rPr>
                <w:rFonts w:ascii="宋体" w:eastAsia="宋体" w:hAnsi="宋体" w:cs="Times New Roman"/>
                <w:sz w:val="24"/>
                <w:szCs w:val="24"/>
              </w:rPr>
              <w:t>解决方案及多种形态的微电网项目，实现能源的精准配置与价值最大化。</w:t>
            </w:r>
          </w:p>
          <w:p w14:paraId="25C6FA20" w14:textId="39806FB4" w:rsidR="004A4E3E" w:rsidRPr="0079075C" w:rsidRDefault="0079075C" w:rsidP="00F92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宋体" w:eastAsia="宋体" w:hAnsi="宋体" w:cs="Times New Roman" w:hint="eastAsia"/>
                <w:sz w:val="24"/>
                <w:szCs w:val="24"/>
              </w:rPr>
            </w:pPr>
            <w:r w:rsidRPr="0079075C">
              <w:rPr>
                <w:rFonts w:ascii="宋体" w:eastAsia="宋体" w:hAnsi="宋体" w:cs="Times New Roman"/>
                <w:sz w:val="24"/>
                <w:szCs w:val="24"/>
              </w:rPr>
              <w:t>3、软件与服务延伸：通过</w:t>
            </w:r>
            <w:r w:rsidR="00904BC1">
              <w:rPr>
                <w:rFonts w:ascii="宋体" w:eastAsia="宋体" w:hAnsi="宋体" w:cs="Times New Roman" w:hint="eastAsia"/>
                <w:sz w:val="24"/>
                <w:szCs w:val="24"/>
              </w:rPr>
              <w:t>开发</w:t>
            </w:r>
            <w:r w:rsidRPr="0079075C">
              <w:rPr>
                <w:rFonts w:ascii="宋体" w:eastAsia="宋体" w:hAnsi="宋体" w:cs="Times New Roman"/>
                <w:sz w:val="24"/>
                <w:szCs w:val="24"/>
              </w:rPr>
              <w:t>融合人工智能算法的专业软件与全生命周期服务体系，为客户提供涵盖能效优化、预测性维护与智慧运营等</w:t>
            </w:r>
            <w:proofErr w:type="gramStart"/>
            <w:r w:rsidRPr="0079075C">
              <w:rPr>
                <w:rFonts w:ascii="宋体" w:eastAsia="宋体" w:hAnsi="宋体" w:cs="Times New Roman"/>
                <w:sz w:val="24"/>
                <w:szCs w:val="24"/>
              </w:rPr>
              <w:t>综合增值</w:t>
            </w:r>
            <w:proofErr w:type="gramEnd"/>
            <w:r w:rsidRPr="0079075C">
              <w:rPr>
                <w:rFonts w:ascii="宋体" w:eastAsia="宋体" w:hAnsi="宋体" w:cs="Times New Roman"/>
                <w:sz w:val="24"/>
                <w:szCs w:val="24"/>
              </w:rPr>
              <w:t>服务，构建长期、可持续的合作伙伴关系。</w:t>
            </w:r>
          </w:p>
          <w:p w14:paraId="73AA8EE3" w14:textId="22792E1B" w:rsidR="00682F91" w:rsidRPr="00F92444" w:rsidRDefault="00682F91" w:rsidP="00682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2"/>
              <w:rPr>
                <w:rFonts w:ascii="宋体" w:eastAsia="宋体" w:hAnsi="宋体" w:cs="Times New Roman"/>
                <w:b/>
                <w:bCs/>
                <w:sz w:val="24"/>
                <w:szCs w:val="24"/>
              </w:rPr>
            </w:pPr>
            <w:r w:rsidRPr="00F92444">
              <w:rPr>
                <w:rFonts w:ascii="宋体" w:eastAsia="宋体" w:hAnsi="宋体" w:cs="Times New Roman"/>
                <w:b/>
                <w:bCs/>
                <w:sz w:val="24"/>
                <w:szCs w:val="24"/>
              </w:rPr>
              <w:t>Q：公司海外业务</w:t>
            </w:r>
            <w:r w:rsidRPr="00F92444">
              <w:rPr>
                <w:rFonts w:ascii="宋体" w:eastAsia="宋体" w:hAnsi="宋体" w:cs="Times New Roman" w:hint="eastAsia"/>
                <w:b/>
                <w:bCs/>
                <w:sz w:val="24"/>
                <w:szCs w:val="24"/>
              </w:rPr>
              <w:t>的</w:t>
            </w:r>
            <w:r w:rsidRPr="00F92444">
              <w:rPr>
                <w:rFonts w:ascii="宋体" w:eastAsia="宋体" w:hAnsi="宋体" w:cs="Times New Roman"/>
                <w:b/>
                <w:bCs/>
                <w:sz w:val="24"/>
                <w:szCs w:val="24"/>
              </w:rPr>
              <w:t>“平台化”，具体是如何体现的？</w:t>
            </w:r>
          </w:p>
          <w:p w14:paraId="71388888" w14:textId="56D6FE24" w:rsidR="00682F91" w:rsidRPr="00682F91" w:rsidRDefault="00682F91" w:rsidP="00682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宋体" w:eastAsia="宋体" w:hAnsi="宋体" w:cs="Times New Roman"/>
                <w:sz w:val="24"/>
                <w:szCs w:val="24"/>
              </w:rPr>
            </w:pPr>
            <w:r w:rsidRPr="00682F91">
              <w:rPr>
                <w:rFonts w:ascii="宋体" w:eastAsia="宋体" w:hAnsi="宋体" w:cs="Times New Roman"/>
                <w:sz w:val="24"/>
                <w:szCs w:val="24"/>
              </w:rPr>
              <w:t>A：</w:t>
            </w:r>
            <w:r>
              <w:rPr>
                <w:rFonts w:ascii="宋体" w:eastAsia="宋体" w:hAnsi="宋体" w:cs="Times New Roman" w:hint="eastAsia"/>
                <w:sz w:val="24"/>
                <w:szCs w:val="24"/>
              </w:rPr>
              <w:t>公司在海外市场</w:t>
            </w:r>
            <w:r w:rsidRPr="00682F91">
              <w:rPr>
                <w:rFonts w:ascii="宋体" w:eastAsia="宋体" w:hAnsi="宋体" w:cs="Times New Roman"/>
                <w:sz w:val="24"/>
                <w:szCs w:val="24"/>
              </w:rPr>
              <w:t>正稳步推进“出海平台型公司”战略，主要体现在以下两个维度：</w:t>
            </w:r>
          </w:p>
          <w:p w14:paraId="20DAC32B" w14:textId="113F5497" w:rsidR="00682F91" w:rsidRPr="00682F91" w:rsidRDefault="00682F91" w:rsidP="00682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宋体" w:eastAsia="宋体" w:hAnsi="宋体" w:cs="Times New Roman"/>
                <w:sz w:val="24"/>
                <w:szCs w:val="24"/>
              </w:rPr>
            </w:pPr>
            <w:r w:rsidRPr="00682F91">
              <w:rPr>
                <w:rFonts w:ascii="宋体" w:eastAsia="宋体" w:hAnsi="宋体" w:cs="Times New Roman"/>
                <w:sz w:val="24"/>
                <w:szCs w:val="24"/>
              </w:rPr>
              <w:t>1、</w:t>
            </w:r>
            <w:r w:rsidR="009810B8">
              <w:rPr>
                <w:rFonts w:ascii="宋体" w:eastAsia="宋体" w:hAnsi="宋体" w:cs="Times New Roman" w:hint="eastAsia"/>
                <w:sz w:val="24"/>
                <w:szCs w:val="24"/>
              </w:rPr>
              <w:t>产品平台化：</w:t>
            </w:r>
            <w:r w:rsidRPr="00682F91">
              <w:rPr>
                <w:rFonts w:ascii="宋体" w:eastAsia="宋体" w:hAnsi="宋体" w:cs="Times New Roman"/>
                <w:sz w:val="24"/>
                <w:szCs w:val="24"/>
              </w:rPr>
              <w:t>新业务持续突破，产品矩阵日益完善</w:t>
            </w:r>
          </w:p>
          <w:p w14:paraId="037E028B" w14:textId="23B1C857" w:rsidR="00682F91" w:rsidRPr="00682F91" w:rsidRDefault="00682F91" w:rsidP="00682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宋体" w:eastAsia="宋体" w:hAnsi="宋体" w:cs="Times New Roman"/>
                <w:sz w:val="24"/>
                <w:szCs w:val="24"/>
              </w:rPr>
            </w:pPr>
            <w:r w:rsidRPr="00682F91">
              <w:rPr>
                <w:rFonts w:ascii="宋体" w:eastAsia="宋体" w:hAnsi="宋体" w:cs="Times New Roman" w:hint="eastAsia"/>
                <w:sz w:val="24"/>
                <w:szCs w:val="24"/>
              </w:rPr>
              <w:t>公司已成功将海外业务从单一的智能电表，拓展至</w:t>
            </w:r>
            <w:r w:rsidRPr="00682F91">
              <w:rPr>
                <w:rFonts w:ascii="宋体" w:eastAsia="宋体" w:hAnsi="宋体" w:cs="Times New Roman"/>
                <w:sz w:val="24"/>
                <w:szCs w:val="24"/>
              </w:rPr>
              <w:t>智能水表、配网设备、新能源（</w:t>
            </w:r>
            <w:proofErr w:type="gramStart"/>
            <w:r w:rsidRPr="00682F91">
              <w:rPr>
                <w:rFonts w:ascii="宋体" w:eastAsia="宋体" w:hAnsi="宋体" w:cs="Times New Roman"/>
                <w:sz w:val="24"/>
                <w:szCs w:val="24"/>
              </w:rPr>
              <w:t>光储充</w:t>
            </w:r>
            <w:proofErr w:type="gramEnd"/>
            <w:r w:rsidRPr="00682F91">
              <w:rPr>
                <w:rFonts w:ascii="宋体" w:eastAsia="宋体" w:hAnsi="宋体" w:cs="Times New Roman"/>
                <w:sz w:val="24"/>
                <w:szCs w:val="24"/>
              </w:rPr>
              <w:t>）等多条产品线，形成了面向全球市场、覆盖“水、电、能”的多元化产品平台。这种拓展不仅丰富了营收来源，更增强了我们在不同区域市场为客户提供综合解决方案的能力。</w:t>
            </w:r>
          </w:p>
          <w:p w14:paraId="143451A3" w14:textId="17637463" w:rsidR="00682F91" w:rsidRPr="00682F91" w:rsidRDefault="00682F91" w:rsidP="00682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宋体" w:eastAsia="宋体" w:hAnsi="宋体" w:cs="Times New Roman"/>
                <w:sz w:val="24"/>
                <w:szCs w:val="24"/>
              </w:rPr>
            </w:pPr>
            <w:r w:rsidRPr="00682F91">
              <w:rPr>
                <w:rFonts w:ascii="宋体" w:eastAsia="宋体" w:hAnsi="宋体" w:cs="Times New Roman"/>
                <w:sz w:val="24"/>
                <w:szCs w:val="24"/>
              </w:rPr>
              <w:t>2、</w:t>
            </w:r>
            <w:r w:rsidR="00EF0F33" w:rsidRPr="00EF0F33">
              <w:rPr>
                <w:rFonts w:ascii="宋体" w:eastAsia="宋体" w:hAnsi="宋体" w:cs="Times New Roman" w:hint="eastAsia"/>
                <w:sz w:val="24"/>
                <w:szCs w:val="24"/>
              </w:rPr>
              <w:t>模式平台化：构建“解决方案闭环</w:t>
            </w:r>
            <w:r w:rsidR="00EF0F33" w:rsidRPr="00EF0F33">
              <w:rPr>
                <w:rFonts w:ascii="宋体" w:eastAsia="宋体" w:hAnsi="宋体" w:cs="Times New Roman"/>
                <w:sz w:val="24"/>
                <w:szCs w:val="24"/>
              </w:rPr>
              <w:t>+商业成功赋能”的</w:t>
            </w:r>
            <w:r w:rsidR="00EF0F33">
              <w:rPr>
                <w:rFonts w:ascii="宋体" w:eastAsia="宋体" w:hAnsi="宋体" w:cs="Times New Roman" w:hint="eastAsia"/>
                <w:sz w:val="24"/>
                <w:szCs w:val="24"/>
              </w:rPr>
              <w:t>客户</w:t>
            </w:r>
            <w:r w:rsidR="00EF0F33" w:rsidRPr="00EF0F33">
              <w:rPr>
                <w:rFonts w:ascii="宋体" w:eastAsia="宋体" w:hAnsi="宋体" w:cs="Times New Roman"/>
                <w:sz w:val="24"/>
                <w:szCs w:val="24"/>
              </w:rPr>
              <w:t>全周期服务体系</w:t>
            </w:r>
          </w:p>
          <w:p w14:paraId="5CD1CA99" w14:textId="0F4A1EBD" w:rsidR="00682F91" w:rsidRPr="000E0DFF" w:rsidRDefault="00614F96" w:rsidP="00F92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宋体" w:eastAsia="宋体" w:hAnsi="宋体" w:cs="Times New Roman" w:hint="eastAsia"/>
                <w:sz w:val="24"/>
                <w:szCs w:val="24"/>
              </w:rPr>
            </w:pPr>
            <w:r w:rsidRPr="00614F96">
              <w:rPr>
                <w:rFonts w:ascii="宋体" w:eastAsia="宋体" w:hAnsi="宋体" w:cs="Times New Roman" w:hint="eastAsia"/>
                <w:sz w:val="24"/>
                <w:szCs w:val="24"/>
              </w:rPr>
              <w:t>公司以</w:t>
            </w:r>
            <w:r w:rsidRPr="00614F96">
              <w:rPr>
                <w:rFonts w:ascii="宋体" w:eastAsia="宋体" w:hAnsi="宋体" w:cs="Times New Roman"/>
                <w:sz w:val="24"/>
                <w:szCs w:val="24"/>
              </w:rPr>
              <w:t>“智能终端+IoT+系统软件”为技术底座，形成从需求洞察、方案设计、交付实施到本地化运营的全周期服务能力。</w:t>
            </w:r>
            <w:r>
              <w:rPr>
                <w:rFonts w:ascii="宋体" w:eastAsia="宋体" w:hAnsi="宋体" w:cs="Times New Roman" w:hint="eastAsia"/>
                <w:sz w:val="24"/>
                <w:szCs w:val="24"/>
              </w:rPr>
              <w:t>公司</w:t>
            </w:r>
            <w:r w:rsidRPr="00614F96">
              <w:rPr>
                <w:rFonts w:ascii="宋体" w:eastAsia="宋体" w:hAnsi="宋体" w:cs="Times New Roman"/>
                <w:sz w:val="24"/>
                <w:szCs w:val="24"/>
              </w:rPr>
              <w:t>不仅</w:t>
            </w:r>
            <w:r w:rsidR="00433963">
              <w:rPr>
                <w:rFonts w:ascii="宋体" w:eastAsia="宋体" w:hAnsi="宋体" w:cs="Times New Roman" w:hint="eastAsia"/>
                <w:sz w:val="24"/>
                <w:szCs w:val="24"/>
              </w:rPr>
              <w:t>为客户</w:t>
            </w:r>
            <w:r w:rsidRPr="00614F96">
              <w:rPr>
                <w:rFonts w:ascii="宋体" w:eastAsia="宋体" w:hAnsi="宋体" w:cs="Times New Roman"/>
                <w:sz w:val="24"/>
                <w:szCs w:val="24"/>
              </w:rPr>
              <w:t>提供产品，更通过能效优化、运营提效等方式，系统性助力客户实现商业目标，从而建立长期共赢的合作生态。</w:t>
            </w:r>
          </w:p>
        </w:tc>
      </w:tr>
      <w:tr w:rsidR="00D26F4A" w:rsidRPr="00BF076B" w14:paraId="346962A3" w14:textId="77777777" w:rsidTr="00C41EEC">
        <w:trPr>
          <w:jc w:val="center"/>
        </w:trPr>
        <w:tc>
          <w:tcPr>
            <w:tcW w:w="1968" w:type="dxa"/>
            <w:tcBorders>
              <w:top w:val="single" w:sz="4" w:space="0" w:color="auto"/>
              <w:left w:val="single" w:sz="4" w:space="0" w:color="auto"/>
              <w:bottom w:val="single" w:sz="4" w:space="0" w:color="auto"/>
              <w:right w:val="single" w:sz="4" w:space="0" w:color="auto"/>
            </w:tcBorders>
            <w:vAlign w:val="center"/>
            <w:hideMark/>
          </w:tcPr>
          <w:p w14:paraId="40D316A5" w14:textId="77777777" w:rsidR="00D26F4A" w:rsidRPr="00BF076B" w:rsidRDefault="00D26F4A" w:rsidP="00C41EEC">
            <w:pPr>
              <w:spacing w:line="276" w:lineRule="auto"/>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lastRenderedPageBreak/>
              <w:t>日期</w:t>
            </w:r>
          </w:p>
        </w:tc>
        <w:tc>
          <w:tcPr>
            <w:tcW w:w="7105" w:type="dxa"/>
            <w:tcBorders>
              <w:top w:val="single" w:sz="4" w:space="0" w:color="auto"/>
              <w:left w:val="single" w:sz="4" w:space="0" w:color="auto"/>
              <w:bottom w:val="single" w:sz="4" w:space="0" w:color="auto"/>
              <w:right w:val="single" w:sz="4" w:space="0" w:color="auto"/>
            </w:tcBorders>
          </w:tcPr>
          <w:p w14:paraId="7D189DC4" w14:textId="0AA54023"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202</w:t>
            </w:r>
            <w:r w:rsidR="00CF218D">
              <w:rPr>
                <w:rFonts w:ascii="Times New Roman" w:eastAsia="宋体" w:hAnsi="Times New Roman" w:cs="Times New Roman"/>
                <w:bCs/>
                <w:iCs/>
                <w:sz w:val="24"/>
                <w:szCs w:val="24"/>
              </w:rPr>
              <w:t>6</w:t>
            </w:r>
            <w:r w:rsidRPr="00BF076B">
              <w:rPr>
                <w:rFonts w:ascii="Times New Roman" w:eastAsia="宋体" w:hAnsi="Times New Roman" w:cs="Times New Roman"/>
                <w:bCs/>
                <w:iCs/>
                <w:sz w:val="24"/>
                <w:szCs w:val="24"/>
              </w:rPr>
              <w:t>年</w:t>
            </w:r>
            <w:r w:rsidR="00433963">
              <w:rPr>
                <w:rFonts w:ascii="Times New Roman" w:eastAsia="宋体" w:hAnsi="Times New Roman" w:cs="Times New Roman"/>
                <w:bCs/>
                <w:iCs/>
                <w:sz w:val="24"/>
                <w:szCs w:val="24"/>
              </w:rPr>
              <w:t>3</w:t>
            </w:r>
            <w:r w:rsidRPr="00BF076B">
              <w:rPr>
                <w:rFonts w:ascii="Times New Roman" w:eastAsia="宋体" w:hAnsi="Times New Roman" w:cs="Times New Roman"/>
                <w:bCs/>
                <w:iCs/>
                <w:sz w:val="24"/>
                <w:szCs w:val="24"/>
              </w:rPr>
              <w:t>月</w:t>
            </w:r>
            <w:r w:rsidR="00433963">
              <w:rPr>
                <w:rFonts w:ascii="Times New Roman" w:eastAsia="宋体" w:hAnsi="Times New Roman" w:cs="Times New Roman"/>
                <w:bCs/>
                <w:iCs/>
                <w:sz w:val="24"/>
                <w:szCs w:val="24"/>
              </w:rPr>
              <w:t>3</w:t>
            </w:r>
            <w:r w:rsidRPr="00BF076B">
              <w:rPr>
                <w:rFonts w:ascii="Times New Roman" w:eastAsia="宋体" w:hAnsi="Times New Roman" w:cs="Times New Roman"/>
                <w:bCs/>
                <w:iCs/>
                <w:sz w:val="24"/>
                <w:szCs w:val="24"/>
              </w:rPr>
              <w:t>日</w:t>
            </w:r>
          </w:p>
        </w:tc>
      </w:tr>
    </w:tbl>
    <w:p w14:paraId="49F9D990" w14:textId="77777777" w:rsidR="00D26F4A" w:rsidRPr="00BF076B" w:rsidRDefault="00D26F4A" w:rsidP="00D26F4A">
      <w:pPr>
        <w:spacing w:line="276" w:lineRule="auto"/>
        <w:rPr>
          <w:rFonts w:ascii="Times New Roman" w:hAnsi="Times New Roman" w:cs="Times New Roman"/>
          <w:sz w:val="24"/>
          <w:szCs w:val="24"/>
        </w:rPr>
      </w:pPr>
    </w:p>
    <w:p w14:paraId="424430BB" w14:textId="77777777" w:rsidR="00912F2A" w:rsidRPr="00BF076B" w:rsidRDefault="00912F2A">
      <w:pPr>
        <w:rPr>
          <w:rFonts w:ascii="Times New Roman" w:hAnsi="Times New Roman" w:cs="Times New Roman"/>
        </w:rPr>
      </w:pPr>
    </w:p>
    <w:sectPr w:rsidR="00912F2A" w:rsidRPr="00BF076B" w:rsidSect="004757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AC776" w14:textId="77777777" w:rsidR="005E4B9C" w:rsidRDefault="005E4B9C" w:rsidP="00B50144">
      <w:r>
        <w:separator/>
      </w:r>
    </w:p>
  </w:endnote>
  <w:endnote w:type="continuationSeparator" w:id="0">
    <w:p w14:paraId="02C65E53" w14:textId="77777777" w:rsidR="005E4B9C" w:rsidRDefault="005E4B9C" w:rsidP="00B5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51D32" w14:textId="77777777" w:rsidR="005E4B9C" w:rsidRDefault="005E4B9C" w:rsidP="00B50144">
      <w:r>
        <w:separator/>
      </w:r>
    </w:p>
  </w:footnote>
  <w:footnote w:type="continuationSeparator" w:id="0">
    <w:p w14:paraId="1775B72A" w14:textId="77777777" w:rsidR="005E4B9C" w:rsidRDefault="005E4B9C" w:rsidP="00B50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4A"/>
    <w:rsid w:val="00014A42"/>
    <w:rsid w:val="00016ECE"/>
    <w:rsid w:val="000231C8"/>
    <w:rsid w:val="00041292"/>
    <w:rsid w:val="0004325B"/>
    <w:rsid w:val="00074CDD"/>
    <w:rsid w:val="00084B57"/>
    <w:rsid w:val="000C23FE"/>
    <w:rsid w:val="000E068A"/>
    <w:rsid w:val="000E0A15"/>
    <w:rsid w:val="000E0DFF"/>
    <w:rsid w:val="000E1130"/>
    <w:rsid w:val="00100E70"/>
    <w:rsid w:val="00110183"/>
    <w:rsid w:val="001D3BFA"/>
    <w:rsid w:val="00211D75"/>
    <w:rsid w:val="00267D50"/>
    <w:rsid w:val="002D16B9"/>
    <w:rsid w:val="00327F3F"/>
    <w:rsid w:val="00335131"/>
    <w:rsid w:val="00336580"/>
    <w:rsid w:val="00343D98"/>
    <w:rsid w:val="00353626"/>
    <w:rsid w:val="00362F6F"/>
    <w:rsid w:val="003A164E"/>
    <w:rsid w:val="003A5F8C"/>
    <w:rsid w:val="003F1A92"/>
    <w:rsid w:val="003F60C2"/>
    <w:rsid w:val="00407638"/>
    <w:rsid w:val="0041593C"/>
    <w:rsid w:val="00433963"/>
    <w:rsid w:val="004660F1"/>
    <w:rsid w:val="0049491B"/>
    <w:rsid w:val="004A4E3E"/>
    <w:rsid w:val="004B046B"/>
    <w:rsid w:val="004B3B01"/>
    <w:rsid w:val="004F70CE"/>
    <w:rsid w:val="005225E8"/>
    <w:rsid w:val="00572A35"/>
    <w:rsid w:val="00574CC1"/>
    <w:rsid w:val="00577BD3"/>
    <w:rsid w:val="00591693"/>
    <w:rsid w:val="00593D21"/>
    <w:rsid w:val="00593EB2"/>
    <w:rsid w:val="00597849"/>
    <w:rsid w:val="005B2826"/>
    <w:rsid w:val="005B2E4E"/>
    <w:rsid w:val="005B32D1"/>
    <w:rsid w:val="005B561A"/>
    <w:rsid w:val="005C3291"/>
    <w:rsid w:val="005C7A05"/>
    <w:rsid w:val="005E4B9C"/>
    <w:rsid w:val="00612D36"/>
    <w:rsid w:val="00614F96"/>
    <w:rsid w:val="006150FC"/>
    <w:rsid w:val="00633331"/>
    <w:rsid w:val="0065010C"/>
    <w:rsid w:val="006531B1"/>
    <w:rsid w:val="00682F91"/>
    <w:rsid w:val="006C39ED"/>
    <w:rsid w:val="006D1816"/>
    <w:rsid w:val="006F3081"/>
    <w:rsid w:val="00726982"/>
    <w:rsid w:val="007456CE"/>
    <w:rsid w:val="00773D40"/>
    <w:rsid w:val="00786DFB"/>
    <w:rsid w:val="0079075C"/>
    <w:rsid w:val="007C3C03"/>
    <w:rsid w:val="007D329F"/>
    <w:rsid w:val="007D5638"/>
    <w:rsid w:val="007E7AD9"/>
    <w:rsid w:val="008205B8"/>
    <w:rsid w:val="00851054"/>
    <w:rsid w:val="00881F36"/>
    <w:rsid w:val="00890DD3"/>
    <w:rsid w:val="008D3926"/>
    <w:rsid w:val="008E6491"/>
    <w:rsid w:val="00904BC1"/>
    <w:rsid w:val="00907F45"/>
    <w:rsid w:val="00912F2A"/>
    <w:rsid w:val="00936A76"/>
    <w:rsid w:val="0094741F"/>
    <w:rsid w:val="009810B8"/>
    <w:rsid w:val="009C2DBF"/>
    <w:rsid w:val="009C56A7"/>
    <w:rsid w:val="009E1F38"/>
    <w:rsid w:val="009F12D2"/>
    <w:rsid w:val="009F621F"/>
    <w:rsid w:val="00A10460"/>
    <w:rsid w:val="00A51128"/>
    <w:rsid w:val="00AB620D"/>
    <w:rsid w:val="00B50144"/>
    <w:rsid w:val="00B70103"/>
    <w:rsid w:val="00B952EF"/>
    <w:rsid w:val="00BA5AEC"/>
    <w:rsid w:val="00BF076B"/>
    <w:rsid w:val="00BF1014"/>
    <w:rsid w:val="00C2225F"/>
    <w:rsid w:val="00C64B44"/>
    <w:rsid w:val="00CA198F"/>
    <w:rsid w:val="00CC561A"/>
    <w:rsid w:val="00CD2ADF"/>
    <w:rsid w:val="00CE7DE2"/>
    <w:rsid w:val="00CF218D"/>
    <w:rsid w:val="00D26F4A"/>
    <w:rsid w:val="00D46AA0"/>
    <w:rsid w:val="00D901A2"/>
    <w:rsid w:val="00DC6C47"/>
    <w:rsid w:val="00DF1DE0"/>
    <w:rsid w:val="00DF794F"/>
    <w:rsid w:val="00E3663B"/>
    <w:rsid w:val="00E43481"/>
    <w:rsid w:val="00E64DBF"/>
    <w:rsid w:val="00E65B8B"/>
    <w:rsid w:val="00E7657B"/>
    <w:rsid w:val="00E90A19"/>
    <w:rsid w:val="00EB096C"/>
    <w:rsid w:val="00EB35C5"/>
    <w:rsid w:val="00ED2428"/>
    <w:rsid w:val="00EF0F33"/>
    <w:rsid w:val="00EF35A3"/>
    <w:rsid w:val="00F27D06"/>
    <w:rsid w:val="00F6014D"/>
    <w:rsid w:val="00F92444"/>
    <w:rsid w:val="00F93926"/>
    <w:rsid w:val="00FA531C"/>
    <w:rsid w:val="00FC43C1"/>
    <w:rsid w:val="00FF0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87A3B"/>
  <w15:chartTrackingRefBased/>
  <w15:docId w15:val="{A658884C-83A5-4C89-A8A1-F2D96CDF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F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D26F4A"/>
    <w:pPr>
      <w:ind w:firstLineChars="200" w:firstLine="420"/>
    </w:pPr>
  </w:style>
  <w:style w:type="paragraph" w:styleId="a3">
    <w:name w:val="Balloon Text"/>
    <w:basedOn w:val="a"/>
    <w:link w:val="a4"/>
    <w:uiPriority w:val="99"/>
    <w:semiHidden/>
    <w:unhideWhenUsed/>
    <w:rsid w:val="00353626"/>
    <w:rPr>
      <w:sz w:val="18"/>
      <w:szCs w:val="18"/>
    </w:rPr>
  </w:style>
  <w:style w:type="character" w:customStyle="1" w:styleId="a4">
    <w:name w:val="批注框文本 字符"/>
    <w:basedOn w:val="a0"/>
    <w:link w:val="a3"/>
    <w:uiPriority w:val="99"/>
    <w:semiHidden/>
    <w:rsid w:val="00353626"/>
    <w:rPr>
      <w:sz w:val="18"/>
      <w:szCs w:val="18"/>
    </w:rPr>
  </w:style>
  <w:style w:type="paragraph" w:styleId="a5">
    <w:name w:val="header"/>
    <w:basedOn w:val="a"/>
    <w:link w:val="a6"/>
    <w:uiPriority w:val="99"/>
    <w:unhideWhenUsed/>
    <w:rsid w:val="00B5014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50144"/>
    <w:rPr>
      <w:sz w:val="18"/>
      <w:szCs w:val="18"/>
    </w:rPr>
  </w:style>
  <w:style w:type="paragraph" w:styleId="a7">
    <w:name w:val="footer"/>
    <w:basedOn w:val="a"/>
    <w:link w:val="a8"/>
    <w:uiPriority w:val="99"/>
    <w:unhideWhenUsed/>
    <w:rsid w:val="00B50144"/>
    <w:pPr>
      <w:tabs>
        <w:tab w:val="center" w:pos="4153"/>
        <w:tab w:val="right" w:pos="8306"/>
      </w:tabs>
      <w:snapToGrid w:val="0"/>
      <w:jc w:val="left"/>
    </w:pPr>
    <w:rPr>
      <w:sz w:val="18"/>
      <w:szCs w:val="18"/>
    </w:rPr>
  </w:style>
  <w:style w:type="character" w:customStyle="1" w:styleId="a8">
    <w:name w:val="页脚 字符"/>
    <w:basedOn w:val="a0"/>
    <w:link w:val="a7"/>
    <w:uiPriority w:val="99"/>
    <w:rsid w:val="00B501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058494">
      <w:bodyDiv w:val="1"/>
      <w:marLeft w:val="0"/>
      <w:marRight w:val="0"/>
      <w:marTop w:val="0"/>
      <w:marBottom w:val="0"/>
      <w:divBdr>
        <w:top w:val="none" w:sz="0" w:space="0" w:color="auto"/>
        <w:left w:val="none" w:sz="0" w:space="0" w:color="auto"/>
        <w:bottom w:val="none" w:sz="0" w:space="0" w:color="auto"/>
        <w:right w:val="none" w:sz="0" w:space="0" w:color="auto"/>
      </w:divBdr>
    </w:div>
    <w:div w:id="1281032828">
      <w:bodyDiv w:val="1"/>
      <w:marLeft w:val="0"/>
      <w:marRight w:val="0"/>
      <w:marTop w:val="0"/>
      <w:marBottom w:val="0"/>
      <w:divBdr>
        <w:top w:val="none" w:sz="0" w:space="0" w:color="auto"/>
        <w:left w:val="none" w:sz="0" w:space="0" w:color="auto"/>
        <w:bottom w:val="none" w:sz="0" w:space="0" w:color="auto"/>
        <w:right w:val="none" w:sz="0" w:space="0" w:color="auto"/>
      </w:divBdr>
      <w:divsChild>
        <w:div w:id="1964648332">
          <w:marLeft w:val="0"/>
          <w:marRight w:val="0"/>
          <w:marTop w:val="0"/>
          <w:marBottom w:val="0"/>
          <w:divBdr>
            <w:top w:val="none" w:sz="0" w:space="0" w:color="auto"/>
            <w:left w:val="none" w:sz="0" w:space="0" w:color="auto"/>
            <w:bottom w:val="none" w:sz="0" w:space="0" w:color="auto"/>
            <w:right w:val="none" w:sz="0" w:space="0" w:color="auto"/>
          </w:divBdr>
          <w:divsChild>
            <w:div w:id="125779415">
              <w:marLeft w:val="0"/>
              <w:marRight w:val="0"/>
              <w:marTop w:val="0"/>
              <w:marBottom w:val="0"/>
              <w:divBdr>
                <w:top w:val="none" w:sz="0" w:space="0" w:color="auto"/>
                <w:left w:val="none" w:sz="0" w:space="0" w:color="auto"/>
                <w:bottom w:val="none" w:sz="0" w:space="0" w:color="auto"/>
                <w:right w:val="none" w:sz="0" w:space="0" w:color="auto"/>
              </w:divBdr>
              <w:divsChild>
                <w:div w:id="950623238">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975793823">
                          <w:marLeft w:val="0"/>
                          <w:marRight w:val="0"/>
                          <w:marTop w:val="0"/>
                          <w:marBottom w:val="0"/>
                          <w:divBdr>
                            <w:top w:val="none" w:sz="0" w:space="0" w:color="auto"/>
                            <w:left w:val="none" w:sz="0" w:space="0" w:color="auto"/>
                            <w:bottom w:val="none" w:sz="0" w:space="0" w:color="auto"/>
                            <w:right w:val="none" w:sz="0" w:space="0" w:color="auto"/>
                          </w:divBdr>
                          <w:divsChild>
                            <w:div w:id="1225409941">
                              <w:marLeft w:val="0"/>
                              <w:marRight w:val="0"/>
                              <w:marTop w:val="0"/>
                              <w:marBottom w:val="0"/>
                              <w:divBdr>
                                <w:top w:val="none" w:sz="0" w:space="0" w:color="auto"/>
                                <w:left w:val="none" w:sz="0" w:space="0" w:color="auto"/>
                                <w:bottom w:val="none" w:sz="0" w:space="0" w:color="auto"/>
                                <w:right w:val="none" w:sz="0" w:space="0" w:color="auto"/>
                              </w:divBdr>
                              <w:divsChild>
                                <w:div w:id="638463832">
                                  <w:marLeft w:val="0"/>
                                  <w:marRight w:val="0"/>
                                  <w:marTop w:val="0"/>
                                  <w:marBottom w:val="0"/>
                                  <w:divBdr>
                                    <w:top w:val="none" w:sz="0" w:space="0" w:color="auto"/>
                                    <w:left w:val="none" w:sz="0" w:space="0" w:color="auto"/>
                                    <w:bottom w:val="none" w:sz="0" w:space="0" w:color="auto"/>
                                    <w:right w:val="none" w:sz="0" w:space="0" w:color="auto"/>
                                  </w:divBdr>
                                  <w:divsChild>
                                    <w:div w:id="1010179263">
                                      <w:marLeft w:val="0"/>
                                      <w:marRight w:val="0"/>
                                      <w:marTop w:val="0"/>
                                      <w:marBottom w:val="0"/>
                                      <w:divBdr>
                                        <w:top w:val="none" w:sz="0" w:space="0" w:color="auto"/>
                                        <w:left w:val="none" w:sz="0" w:space="0" w:color="auto"/>
                                        <w:bottom w:val="none" w:sz="0" w:space="0" w:color="auto"/>
                                        <w:right w:val="none" w:sz="0" w:space="0" w:color="auto"/>
                                      </w:divBdr>
                                    </w:div>
                                    <w:div w:id="1584605752">
                                      <w:marLeft w:val="0"/>
                                      <w:marRight w:val="0"/>
                                      <w:marTop w:val="0"/>
                                      <w:marBottom w:val="0"/>
                                      <w:divBdr>
                                        <w:top w:val="none" w:sz="0" w:space="0" w:color="auto"/>
                                        <w:left w:val="none" w:sz="0" w:space="0" w:color="auto"/>
                                        <w:bottom w:val="none" w:sz="0" w:space="0" w:color="auto"/>
                                        <w:right w:val="none" w:sz="0" w:space="0" w:color="auto"/>
                                      </w:divBdr>
                                    </w:div>
                                    <w:div w:id="924074216">
                                      <w:marLeft w:val="0"/>
                                      <w:marRight w:val="0"/>
                                      <w:marTop w:val="0"/>
                                      <w:marBottom w:val="0"/>
                                      <w:divBdr>
                                        <w:top w:val="none" w:sz="0" w:space="0" w:color="auto"/>
                                        <w:left w:val="none" w:sz="0" w:space="0" w:color="auto"/>
                                        <w:bottom w:val="none" w:sz="0" w:space="0" w:color="auto"/>
                                        <w:right w:val="none" w:sz="0" w:space="0" w:color="auto"/>
                                      </w:divBdr>
                                    </w:div>
                                    <w:div w:id="6899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15905">
      <w:bodyDiv w:val="1"/>
      <w:marLeft w:val="0"/>
      <w:marRight w:val="0"/>
      <w:marTop w:val="0"/>
      <w:marBottom w:val="0"/>
      <w:divBdr>
        <w:top w:val="none" w:sz="0" w:space="0" w:color="auto"/>
        <w:left w:val="none" w:sz="0" w:space="0" w:color="auto"/>
        <w:bottom w:val="none" w:sz="0" w:space="0" w:color="auto"/>
        <w:right w:val="none" w:sz="0" w:space="0" w:color="auto"/>
      </w:divBdr>
      <w:divsChild>
        <w:div w:id="986326009">
          <w:marLeft w:val="0"/>
          <w:marRight w:val="0"/>
          <w:marTop w:val="0"/>
          <w:marBottom w:val="0"/>
          <w:divBdr>
            <w:top w:val="none" w:sz="0" w:space="0" w:color="auto"/>
            <w:left w:val="none" w:sz="0" w:space="0" w:color="auto"/>
            <w:bottom w:val="none" w:sz="0" w:space="0" w:color="auto"/>
            <w:right w:val="none" w:sz="0" w:space="0" w:color="auto"/>
          </w:divBdr>
        </w:div>
        <w:div w:id="370543209">
          <w:marLeft w:val="0"/>
          <w:marRight w:val="0"/>
          <w:marTop w:val="0"/>
          <w:marBottom w:val="0"/>
          <w:divBdr>
            <w:top w:val="none" w:sz="0" w:space="0" w:color="auto"/>
            <w:left w:val="none" w:sz="0" w:space="0" w:color="auto"/>
            <w:bottom w:val="none" w:sz="0" w:space="0" w:color="auto"/>
            <w:right w:val="none" w:sz="0" w:space="0" w:color="auto"/>
          </w:divBdr>
        </w:div>
      </w:divsChild>
    </w:div>
    <w:div w:id="184215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E6743-D02B-42A7-BBD2-3697446C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2153</TotalTime>
  <Pages>2</Pages>
  <Words>614</Words>
  <Characters>627</Characters>
  <Application>Microsoft Office Word</Application>
  <DocSecurity>0</DocSecurity>
  <Lines>313</Lines>
  <Paragraphs>137</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覃玥淇</cp:lastModifiedBy>
  <cp:revision>104</cp:revision>
  <dcterms:created xsi:type="dcterms:W3CDTF">2025-12-26T08:45:00Z</dcterms:created>
  <dcterms:modified xsi:type="dcterms:W3CDTF">2026-03-03T07:24:00Z</dcterms:modified>
</cp:coreProperties>
</file>