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630BC">
      <w:pPr>
        <w:spacing w:line="288" w:lineRule="auto"/>
        <w:rPr>
          <w:rFonts w:ascii="宋体" w:hAnsi="宋体" w:eastAsia="宋体" w:cs="宋体"/>
          <w:sz w:val="24"/>
        </w:rPr>
      </w:pPr>
      <w:r>
        <w:rPr>
          <w:rFonts w:hint="eastAsia" w:ascii="宋体" w:hAnsi="宋体" w:eastAsia="宋体" w:cs="宋体"/>
          <w:sz w:val="24"/>
        </w:rPr>
        <w:t>证券代码：688146                                   证券简称：中船特气</w:t>
      </w:r>
    </w:p>
    <w:p w14:paraId="5B5526A8">
      <w:pPr>
        <w:spacing w:before="156" w:beforeLines="50" w:after="156" w:afterLines="50"/>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中船（邯郸）派瑞特种气体股份有限公司</w:t>
      </w:r>
    </w:p>
    <w:p w14:paraId="13E0DD27">
      <w:pPr>
        <w:spacing w:before="156" w:beforeLines="50" w:after="156" w:afterLines="50"/>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投资者关系活动记录表</w:t>
      </w:r>
    </w:p>
    <w:p w14:paraId="1021DBA7">
      <w:pPr>
        <w:spacing w:line="288" w:lineRule="auto"/>
        <w:jc w:val="right"/>
        <w:rPr>
          <w:rFonts w:hint="default" w:ascii="宋体" w:hAnsi="宋体" w:eastAsia="宋体" w:cs="宋体"/>
          <w:sz w:val="24"/>
          <w:lang w:val="en-US" w:eastAsia="zh-CN"/>
        </w:rPr>
      </w:pPr>
      <w:r>
        <w:rPr>
          <w:rFonts w:ascii="宋体" w:hAnsi="宋体" w:eastAsia="宋体" w:cs="宋体"/>
          <w:sz w:val="24"/>
        </w:rPr>
        <w:t>编号：202</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val="en-US" w:eastAsia="zh-CN"/>
        </w:rPr>
        <w:t>001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6058"/>
      </w:tblGrid>
      <w:tr w14:paraId="15F3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trPr>
        <w:tc>
          <w:tcPr>
            <w:tcW w:w="2361" w:type="dxa"/>
            <w:vAlign w:val="center"/>
          </w:tcPr>
          <w:p w14:paraId="6857E272">
            <w:pPr>
              <w:spacing w:line="360" w:lineRule="auto"/>
              <w:rPr>
                <w:rFonts w:ascii="宋体" w:hAnsi="宋体" w:eastAsia="宋体" w:cs="宋体"/>
                <w:b/>
                <w:bCs/>
                <w:sz w:val="24"/>
              </w:rPr>
            </w:pPr>
            <w:r>
              <w:rPr>
                <w:rFonts w:ascii="宋体" w:hAnsi="宋体" w:eastAsia="宋体" w:cs="宋体"/>
                <w:b/>
                <w:bCs/>
                <w:sz w:val="24"/>
              </w:rPr>
              <w:t>投资者关系</w:t>
            </w:r>
          </w:p>
          <w:p w14:paraId="32B93E88">
            <w:pPr>
              <w:spacing w:line="360" w:lineRule="auto"/>
              <w:rPr>
                <w:rFonts w:ascii="宋体" w:hAnsi="宋体" w:eastAsia="宋体" w:cs="宋体"/>
                <w:sz w:val="24"/>
              </w:rPr>
            </w:pPr>
            <w:r>
              <w:rPr>
                <w:rFonts w:ascii="宋体" w:hAnsi="宋体" w:eastAsia="宋体" w:cs="宋体"/>
                <w:b/>
                <w:bCs/>
                <w:sz w:val="24"/>
              </w:rPr>
              <w:t>活动类别</w:t>
            </w:r>
          </w:p>
        </w:tc>
        <w:tc>
          <w:tcPr>
            <w:tcW w:w="6058" w:type="dxa"/>
            <w:vAlign w:val="center"/>
          </w:tcPr>
          <w:p w14:paraId="6C8FF4F4">
            <w:pPr>
              <w:spacing w:line="36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 xml:space="preserve">特定对象调研 </w:t>
            </w:r>
            <w:r>
              <w:rPr>
                <w:rFonts w:hint="eastAsia" w:ascii="宋体" w:hAnsi="宋体" w:eastAsia="宋体" w:cs="宋体"/>
                <w:sz w:val="24"/>
              </w:rPr>
              <w:t xml:space="preserve">  </w:t>
            </w:r>
            <w:r>
              <w:rPr>
                <w:rFonts w:hint="eastAsia" w:ascii="宋体" w:hAnsi="宋体" w:eastAsia="宋体" w:cs="宋体"/>
                <w:sz w:val="24"/>
                <w:lang w:eastAsia="zh-CN"/>
              </w:rPr>
              <w:t>☑</w:t>
            </w:r>
            <w:r>
              <w:rPr>
                <w:rFonts w:ascii="宋体" w:hAnsi="宋体" w:eastAsia="宋体" w:cs="宋体"/>
                <w:sz w:val="24"/>
              </w:rPr>
              <w:t>分析师会议</w:t>
            </w:r>
          </w:p>
          <w:p w14:paraId="542F6EE3">
            <w:pPr>
              <w:spacing w:line="36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 xml:space="preserve">媒体采访 </w:t>
            </w:r>
            <w:r>
              <w:rPr>
                <w:rFonts w:hint="eastAsia" w:ascii="宋体" w:hAnsi="宋体" w:eastAsia="宋体" w:cs="宋体"/>
                <w:sz w:val="24"/>
              </w:rPr>
              <w:t xml:space="preserve">      □</w:t>
            </w:r>
            <w:r>
              <w:rPr>
                <w:rFonts w:ascii="宋体" w:hAnsi="宋体" w:eastAsia="宋体" w:cs="宋体"/>
                <w:sz w:val="24"/>
              </w:rPr>
              <w:t>业绩说明会</w:t>
            </w:r>
          </w:p>
          <w:p w14:paraId="0B3C1B18">
            <w:pPr>
              <w:spacing w:line="360" w:lineRule="auto"/>
              <w:rPr>
                <w:rFonts w:ascii="宋体" w:hAnsi="宋体" w:eastAsia="宋体" w:cs="宋体"/>
                <w:sz w:val="24"/>
              </w:rPr>
            </w:pPr>
            <w:r>
              <w:rPr>
                <w:rFonts w:ascii="宋体" w:hAnsi="宋体" w:eastAsia="宋体" w:cs="宋体"/>
                <w:sz w:val="24"/>
              </w:rPr>
              <w:t xml:space="preserve">□新闻发布会 </w:t>
            </w:r>
            <w:r>
              <w:rPr>
                <w:rFonts w:hint="eastAsia" w:ascii="宋体" w:hAnsi="宋体" w:eastAsia="宋体" w:cs="宋体"/>
                <w:sz w:val="24"/>
              </w:rPr>
              <w:t xml:space="preserve">    □</w:t>
            </w:r>
            <w:r>
              <w:rPr>
                <w:rFonts w:ascii="宋体" w:hAnsi="宋体" w:eastAsia="宋体" w:cs="宋体"/>
                <w:sz w:val="24"/>
              </w:rPr>
              <w:t>路演活动</w:t>
            </w:r>
          </w:p>
          <w:p w14:paraId="1F6E5DA8">
            <w:pPr>
              <w:spacing w:line="360" w:lineRule="auto"/>
              <w:rPr>
                <w:rFonts w:ascii="宋体" w:hAnsi="宋体" w:eastAsia="宋体" w:cs="宋体"/>
                <w:sz w:val="24"/>
              </w:rPr>
            </w:pPr>
            <w:r>
              <w:rPr>
                <w:rFonts w:ascii="宋体" w:hAnsi="宋体" w:eastAsia="宋体" w:cs="宋体"/>
                <w:sz w:val="24"/>
              </w:rPr>
              <w:t xml:space="preserve">□现场参观 </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w:t>
            </w:r>
            <w:bookmarkStart w:id="0" w:name="_GoBack"/>
            <w:bookmarkEnd w:id="0"/>
            <w:r>
              <w:rPr>
                <w:rFonts w:ascii="宋体" w:hAnsi="宋体" w:eastAsia="宋体" w:cs="宋体"/>
                <w:sz w:val="24"/>
              </w:rPr>
              <w:t>电话会议</w:t>
            </w:r>
          </w:p>
          <w:p w14:paraId="67F90509">
            <w:pPr>
              <w:spacing w:line="360" w:lineRule="auto"/>
              <w:rPr>
                <w:rFonts w:ascii="宋体" w:hAnsi="宋体" w:eastAsia="宋体" w:cs="宋体"/>
                <w:sz w:val="24"/>
              </w:rPr>
            </w:pPr>
            <w:r>
              <w:rPr>
                <w:rFonts w:ascii="宋体" w:hAnsi="宋体" w:eastAsia="宋体" w:cs="宋体"/>
                <w:sz w:val="24"/>
              </w:rPr>
              <w:t>□其他</w:t>
            </w:r>
          </w:p>
        </w:tc>
      </w:tr>
      <w:tr w14:paraId="2955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2361" w:type="dxa"/>
            <w:vAlign w:val="center"/>
          </w:tcPr>
          <w:p w14:paraId="1649BD51">
            <w:pPr>
              <w:spacing w:line="360" w:lineRule="auto"/>
              <w:rPr>
                <w:rFonts w:ascii="宋体" w:hAnsi="宋体" w:eastAsia="宋体" w:cs="宋体"/>
                <w:sz w:val="24"/>
              </w:rPr>
            </w:pPr>
            <w:r>
              <w:rPr>
                <w:rFonts w:ascii="宋体" w:hAnsi="宋体" w:eastAsia="宋体" w:cs="宋体"/>
                <w:b/>
                <w:bCs/>
                <w:sz w:val="24"/>
              </w:rPr>
              <w:t>参与单位名称</w:t>
            </w:r>
          </w:p>
        </w:tc>
        <w:tc>
          <w:tcPr>
            <w:tcW w:w="6058" w:type="dxa"/>
            <w:vAlign w:val="center"/>
          </w:tcPr>
          <w:p w14:paraId="7679D07E">
            <w:pPr>
              <w:spacing w:line="360" w:lineRule="auto"/>
              <w:jc w:val="left"/>
              <w:rPr>
                <w:rFonts w:hint="eastAsia" w:ascii="宋体" w:hAnsi="宋体" w:eastAsia="宋体" w:cs="宋体"/>
                <w:sz w:val="24"/>
                <w:lang w:val="en-US" w:eastAsia="zh-CN"/>
              </w:rPr>
            </w:pPr>
            <w:r>
              <w:rPr>
                <w:rFonts w:hint="eastAsia" w:ascii="宋体" w:hAnsi="宋体" w:eastAsia="宋体" w:cs="宋体"/>
                <w:sz w:val="24"/>
                <w:szCs w:val="24"/>
                <w:lang w:val="en-US" w:eastAsia="zh-CN"/>
              </w:rPr>
              <w:t>东北证券、</w:t>
            </w:r>
            <w:r>
              <w:rPr>
                <w:rFonts w:ascii="宋体" w:hAnsi="宋体" w:eastAsia="宋体" w:cs="宋体"/>
                <w:sz w:val="24"/>
                <w:szCs w:val="24"/>
              </w:rPr>
              <w:t>胤胜资产</w:t>
            </w:r>
            <w:r>
              <w:rPr>
                <w:rFonts w:hint="eastAsia" w:ascii="宋体" w:hAnsi="宋体" w:eastAsia="宋体" w:cs="宋体"/>
                <w:sz w:val="24"/>
                <w:szCs w:val="24"/>
                <w:lang w:eastAsia="zh-CN"/>
              </w:rPr>
              <w:t>、</w:t>
            </w:r>
            <w:r>
              <w:rPr>
                <w:rFonts w:ascii="宋体" w:hAnsi="宋体" w:eastAsia="宋体" w:cs="宋体"/>
                <w:sz w:val="24"/>
                <w:szCs w:val="24"/>
              </w:rPr>
              <w:t>景顺长城</w:t>
            </w:r>
            <w:r>
              <w:rPr>
                <w:rFonts w:hint="eastAsia" w:ascii="宋体" w:hAnsi="宋体" w:eastAsia="宋体" w:cs="宋体"/>
                <w:sz w:val="24"/>
                <w:szCs w:val="24"/>
                <w:lang w:eastAsia="zh-CN"/>
              </w:rPr>
              <w:t>、</w:t>
            </w:r>
            <w:r>
              <w:rPr>
                <w:rFonts w:ascii="宋体" w:hAnsi="宋体" w:eastAsia="宋体" w:cs="宋体"/>
                <w:sz w:val="24"/>
                <w:szCs w:val="24"/>
              </w:rPr>
              <w:t>中信资管</w:t>
            </w:r>
            <w:r>
              <w:rPr>
                <w:rFonts w:hint="eastAsia" w:ascii="宋体" w:hAnsi="宋体" w:eastAsia="宋体" w:cs="宋体"/>
                <w:sz w:val="24"/>
                <w:szCs w:val="24"/>
                <w:lang w:val="en-US" w:eastAsia="zh-CN"/>
              </w:rPr>
              <w:t>等</w:t>
            </w:r>
          </w:p>
        </w:tc>
      </w:tr>
      <w:tr w14:paraId="5DCC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361" w:type="dxa"/>
            <w:vAlign w:val="center"/>
          </w:tcPr>
          <w:p w14:paraId="2EC26E51">
            <w:pPr>
              <w:spacing w:line="360" w:lineRule="auto"/>
              <w:rPr>
                <w:rFonts w:ascii="宋体" w:hAnsi="宋体" w:eastAsia="宋体" w:cs="宋体"/>
                <w:b/>
                <w:bCs/>
                <w:sz w:val="24"/>
              </w:rPr>
            </w:pPr>
            <w:r>
              <w:rPr>
                <w:rFonts w:hint="eastAsia" w:ascii="宋体" w:hAnsi="宋体" w:eastAsia="宋体" w:cs="宋体"/>
                <w:b/>
                <w:bCs/>
                <w:sz w:val="24"/>
              </w:rPr>
              <w:t>时间</w:t>
            </w:r>
          </w:p>
        </w:tc>
        <w:tc>
          <w:tcPr>
            <w:tcW w:w="6058" w:type="dxa"/>
            <w:vAlign w:val="center"/>
          </w:tcPr>
          <w:p w14:paraId="763DA090">
            <w:pPr>
              <w:spacing w:line="360" w:lineRule="auto"/>
              <w:rPr>
                <w:rFonts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5</w:t>
            </w:r>
            <w:r>
              <w:rPr>
                <w:rFonts w:hint="eastAsia" w:ascii="宋体" w:hAnsi="宋体" w:eastAsia="宋体" w:cs="宋体"/>
                <w:sz w:val="24"/>
              </w:rPr>
              <w:t>日</w:t>
            </w:r>
            <w:r>
              <w:rPr>
                <w:rFonts w:hint="eastAsia" w:ascii="宋体" w:hAnsi="宋体" w:eastAsia="宋体" w:cs="宋体"/>
                <w:sz w:val="24"/>
                <w:lang w:val="en-US" w:eastAsia="zh-CN"/>
              </w:rPr>
              <w:t>09</w:t>
            </w:r>
            <w:r>
              <w:rPr>
                <w:rFonts w:hint="eastAsia" w:ascii="宋体" w:hAnsi="宋体" w:eastAsia="宋体" w:cs="宋体"/>
                <w:sz w:val="24"/>
              </w:rPr>
              <w:t>时00分</w:t>
            </w:r>
          </w:p>
        </w:tc>
      </w:tr>
      <w:tr w14:paraId="0C80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1" w:type="dxa"/>
            <w:vAlign w:val="center"/>
          </w:tcPr>
          <w:p w14:paraId="4BE05F62">
            <w:pPr>
              <w:spacing w:line="360" w:lineRule="auto"/>
              <w:rPr>
                <w:rFonts w:ascii="宋体" w:hAnsi="宋体" w:eastAsia="宋体" w:cs="宋体"/>
                <w:b/>
                <w:bCs/>
                <w:sz w:val="24"/>
              </w:rPr>
            </w:pPr>
            <w:r>
              <w:rPr>
                <w:rFonts w:hint="eastAsia" w:ascii="宋体" w:hAnsi="宋体" w:eastAsia="宋体" w:cs="宋体"/>
                <w:b/>
                <w:bCs/>
                <w:sz w:val="24"/>
              </w:rPr>
              <w:t>地点</w:t>
            </w:r>
          </w:p>
        </w:tc>
        <w:tc>
          <w:tcPr>
            <w:tcW w:w="6058" w:type="dxa"/>
            <w:vAlign w:val="center"/>
          </w:tcPr>
          <w:p w14:paraId="440D65E1">
            <w:pPr>
              <w:wordWrap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上海·浦东</w:t>
            </w:r>
          </w:p>
        </w:tc>
      </w:tr>
      <w:tr w14:paraId="6763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361" w:type="dxa"/>
            <w:vAlign w:val="center"/>
          </w:tcPr>
          <w:p w14:paraId="26B6007D">
            <w:pPr>
              <w:spacing w:line="360" w:lineRule="auto"/>
              <w:rPr>
                <w:rFonts w:ascii="宋体" w:hAnsi="宋体" w:eastAsia="宋体" w:cs="宋体"/>
                <w:b/>
                <w:bCs/>
                <w:sz w:val="24"/>
              </w:rPr>
            </w:pPr>
            <w:r>
              <w:rPr>
                <w:rFonts w:hint="eastAsia" w:ascii="宋体" w:hAnsi="宋体" w:eastAsia="宋体" w:cs="宋体"/>
                <w:b/>
                <w:bCs/>
                <w:sz w:val="24"/>
              </w:rPr>
              <w:t>上市公司接待人员</w:t>
            </w:r>
          </w:p>
        </w:tc>
        <w:tc>
          <w:tcPr>
            <w:tcW w:w="6058" w:type="dxa"/>
            <w:vAlign w:val="center"/>
          </w:tcPr>
          <w:p w14:paraId="490CB009">
            <w:pPr>
              <w:spacing w:line="360" w:lineRule="auto"/>
              <w:rPr>
                <w:rFonts w:hint="default" w:ascii="宋体" w:hAnsi="宋体" w:eastAsia="宋体" w:cs="宋体"/>
                <w:sz w:val="24"/>
                <w:lang w:val="en-US"/>
              </w:rPr>
            </w:pPr>
            <w:r>
              <w:rPr>
                <w:rFonts w:hint="eastAsia" w:ascii="宋体" w:hAnsi="宋体" w:eastAsia="宋体" w:cs="宋体"/>
                <w:sz w:val="24"/>
              </w:rPr>
              <w:t>公司</w:t>
            </w:r>
            <w:r>
              <w:rPr>
                <w:rFonts w:hint="eastAsia" w:ascii="宋体" w:hAnsi="宋体" w:eastAsia="宋体" w:cs="宋体"/>
                <w:sz w:val="24"/>
                <w:lang w:val="en-US" w:eastAsia="zh-CN"/>
              </w:rPr>
              <w:t>董事会办公室  付  磊、贾东龙</w:t>
            </w:r>
          </w:p>
        </w:tc>
      </w:tr>
      <w:tr w14:paraId="699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2361" w:type="dxa"/>
            <w:vAlign w:val="center"/>
          </w:tcPr>
          <w:p w14:paraId="037B6FC3">
            <w:pPr>
              <w:spacing w:line="360" w:lineRule="auto"/>
              <w:rPr>
                <w:rFonts w:ascii="宋体" w:hAnsi="宋体" w:eastAsia="宋体" w:cs="宋体"/>
                <w:b/>
                <w:bCs/>
                <w:sz w:val="24"/>
              </w:rPr>
            </w:pPr>
            <w:r>
              <w:rPr>
                <w:rFonts w:ascii="宋体" w:hAnsi="宋体" w:eastAsia="宋体" w:cs="宋体"/>
                <w:b/>
                <w:bCs/>
                <w:sz w:val="24"/>
              </w:rPr>
              <w:t>投资者关系活动</w:t>
            </w:r>
          </w:p>
          <w:p w14:paraId="4D6104A2">
            <w:pPr>
              <w:spacing w:line="360" w:lineRule="auto"/>
              <w:rPr>
                <w:rFonts w:ascii="宋体" w:hAnsi="宋体" w:eastAsia="宋体" w:cs="宋体"/>
                <w:sz w:val="24"/>
              </w:rPr>
            </w:pPr>
            <w:r>
              <w:rPr>
                <w:rFonts w:ascii="宋体" w:hAnsi="宋体" w:eastAsia="宋体" w:cs="宋体"/>
                <w:b/>
                <w:bCs/>
                <w:sz w:val="24"/>
              </w:rPr>
              <w:t>主要内容</w:t>
            </w:r>
          </w:p>
        </w:tc>
        <w:tc>
          <w:tcPr>
            <w:tcW w:w="6058" w:type="dxa"/>
            <w:vAlign w:val="center"/>
          </w:tcPr>
          <w:p w14:paraId="6C183D63">
            <w:pPr>
              <w:numPr>
                <w:ilvl w:val="0"/>
                <w:numId w:val="1"/>
              </w:numPr>
              <w:spacing w:line="360" w:lineRule="auto"/>
              <w:ind w:firstLine="482"/>
              <w:rPr>
                <w:rFonts w:ascii="宋体" w:hAnsi="宋体" w:eastAsia="宋体" w:cs="宋体"/>
                <w:b/>
                <w:bCs/>
                <w:sz w:val="24"/>
              </w:rPr>
            </w:pPr>
            <w:r>
              <w:rPr>
                <w:rFonts w:hint="eastAsia" w:ascii="宋体" w:hAnsi="宋体" w:eastAsia="宋体" w:cs="宋体"/>
                <w:b/>
                <w:bCs/>
                <w:sz w:val="24"/>
              </w:rPr>
              <w:t>公司基本情况介绍</w:t>
            </w:r>
          </w:p>
          <w:p w14:paraId="7E34EB87">
            <w:pPr>
              <w:numPr>
                <w:ilvl w:val="0"/>
                <w:numId w:val="1"/>
              </w:numPr>
              <w:spacing w:line="360" w:lineRule="auto"/>
              <w:ind w:firstLine="482"/>
              <w:rPr>
                <w:rFonts w:ascii="宋体" w:hAnsi="宋体" w:eastAsia="宋体" w:cs="宋体"/>
                <w:b/>
                <w:bCs/>
                <w:sz w:val="24"/>
              </w:rPr>
            </w:pPr>
            <w:r>
              <w:rPr>
                <w:rFonts w:hint="eastAsia" w:ascii="宋体" w:hAnsi="宋体" w:eastAsia="宋体" w:cs="宋体"/>
                <w:b/>
                <w:bCs/>
                <w:sz w:val="24"/>
              </w:rPr>
              <w:t>问答及交流</w:t>
            </w:r>
          </w:p>
          <w:p w14:paraId="1CF62015">
            <w:pPr>
              <w:spacing w:line="360" w:lineRule="auto"/>
              <w:ind w:firstLine="482" w:firstLineChars="200"/>
              <w:rPr>
                <w:rFonts w:hint="default" w:ascii="宋体" w:hAnsi="宋体" w:cs="宋体" w:eastAsiaTheme="minorEastAsia"/>
                <w:b/>
                <w:bCs/>
                <w:sz w:val="24"/>
                <w:lang w:val="en-US" w:eastAsia="zh-CN"/>
              </w:rPr>
            </w:pPr>
            <w:r>
              <w:rPr>
                <w:rFonts w:ascii="宋体" w:hAnsi="宋体" w:eastAsia="宋体" w:cs="宋体"/>
                <w:b/>
                <w:bCs/>
                <w:sz w:val="24"/>
              </w:rPr>
              <w:t>1.</w:t>
            </w:r>
            <w:r>
              <w:rPr>
                <w:rFonts w:hint="eastAsia" w:ascii="宋体" w:hAnsi="宋体" w:eastAsia="宋体" w:cs="宋体"/>
                <w:b/>
                <w:bCs/>
                <w:sz w:val="24"/>
              </w:rPr>
              <w:t xml:space="preserve"> </w:t>
            </w:r>
            <w:r>
              <w:rPr>
                <w:rFonts w:hint="eastAsia" w:ascii="宋体" w:hAnsi="宋体" w:eastAsia="宋体" w:cs="宋体"/>
                <w:b/>
                <w:bCs/>
                <w:sz w:val="24"/>
                <w:lang w:val="en-US" w:eastAsia="zh-CN"/>
              </w:rPr>
              <w:t>请介绍一下公司2025年度整体经营业绩情况？</w:t>
            </w:r>
          </w:p>
          <w:p w14:paraId="3B73A7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rPr>
              <w:t>答：</w:t>
            </w:r>
            <w:r>
              <w:rPr>
                <w:rFonts w:hint="eastAsia" w:ascii="宋体" w:hAnsi="宋体" w:eastAsia="宋体" w:cs="宋体"/>
                <w:sz w:val="24"/>
                <w:lang w:val="en-US" w:eastAsia="zh-CN"/>
              </w:rPr>
              <w:t>2025年，随着</w:t>
            </w:r>
            <w:r>
              <w:rPr>
                <w:rFonts w:ascii="宋体" w:hAnsi="宋体" w:eastAsia="宋体" w:cs="宋体"/>
                <w:sz w:val="24"/>
                <w:szCs w:val="24"/>
              </w:rPr>
              <w:t>人工智能等新一代信息技术的发展，提升了市场对先进芯片、显示 面板等硬件需求，带动了公司主要产品电子特种气体的增长；三氟甲磺酸系列产品 在医药、新能源等新质生产力领域的应用不断扩大，持续放量。公司以市场为导向，客户为中心，积极拓展客户群体，2025年度公司实现营业总收入225,997.52万元， 同比增长15.88%；2025年度实现归属于母公司所有者的净利润34,703.57万元， 同比增长12.92%；归属于母公司所有者的扣除非经常性损益净利润23,863.66万 元，同比增长15.82%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以上数据均为快报数据、未经审计，最终数据以公司年度审计报告为准</w:t>
            </w:r>
            <w:r>
              <w:rPr>
                <w:rFonts w:ascii="宋体" w:hAnsi="宋体" w:eastAsia="宋体" w:cs="宋体"/>
                <w:sz w:val="24"/>
                <w:szCs w:val="24"/>
              </w:rPr>
              <w:t>。</w:t>
            </w:r>
          </w:p>
          <w:p w14:paraId="63045A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rPr>
              <w:t>请介绍下</w:t>
            </w:r>
            <w:r>
              <w:rPr>
                <w:rFonts w:hint="eastAsia" w:ascii="宋体" w:hAnsi="宋体" w:eastAsia="宋体" w:cs="宋体"/>
                <w:b/>
                <w:bCs/>
                <w:sz w:val="24"/>
                <w:lang w:val="en-US" w:eastAsia="zh-CN"/>
              </w:rPr>
              <w:t>公司</w:t>
            </w:r>
            <w:r>
              <w:rPr>
                <w:rFonts w:hint="eastAsia" w:ascii="宋体" w:hAnsi="宋体" w:eastAsia="宋体" w:cs="宋体"/>
                <w:b/>
                <w:bCs/>
                <w:sz w:val="24"/>
              </w:rPr>
              <w:t>三氟化氮的产能和</w:t>
            </w:r>
            <w:r>
              <w:rPr>
                <w:rFonts w:hint="eastAsia" w:ascii="宋体" w:hAnsi="宋体" w:eastAsia="宋体" w:cs="宋体"/>
                <w:b/>
                <w:bCs/>
                <w:sz w:val="24"/>
                <w:lang w:val="en-US" w:eastAsia="zh-CN"/>
              </w:rPr>
              <w:t>产能</w:t>
            </w:r>
            <w:r>
              <w:rPr>
                <w:rFonts w:hint="eastAsia" w:ascii="宋体" w:hAnsi="宋体" w:eastAsia="宋体" w:cs="宋体"/>
                <w:b/>
                <w:bCs/>
                <w:sz w:val="24"/>
              </w:rPr>
              <w:t>利用情况</w:t>
            </w:r>
            <w:r>
              <w:rPr>
                <w:rFonts w:hint="eastAsia" w:ascii="宋体" w:hAnsi="宋体" w:eastAsia="宋体" w:cs="宋体"/>
                <w:b/>
                <w:bCs/>
                <w:sz w:val="24"/>
                <w:lang w:eastAsia="zh-CN"/>
              </w:rPr>
              <w:t>，</w:t>
            </w:r>
            <w:r>
              <w:rPr>
                <w:rFonts w:hint="eastAsia" w:ascii="宋体" w:hAnsi="宋体" w:eastAsia="宋体" w:cs="宋体"/>
                <w:b/>
                <w:bCs/>
                <w:sz w:val="24"/>
                <w:lang w:val="en-US" w:eastAsia="zh-CN"/>
              </w:rPr>
              <w:t>以及三氟化氮现阶段销售价格变动情况。</w:t>
            </w:r>
            <w:r>
              <w:rPr>
                <w:rFonts w:hint="eastAsia" w:ascii="宋体" w:hAnsi="宋体" w:eastAsia="宋体" w:cs="宋体"/>
                <w:b/>
                <w:bCs/>
                <w:sz w:val="24"/>
              </w:rPr>
              <w:br w:type="textWrapping"/>
            </w:r>
            <w:r>
              <w:rPr>
                <w:rFonts w:hint="eastAsia" w:ascii="宋体" w:hAnsi="宋体" w:eastAsia="宋体" w:cs="宋体"/>
                <w:b/>
                <w:bCs/>
                <w:sz w:val="24"/>
                <w:lang w:val="en-US" w:eastAsia="zh-CN"/>
              </w:rPr>
              <w:t xml:space="preserve">    </w:t>
            </w:r>
            <w:r>
              <w:rPr>
                <w:rFonts w:ascii="宋体" w:hAnsi="宋体" w:eastAsia="宋体" w:cs="宋体"/>
                <w:sz w:val="24"/>
                <w:szCs w:val="24"/>
              </w:rPr>
              <w:t>答：公司</w:t>
            </w:r>
            <w:r>
              <w:rPr>
                <w:rFonts w:hint="eastAsia" w:ascii="宋体" w:hAnsi="宋体" w:eastAsia="宋体" w:cs="宋体"/>
                <w:sz w:val="24"/>
                <w:szCs w:val="24"/>
                <w:lang w:val="en-US" w:eastAsia="zh-CN"/>
              </w:rPr>
              <w:t>现建</w:t>
            </w:r>
            <w:r>
              <w:rPr>
                <w:rFonts w:ascii="宋体" w:hAnsi="宋体" w:eastAsia="宋体" w:cs="宋体"/>
                <w:sz w:val="24"/>
                <w:szCs w:val="24"/>
              </w:rPr>
              <w:t>三氟化氮的总产能为18</w:t>
            </w:r>
            <w:r>
              <w:rPr>
                <w:rFonts w:hint="eastAsia" w:ascii="宋体" w:hAnsi="宋体" w:eastAsia="宋体" w:cs="宋体"/>
                <w:sz w:val="24"/>
                <w:szCs w:val="24"/>
                <w:lang w:val="en-US" w:eastAsia="zh-CN"/>
              </w:rPr>
              <w:t>5</w:t>
            </w:r>
            <w:r>
              <w:rPr>
                <w:rFonts w:ascii="宋体" w:hAnsi="宋体" w:eastAsia="宋体" w:cs="宋体"/>
                <w:sz w:val="24"/>
                <w:szCs w:val="24"/>
              </w:rPr>
              <w:t>00吨</w:t>
            </w:r>
            <w:r>
              <w:rPr>
                <w:rFonts w:hint="eastAsia" w:ascii="宋体" w:hAnsi="宋体" w:eastAsia="宋体" w:cs="宋体"/>
                <w:sz w:val="24"/>
                <w:szCs w:val="24"/>
                <w:lang w:val="en-US" w:eastAsia="zh-CN"/>
              </w:rPr>
              <w:t>/年</w:t>
            </w:r>
            <w:r>
              <w:rPr>
                <w:rFonts w:ascii="宋体" w:hAnsi="宋体" w:eastAsia="宋体" w:cs="宋体"/>
                <w:sz w:val="24"/>
                <w:szCs w:val="24"/>
              </w:rPr>
              <w:t>，</w:t>
            </w:r>
            <w:r>
              <w:rPr>
                <w:rFonts w:hint="eastAsia" w:ascii="宋体" w:hAnsi="宋体" w:eastAsia="宋体" w:cs="宋体"/>
                <w:sz w:val="24"/>
                <w:szCs w:val="24"/>
                <w:lang w:val="en-US" w:eastAsia="zh-CN"/>
              </w:rPr>
              <w:t>其中肥乡分公司产能为11000吨/年，内蒙子公司产能为7500吨/年。</w:t>
            </w:r>
            <w:r>
              <w:rPr>
                <w:rFonts w:ascii="宋体" w:hAnsi="宋体" w:eastAsia="宋体" w:cs="宋体"/>
                <w:sz w:val="24"/>
                <w:szCs w:val="24"/>
              </w:rPr>
              <w:t>目前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内蒙子公司三氟化氮产品已具备达到设计产能的生产能力。公司</w:t>
            </w:r>
            <w:r>
              <w:rPr>
                <w:rFonts w:ascii="宋体" w:hAnsi="宋体" w:eastAsia="宋体" w:cs="宋体"/>
                <w:sz w:val="24"/>
                <w:szCs w:val="24"/>
              </w:rPr>
              <w:t>根据</w:t>
            </w:r>
            <w:r>
              <w:rPr>
                <w:rFonts w:hint="eastAsia" w:ascii="宋体" w:hAnsi="宋体" w:eastAsia="宋体" w:cs="宋体"/>
                <w:sz w:val="24"/>
                <w:szCs w:val="24"/>
                <w:lang w:val="en-US" w:eastAsia="zh-CN"/>
              </w:rPr>
              <w:t>市场需求及</w:t>
            </w:r>
            <w:r>
              <w:rPr>
                <w:rFonts w:ascii="宋体" w:hAnsi="宋体" w:eastAsia="宋体" w:cs="宋体"/>
                <w:sz w:val="24"/>
                <w:szCs w:val="24"/>
              </w:rPr>
              <w:t>成本优化策略</w:t>
            </w:r>
            <w:r>
              <w:rPr>
                <w:rFonts w:hint="eastAsia" w:ascii="宋体" w:hAnsi="宋体" w:eastAsia="宋体" w:cs="宋体"/>
                <w:sz w:val="24"/>
                <w:szCs w:val="24"/>
                <w:lang w:eastAsia="zh-CN"/>
              </w:rPr>
              <w:t>，</w:t>
            </w:r>
            <w:r>
              <w:rPr>
                <w:rFonts w:ascii="宋体" w:hAnsi="宋体" w:eastAsia="宋体" w:cs="宋体"/>
                <w:sz w:val="24"/>
                <w:szCs w:val="24"/>
              </w:rPr>
              <w:t>进行</w:t>
            </w:r>
            <w:r>
              <w:rPr>
                <w:rFonts w:hint="eastAsia" w:ascii="宋体" w:hAnsi="宋体" w:eastAsia="宋体" w:cs="宋体"/>
                <w:sz w:val="24"/>
                <w:szCs w:val="24"/>
                <w:lang w:val="en-US" w:eastAsia="zh-CN"/>
              </w:rPr>
              <w:t>产能利用的整体</w:t>
            </w:r>
            <w:r>
              <w:rPr>
                <w:rFonts w:ascii="宋体" w:hAnsi="宋体" w:eastAsia="宋体" w:cs="宋体"/>
                <w:sz w:val="24"/>
                <w:szCs w:val="24"/>
              </w:rPr>
              <w:t>调</w:t>
            </w:r>
            <w:r>
              <w:rPr>
                <w:rFonts w:hint="eastAsia" w:ascii="宋体" w:hAnsi="宋体" w:eastAsia="宋体" w:cs="宋体"/>
                <w:sz w:val="24"/>
                <w:szCs w:val="24"/>
                <w:lang w:val="en-US" w:eastAsia="zh-CN"/>
              </w:rPr>
              <w:t>控</w:t>
            </w:r>
            <w:r>
              <w:rPr>
                <w:rFonts w:hint="eastAsia" w:ascii="宋体" w:hAnsi="宋体" w:eastAsia="宋体" w:cs="宋体"/>
                <w:sz w:val="24"/>
                <w:szCs w:val="24"/>
                <w:lang w:eastAsia="zh-CN"/>
              </w:rPr>
              <w:t>。</w:t>
            </w:r>
          </w:p>
          <w:p w14:paraId="7A34E9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三氟化氮产品的销售价格在经历一段时间的下行调整后，现阶段销售价格保持相对稳定。公司紧跟市场供需变化，在保持销售价格基本稳定的前提下，积极开拓新客户，提升境内外市场销售份额。</w:t>
            </w:r>
          </w:p>
          <w:p w14:paraId="220A23D3">
            <w:pPr>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b/>
                <w:bCs/>
                <w:sz w:val="24"/>
                <w:lang w:val="en-US" w:eastAsia="zh-CN"/>
              </w:rPr>
              <w:t>2025年下半年以来，钨粉价格持续上升，</w:t>
            </w:r>
            <w:r>
              <w:rPr>
                <w:rFonts w:hint="eastAsia" w:ascii="宋体" w:hAnsi="宋体" w:eastAsia="宋体" w:cs="宋体"/>
                <w:b/>
                <w:bCs/>
                <w:sz w:val="24"/>
              </w:rPr>
              <w:t>请介绍下</w:t>
            </w:r>
            <w:r>
              <w:rPr>
                <w:rFonts w:hint="eastAsia" w:ascii="宋体" w:hAnsi="宋体" w:eastAsia="宋体" w:cs="宋体"/>
                <w:b/>
                <w:bCs/>
                <w:sz w:val="24"/>
                <w:lang w:val="en-US" w:eastAsia="zh-CN"/>
              </w:rPr>
              <w:t>对</w:t>
            </w:r>
            <w:r>
              <w:rPr>
                <w:rFonts w:hint="eastAsia" w:ascii="宋体" w:hAnsi="宋体" w:eastAsia="宋体" w:cs="宋体"/>
                <w:b/>
                <w:bCs/>
                <w:sz w:val="24"/>
              </w:rPr>
              <w:t>公司六氟化钨产品</w:t>
            </w:r>
            <w:r>
              <w:rPr>
                <w:rFonts w:hint="eastAsia" w:ascii="宋体" w:hAnsi="宋体" w:eastAsia="宋体" w:cs="宋体"/>
                <w:b/>
                <w:bCs/>
                <w:sz w:val="24"/>
                <w:lang w:val="en-US" w:eastAsia="zh-CN"/>
              </w:rPr>
              <w:t>影响以及公司的应对措施？</w:t>
            </w:r>
          </w:p>
          <w:p w14:paraId="4A5EF48D">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答：</w:t>
            </w:r>
            <w:r>
              <w:rPr>
                <w:rFonts w:hint="eastAsia" w:ascii="宋体" w:hAnsi="宋体" w:eastAsia="宋体" w:cs="宋体"/>
                <w:sz w:val="24"/>
                <w:lang w:val="en-US" w:eastAsia="zh-CN"/>
              </w:rPr>
              <w:t>近期，受市场供需关系影响，钨粉销售价格持续攀升。作为六氟化钨产品的重要原材料，钨粉价格的持续提升，对公司六氟化钨的生产成本带来较大影响。为实现长期良好、稳定的市场供给，公司一方面与重点原材料供应方签订协议，以保障钨粉的稳定供应；同时与客户就六氟化钨的销售价格积极协商。目前，公司已经与客户就六氟化钨产品销售价格调整达成一致意见，并约定价格定期调整机制。</w:t>
            </w:r>
          </w:p>
          <w:p w14:paraId="12CB1041">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4.与邯郸生产基地相比，公司在内蒙古建设生产基地的优势有哪些？公司在内蒙古生产的产品是否存在运输半径限制？</w:t>
            </w:r>
          </w:p>
          <w:p w14:paraId="7E747F0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答：与邯郸生产基地相比，内蒙古子公司在土地、电力等资源要素方面具备一定优势，同时，新建产线具备较高的自动化水平，在用工数量及用工成本方面同样具备优势，更有利于公司产品降本增效。</w:t>
            </w:r>
          </w:p>
          <w:p w14:paraId="140B56C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内蒙古子公司目前主要产品为三氟化氮等电子特气产品，</w:t>
            </w:r>
            <w:r>
              <w:rPr>
                <w:rFonts w:hint="eastAsia" w:ascii="宋体" w:hAnsi="宋体" w:eastAsia="宋体" w:cs="宋体"/>
                <w:sz w:val="24"/>
              </w:rPr>
              <w:t>主要存储于特定包装容器</w:t>
            </w:r>
            <w:r>
              <w:rPr>
                <w:rFonts w:hint="eastAsia" w:ascii="宋体" w:hAnsi="宋体" w:eastAsia="宋体" w:cs="宋体"/>
                <w:sz w:val="24"/>
                <w:lang w:eastAsia="zh-CN"/>
              </w:rPr>
              <w:t>（</w:t>
            </w:r>
            <w:r>
              <w:rPr>
                <w:rFonts w:hint="eastAsia" w:ascii="宋体" w:hAnsi="宋体" w:eastAsia="宋体" w:cs="宋体"/>
                <w:sz w:val="24"/>
              </w:rPr>
              <w:t>包括钢瓶、管束式集装箱等</w:t>
            </w:r>
            <w:r>
              <w:rPr>
                <w:rFonts w:hint="eastAsia" w:ascii="宋体" w:hAnsi="宋体" w:eastAsia="宋体" w:cs="宋体"/>
                <w:sz w:val="24"/>
                <w:lang w:eastAsia="zh-CN"/>
              </w:rPr>
              <w:t>）</w:t>
            </w:r>
            <w:r>
              <w:rPr>
                <w:rFonts w:hint="eastAsia" w:ascii="宋体" w:hAnsi="宋体" w:eastAsia="宋体" w:cs="宋体"/>
                <w:sz w:val="24"/>
              </w:rPr>
              <w:t>内向客户交付,境内运输以汽运为主,境外以海运为主。运输成本占比相对较低,</w:t>
            </w:r>
            <w:r>
              <w:rPr>
                <w:rFonts w:hint="eastAsia" w:ascii="宋体" w:hAnsi="宋体" w:eastAsia="宋体" w:cs="宋体"/>
                <w:sz w:val="24"/>
                <w:lang w:val="en-US" w:eastAsia="zh-CN"/>
              </w:rPr>
              <w:t>除运输时长略有差异外，</w:t>
            </w:r>
            <w:r>
              <w:rPr>
                <w:rFonts w:hint="eastAsia" w:ascii="宋体" w:hAnsi="宋体" w:eastAsia="宋体" w:cs="宋体"/>
                <w:sz w:val="24"/>
              </w:rPr>
              <w:t>不存在运输半径限制。</w:t>
            </w:r>
          </w:p>
          <w:p w14:paraId="2CFB3805">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5.2025年，公司三氟甲磺酸系列产品的增长情况如何？</w:t>
            </w:r>
          </w:p>
          <w:p w14:paraId="43C314EE">
            <w:pPr>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答：公司三氟甲磺酸产品主要包含三氟甲磺酸、三氟甲磺酸酸酐、硅脂、双（三氟甲磺酰）亚胺锂等，产品主要应用于医药和新能源领域。在2024年度实现营收增长翻番的情况下，2025年以来，随着应用场景的持续拓展及供需关系影响，公司三氟甲磺酸系列产品下游需求持续向好。2026年，公司将依据市场供需关系变化适时调整相关产品销售策略及销售价格。</w:t>
            </w:r>
          </w:p>
          <w:p w14:paraId="352BFA5A">
            <w:pPr>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lang w:val="en-US" w:eastAsia="zh-CN"/>
              </w:rPr>
              <w:t>6.</w:t>
            </w:r>
            <w:r>
              <w:rPr>
                <w:rFonts w:hint="default" w:ascii="宋体" w:hAnsi="宋体" w:eastAsia="宋体" w:cs="宋体"/>
                <w:b/>
                <w:bCs/>
                <w:sz w:val="24"/>
                <w:lang w:val="en-US" w:eastAsia="zh-CN"/>
              </w:rPr>
              <w:t>请展望公司</w:t>
            </w:r>
            <w:r>
              <w:rPr>
                <w:rFonts w:hint="eastAsia" w:ascii="宋体" w:hAnsi="宋体" w:eastAsia="宋体" w:cs="宋体"/>
                <w:b/>
                <w:bCs/>
                <w:sz w:val="24"/>
                <w:lang w:val="en-US" w:eastAsia="zh-CN"/>
              </w:rPr>
              <w:t>2026年</w:t>
            </w:r>
            <w:r>
              <w:rPr>
                <w:rFonts w:hint="default" w:ascii="宋体" w:hAnsi="宋体" w:eastAsia="宋体" w:cs="宋体"/>
                <w:b/>
                <w:bCs/>
                <w:sz w:val="24"/>
                <w:lang w:val="en-US" w:eastAsia="zh-CN"/>
              </w:rPr>
              <w:t>的</w:t>
            </w:r>
            <w:r>
              <w:rPr>
                <w:rFonts w:hint="eastAsia" w:ascii="宋体" w:hAnsi="宋体" w:eastAsia="宋体" w:cs="宋体"/>
                <w:b/>
                <w:bCs/>
                <w:sz w:val="24"/>
                <w:lang w:val="en-US" w:eastAsia="zh-CN"/>
              </w:rPr>
              <w:t>发展</w:t>
            </w:r>
            <w:r>
              <w:rPr>
                <w:rFonts w:hint="default" w:ascii="宋体" w:hAnsi="宋体" w:eastAsia="宋体" w:cs="宋体"/>
                <w:b/>
                <w:bCs/>
                <w:sz w:val="24"/>
                <w:lang w:val="en-US" w:eastAsia="zh-CN"/>
              </w:rPr>
              <w:t>驱动因素有哪些？</w:t>
            </w:r>
          </w:p>
          <w:p w14:paraId="0EEB9532">
            <w:p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b w:val="0"/>
                <w:bCs w:val="0"/>
                <w:sz w:val="24"/>
                <w:lang w:val="en-US" w:eastAsia="zh-CN"/>
              </w:rPr>
              <w:t>答：</w:t>
            </w:r>
            <w:r>
              <w:rPr>
                <w:rFonts w:hint="eastAsia" w:ascii="宋体" w:hAnsi="宋体" w:eastAsia="宋体" w:cs="宋体"/>
                <w:b w:val="0"/>
                <w:bCs w:val="0"/>
                <w:sz w:val="24"/>
                <w:lang w:val="en-US" w:eastAsia="zh-CN"/>
              </w:rPr>
              <w:t>公司今后主要增长因素包含以下几方面</w:t>
            </w:r>
            <w:r>
              <w:rPr>
                <w:rFonts w:hint="default" w:ascii="宋体" w:hAnsi="宋体" w:eastAsia="宋体" w:cs="宋体"/>
                <w:b w:val="0"/>
                <w:bCs w:val="0"/>
                <w:sz w:val="24"/>
                <w:lang w:val="en-US" w:eastAsia="zh-CN"/>
              </w:rPr>
              <w:t>：一是集成电路行业景气度回升，</w:t>
            </w:r>
            <w:r>
              <w:rPr>
                <w:rFonts w:hint="eastAsia" w:ascii="宋体" w:hAnsi="宋体" w:eastAsia="宋体" w:cs="宋体"/>
                <w:b w:val="0"/>
                <w:bCs w:val="0"/>
                <w:sz w:val="24"/>
                <w:lang w:val="en-US" w:eastAsia="zh-CN"/>
              </w:rPr>
              <w:t>部分客户对电子特气产品需求量持续提升；伴随先进制程技术持续突破，集成电路行业资本性支出增加，将进一步提升电子特气的市场需求，公司六氟化钨等电子特气产品预计将保持较快增长</w:t>
            </w:r>
            <w:r>
              <w:rPr>
                <w:rFonts w:hint="default" w:ascii="宋体" w:hAnsi="宋体" w:eastAsia="宋体" w:cs="宋体"/>
                <w:b w:val="0"/>
                <w:bCs w:val="0"/>
                <w:sz w:val="24"/>
                <w:lang w:val="en-US" w:eastAsia="zh-CN"/>
              </w:rPr>
              <w:t>；</w:t>
            </w:r>
            <w:r>
              <w:rPr>
                <w:rFonts w:hint="eastAsia" w:ascii="宋体" w:hAnsi="宋体" w:eastAsia="宋体" w:cs="宋体"/>
                <w:b w:val="0"/>
                <w:bCs w:val="0"/>
                <w:sz w:val="24"/>
                <w:lang w:val="en-US" w:eastAsia="zh-CN"/>
              </w:rPr>
              <w:t>二是公司科研成果产业化建设项目陆续投产，公司产品品类日益丰富，新产品和新增产能将持续提升公司综合竞争能力。三</w:t>
            </w:r>
            <w:r>
              <w:rPr>
                <w:rFonts w:hint="default" w:ascii="宋体" w:hAnsi="宋体" w:eastAsia="宋体" w:cs="宋体"/>
                <w:b w:val="0"/>
                <w:bCs w:val="0"/>
                <w:sz w:val="24"/>
                <w:lang w:val="en-US" w:eastAsia="zh-CN"/>
              </w:rPr>
              <w:t>是</w:t>
            </w:r>
            <w:r>
              <w:rPr>
                <w:rFonts w:hint="eastAsia" w:ascii="宋体" w:hAnsi="宋体" w:eastAsia="宋体" w:cs="宋体"/>
                <w:b w:val="0"/>
                <w:bCs w:val="0"/>
                <w:sz w:val="24"/>
                <w:lang w:val="en-US" w:eastAsia="zh-CN"/>
              </w:rPr>
              <w:t>公司紧跟国际市场需求，在传统产品交易的基础上，探索技术授权等模式，为公司提供新的盈利增长点</w:t>
            </w:r>
            <w:r>
              <w:rPr>
                <w:rFonts w:hint="default" w:ascii="宋体" w:hAnsi="宋体" w:eastAsia="宋体" w:cs="宋体"/>
                <w:b w:val="0"/>
                <w:bCs w:val="0"/>
                <w:sz w:val="24"/>
                <w:lang w:val="en-US" w:eastAsia="zh-CN"/>
              </w:rPr>
              <w:t>。</w:t>
            </w:r>
            <w:r>
              <w:rPr>
                <w:rFonts w:hint="eastAsia" w:ascii="宋体" w:hAnsi="宋体" w:eastAsia="宋体" w:cs="宋体"/>
                <w:b w:val="0"/>
                <w:bCs w:val="0"/>
                <w:sz w:val="24"/>
                <w:lang w:val="en-US" w:eastAsia="zh-CN"/>
              </w:rPr>
              <w:t>四是公司三氟甲磺酸系列产品将保持较强市场竞争力，预计成为公司新的利润增长引擎。</w:t>
            </w:r>
          </w:p>
        </w:tc>
      </w:tr>
      <w:tr w14:paraId="17D3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361" w:type="dxa"/>
            <w:vAlign w:val="center"/>
          </w:tcPr>
          <w:p w14:paraId="0A4A10ED">
            <w:pPr>
              <w:spacing w:line="360" w:lineRule="auto"/>
              <w:rPr>
                <w:rFonts w:ascii="宋体" w:hAnsi="宋体" w:eastAsia="宋体" w:cs="宋体"/>
                <w:sz w:val="24"/>
              </w:rPr>
            </w:pPr>
            <w:r>
              <w:rPr>
                <w:rFonts w:hint="eastAsia" w:ascii="宋体" w:hAnsi="宋体" w:eastAsia="宋体" w:cs="宋体"/>
                <w:b/>
                <w:bCs/>
                <w:sz w:val="24"/>
              </w:rPr>
              <w:t>附件清单</w:t>
            </w:r>
          </w:p>
        </w:tc>
        <w:tc>
          <w:tcPr>
            <w:tcW w:w="6058" w:type="dxa"/>
            <w:vAlign w:val="center"/>
          </w:tcPr>
          <w:p w14:paraId="5249E40D">
            <w:pPr>
              <w:spacing w:line="360" w:lineRule="auto"/>
              <w:rPr>
                <w:rFonts w:ascii="宋体" w:hAnsi="宋体" w:eastAsia="宋体" w:cs="宋体"/>
                <w:sz w:val="24"/>
              </w:rPr>
            </w:pPr>
            <w:r>
              <w:rPr>
                <w:rFonts w:ascii="宋体" w:hAnsi="宋体" w:eastAsia="宋体" w:cs="宋体"/>
                <w:sz w:val="24"/>
              </w:rPr>
              <w:t>无</w:t>
            </w:r>
          </w:p>
        </w:tc>
      </w:tr>
    </w:tbl>
    <w:p w14:paraId="4A4F4399">
      <w:pPr>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BA696A"/>
    <w:multiLevelType w:val="singleLevel"/>
    <w:tmpl w:val="63BA69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iYzNkOWYyZjA1ZGM0ZjI0YzBkMzEwMjI5OTMxOTYifQ=="/>
  </w:docVars>
  <w:rsids>
    <w:rsidRoot w:val="00E41DD3"/>
    <w:rsid w:val="0002334C"/>
    <w:rsid w:val="000420C5"/>
    <w:rsid w:val="00047A58"/>
    <w:rsid w:val="000619DF"/>
    <w:rsid w:val="00097DF2"/>
    <w:rsid w:val="000B69AB"/>
    <w:rsid w:val="000C265C"/>
    <w:rsid w:val="000D37DA"/>
    <w:rsid w:val="000F0EAB"/>
    <w:rsid w:val="00102C3D"/>
    <w:rsid w:val="001058FB"/>
    <w:rsid w:val="00112CFF"/>
    <w:rsid w:val="0011307A"/>
    <w:rsid w:val="0011435A"/>
    <w:rsid w:val="00126CC4"/>
    <w:rsid w:val="0013310C"/>
    <w:rsid w:val="00136CB9"/>
    <w:rsid w:val="0014011E"/>
    <w:rsid w:val="0015638D"/>
    <w:rsid w:val="00156953"/>
    <w:rsid w:val="00162EAA"/>
    <w:rsid w:val="001A08E2"/>
    <w:rsid w:val="001A6617"/>
    <w:rsid w:val="001B0496"/>
    <w:rsid w:val="001B628C"/>
    <w:rsid w:val="001D5CDA"/>
    <w:rsid w:val="0021387A"/>
    <w:rsid w:val="00224437"/>
    <w:rsid w:val="00237C1F"/>
    <w:rsid w:val="002432EE"/>
    <w:rsid w:val="00255892"/>
    <w:rsid w:val="00273527"/>
    <w:rsid w:val="00291E73"/>
    <w:rsid w:val="002B1C01"/>
    <w:rsid w:val="002B312D"/>
    <w:rsid w:val="002C3803"/>
    <w:rsid w:val="002C424F"/>
    <w:rsid w:val="002C4C59"/>
    <w:rsid w:val="002D714D"/>
    <w:rsid w:val="003057E1"/>
    <w:rsid w:val="003065CA"/>
    <w:rsid w:val="003479D7"/>
    <w:rsid w:val="00352AAB"/>
    <w:rsid w:val="00360DF7"/>
    <w:rsid w:val="00361851"/>
    <w:rsid w:val="0037392B"/>
    <w:rsid w:val="003A39C0"/>
    <w:rsid w:val="003B181E"/>
    <w:rsid w:val="004543E6"/>
    <w:rsid w:val="00464A9A"/>
    <w:rsid w:val="00494DCA"/>
    <w:rsid w:val="004A1C8D"/>
    <w:rsid w:val="004D079B"/>
    <w:rsid w:val="004D5456"/>
    <w:rsid w:val="004D69C4"/>
    <w:rsid w:val="005022A2"/>
    <w:rsid w:val="005305F5"/>
    <w:rsid w:val="00550720"/>
    <w:rsid w:val="00552D82"/>
    <w:rsid w:val="00583EB6"/>
    <w:rsid w:val="00596575"/>
    <w:rsid w:val="005C13B0"/>
    <w:rsid w:val="00603EE3"/>
    <w:rsid w:val="00614B51"/>
    <w:rsid w:val="00621B8D"/>
    <w:rsid w:val="00624D09"/>
    <w:rsid w:val="00647780"/>
    <w:rsid w:val="006518ED"/>
    <w:rsid w:val="006A4388"/>
    <w:rsid w:val="006B13E9"/>
    <w:rsid w:val="006D3709"/>
    <w:rsid w:val="006F6563"/>
    <w:rsid w:val="0071750F"/>
    <w:rsid w:val="00732907"/>
    <w:rsid w:val="00737DEE"/>
    <w:rsid w:val="007504E2"/>
    <w:rsid w:val="00752A8C"/>
    <w:rsid w:val="007613FB"/>
    <w:rsid w:val="00767F36"/>
    <w:rsid w:val="00775286"/>
    <w:rsid w:val="0078343D"/>
    <w:rsid w:val="007836EA"/>
    <w:rsid w:val="00791D44"/>
    <w:rsid w:val="007B569E"/>
    <w:rsid w:val="00804746"/>
    <w:rsid w:val="00867AC9"/>
    <w:rsid w:val="008737EA"/>
    <w:rsid w:val="008B30D6"/>
    <w:rsid w:val="008C1707"/>
    <w:rsid w:val="008C4F8D"/>
    <w:rsid w:val="008C7324"/>
    <w:rsid w:val="008D1146"/>
    <w:rsid w:val="008E0E57"/>
    <w:rsid w:val="00920FD8"/>
    <w:rsid w:val="0093255B"/>
    <w:rsid w:val="009575A0"/>
    <w:rsid w:val="009B101A"/>
    <w:rsid w:val="00A06C21"/>
    <w:rsid w:val="00A24293"/>
    <w:rsid w:val="00A50C5B"/>
    <w:rsid w:val="00A70E42"/>
    <w:rsid w:val="00A71158"/>
    <w:rsid w:val="00A727BA"/>
    <w:rsid w:val="00AA6A79"/>
    <w:rsid w:val="00AB3D43"/>
    <w:rsid w:val="00AC21AA"/>
    <w:rsid w:val="00AF1C7A"/>
    <w:rsid w:val="00AF22B9"/>
    <w:rsid w:val="00B10D7A"/>
    <w:rsid w:val="00B754FB"/>
    <w:rsid w:val="00B83BCF"/>
    <w:rsid w:val="00BA1E03"/>
    <w:rsid w:val="00BE1853"/>
    <w:rsid w:val="00C0231E"/>
    <w:rsid w:val="00C124E6"/>
    <w:rsid w:val="00C213B4"/>
    <w:rsid w:val="00C36C41"/>
    <w:rsid w:val="00C51DCB"/>
    <w:rsid w:val="00C52567"/>
    <w:rsid w:val="00C83676"/>
    <w:rsid w:val="00CE0DED"/>
    <w:rsid w:val="00CF6629"/>
    <w:rsid w:val="00D05D35"/>
    <w:rsid w:val="00D07391"/>
    <w:rsid w:val="00D362F2"/>
    <w:rsid w:val="00D45C12"/>
    <w:rsid w:val="00D53E95"/>
    <w:rsid w:val="00D5744D"/>
    <w:rsid w:val="00D60741"/>
    <w:rsid w:val="00D7482C"/>
    <w:rsid w:val="00DB2CD7"/>
    <w:rsid w:val="00DB7DF4"/>
    <w:rsid w:val="00DC2F31"/>
    <w:rsid w:val="00DE16D3"/>
    <w:rsid w:val="00DE2D30"/>
    <w:rsid w:val="00DE73B3"/>
    <w:rsid w:val="00DF6552"/>
    <w:rsid w:val="00E0335A"/>
    <w:rsid w:val="00E30A59"/>
    <w:rsid w:val="00E41DD3"/>
    <w:rsid w:val="00E929AE"/>
    <w:rsid w:val="00EB4107"/>
    <w:rsid w:val="00EF07D4"/>
    <w:rsid w:val="00EF7D75"/>
    <w:rsid w:val="00F25459"/>
    <w:rsid w:val="00F306B2"/>
    <w:rsid w:val="00F61E25"/>
    <w:rsid w:val="00FA1EBC"/>
    <w:rsid w:val="00FC574F"/>
    <w:rsid w:val="00FD281E"/>
    <w:rsid w:val="00FD476B"/>
    <w:rsid w:val="01DB7ED5"/>
    <w:rsid w:val="0D522589"/>
    <w:rsid w:val="0E436275"/>
    <w:rsid w:val="1C5A5F2F"/>
    <w:rsid w:val="24E84DA9"/>
    <w:rsid w:val="4CBA251B"/>
    <w:rsid w:val="505F3BA0"/>
    <w:rsid w:val="52BE7D87"/>
    <w:rsid w:val="54CB43A4"/>
    <w:rsid w:val="5B4C0B44"/>
    <w:rsid w:val="5E3865C5"/>
    <w:rsid w:val="626443FB"/>
    <w:rsid w:val="6DB1793B"/>
    <w:rsid w:val="6F994FF1"/>
    <w:rsid w:val="6FBE6756"/>
    <w:rsid w:val="76B669CC"/>
    <w:rsid w:val="777318FF"/>
    <w:rsid w:val="7A805D74"/>
    <w:rsid w:val="7D9E3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3647E-D84C-45C9-8FBE-678D686812B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1611</Words>
  <Characters>1717</Characters>
  <Lines>17</Lines>
  <Paragraphs>4</Paragraphs>
  <TotalTime>0</TotalTime>
  <ScaleCrop>false</ScaleCrop>
  <LinksUpToDate>false</LinksUpToDate>
  <CharactersWithSpaces>1788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2025-10-27T05:32:00Z</dcterms:created>
  <dc:creator>董事会办公室</dc:creator>
  <cp:lastModifiedBy>ir</cp:lastModifiedBy>
  <dcterms:modified xsi:type="dcterms:W3CDTF">2026-03-05T10:51:05Z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EC73E825613E40D4A57F9502F0637049_13</vt:lpwstr>
  </property>
  <property fmtid="{D5CDD505-2E9C-101B-9397-08002B2CF9AE}" pid="4" name="KSOTemplateDocerSaveRecord">
    <vt:lpwstr>eyJoZGlkIjoiMTMwZmQ0OTNjOWQ2NTEyMzZiYzcyYzZhMjc5NmExMzAiLCJ1c2VySWQiOiI1Njg2OTc0NTIifQ==</vt:lpwstr>
  </property>
</Properties>
</file>