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ind w:right="240"/>
        <w:jc w:val="right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证券代码：688362                                 证券简称：甬矽电子    </w:t>
      </w:r>
    </w:p>
    <w:p>
      <w:pPr>
        <w:spacing w:line="360" w:lineRule="auto"/>
        <w:jc w:val="center"/>
        <w:rPr>
          <w:b/>
          <w:bCs/>
          <w:iCs/>
          <w:color w:val="000000"/>
          <w:sz w:val="28"/>
        </w:rPr>
      </w:pPr>
      <w:r>
        <w:rPr>
          <w:b/>
          <w:bCs/>
          <w:sz w:val="28"/>
        </w:rPr>
        <w:t>甬矽电子（宁波）</w:t>
      </w:r>
      <w:r>
        <w:rPr>
          <w:b/>
          <w:bCs/>
          <w:iCs/>
          <w:color w:val="000000"/>
          <w:sz w:val="28"/>
        </w:rPr>
        <w:t>股份有限公司投资者关系活动记录表</w:t>
      </w:r>
    </w:p>
    <w:p>
      <w:pPr>
        <w:spacing w:line="400" w:lineRule="exact"/>
        <w:jc w:val="righ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bCs/>
          <w:iCs/>
          <w:color w:val="000000"/>
          <w:sz w:val="24"/>
        </w:rPr>
        <w:t>编号：202</w:t>
      </w:r>
      <w:r>
        <w:rPr>
          <w:rFonts w:hint="eastAsia"/>
          <w:bCs/>
          <w:iCs/>
          <w:color w:val="000000"/>
          <w:sz w:val="24"/>
          <w:lang w:val="en-US" w:eastAsia="zh-CN"/>
        </w:rPr>
        <w:t>6-002</w:t>
      </w:r>
    </w:p>
    <w:tbl>
      <w:tblPr>
        <w:tblStyle w:val="8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  <w:gridCol w:w="6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 xml:space="preserve">特定对象调研       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>
              <w:rPr>
                <w:sz w:val="24"/>
              </w:rPr>
              <w:t>分析师会议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>
              <w:rPr>
                <w:sz w:val="24"/>
              </w:rPr>
              <w:t xml:space="preserve">媒体采访            </w:t>
            </w: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业绩说明会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>
              <w:rPr>
                <w:sz w:val="24"/>
              </w:rPr>
              <w:t xml:space="preserve">新闻发布会         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>
              <w:rPr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sz w:val="24"/>
              </w:rPr>
              <w:t>现场参观</w:t>
            </w:r>
            <w:r>
              <w:rPr>
                <w:bCs/>
                <w:iCs/>
                <w:color w:val="00000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其他 （</w:t>
            </w:r>
            <w:r>
              <w:rPr>
                <w:rFonts w:hint="eastAsia"/>
                <w:sz w:val="24"/>
                <w:u w:val="single"/>
              </w:rPr>
              <w:t>投资者开放日</w:t>
            </w:r>
            <w:r>
              <w:rPr>
                <w:sz w:val="24"/>
                <w:u w:val="singl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 w:bidi="ar"/>
              </w:rPr>
              <w:t>招商基金、兴业证券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董事会秘书、副总经理</w:t>
            </w:r>
            <w:r>
              <w:rPr>
                <w:bCs/>
                <w:iCs/>
                <w:color w:val="000000"/>
                <w:sz w:val="24"/>
              </w:rPr>
              <w:t>李大林先生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24"/>
                <w:lang w:val="en-US" w:eastAsia="zh-CN"/>
              </w:rPr>
              <w:t>产品价格变动趋势？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整体而言，公司产品价格呈现稳中向好的情况。一方面，以金属类大宗商品为代表的上游原材料价格持续上涨，公司会根据成本变动情况动态调整产品价格；同时，公司产能稼动率维持在较高水平，部分客户也会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出于</w:t>
            </w:r>
            <w:r>
              <w:rPr>
                <w:rFonts w:hint="eastAsia" w:cs="Times New Roman"/>
                <w:sz w:val="24"/>
                <w:lang w:val="en-US" w:eastAsia="zh-CN"/>
              </w:rPr>
              <w:t>保证产能、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缩短交期</w:t>
            </w:r>
            <w:r>
              <w:rPr>
                <w:rFonts w:hint="eastAsia" w:cs="Times New Roman"/>
                <w:sz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目的主动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溢价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both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2026年稼动率水平？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 w:firstLine="480" w:firstLineChars="200"/>
              <w:jc w:val="both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通常而言封测行业一季度由于春节假期影响，稼动率较四季度会有所回落，但第一季度公司整体稼动率仍维持在较高水平，预计全年稼动率将保持在高位。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2026年订单预期？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 w:firstLine="480" w:firstLineChars="200"/>
              <w:jc w:val="both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一方面，中国台湾地区头部封测企业因AI相关需求持续旺盛产能紧张，将消费类封装产能转向至AI/HPC等产品，导致消费类电子订单外溢；另一方面，随着大客户新品的承接以及海外大客户的进一步拓展，总体上公司对于2026年的订单预期较为乐观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2026年Q1及Q2客户需求预期？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 w:firstLine="480" w:firstLineChars="200"/>
              <w:jc w:val="both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2026年Q1的客户需求整体呈现淡季不淡的特点；2026年Q2的客户给出的需求Forcast也是相对较为旺盛的。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2.5D先进封装产线进展情况？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 w:firstLine="480" w:firstLineChars="200"/>
              <w:jc w:val="both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公司2.5D封装产线于2024年四季度通线，目前正在和相关客户做产品验证，整体进展顺利。但由于2.5D封装产品工艺复杂，验证周期较长，实现稳定量产需要一定时间。</w:t>
            </w:r>
            <w:r>
              <w:rPr>
                <w:rFonts w:hint="eastAsia"/>
                <w:sz w:val="24"/>
                <w:lang w:val="en-US" w:eastAsia="zh-CN"/>
              </w:rPr>
              <w:t>公司目前与客户送样产品取得了客户积极认可。</w:t>
            </w:r>
            <w:r>
              <w:rPr>
                <w:rFonts w:hint="eastAsia" w:cs="Times New Roman"/>
                <w:sz w:val="24"/>
                <w:lang w:val="en-US" w:eastAsia="zh-CN"/>
              </w:rPr>
              <w:t>产能方面，公司后续会根据客户需求及国产先进制程产能释放节奏进行扩产。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both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硅桥封装方案相对于硅转接板封装方案的优势？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 w:firstLine="480" w:firstLineChars="20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从性能角度，部署更加灵活，实现更大面积的Reticle Size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可以进行多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颗SOC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芯片合封，性能会有提升；从成本角度，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无需使用整片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硅转接板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，替换为硅桥，BOM成本会下降，但封装端更为复杂。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both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公司未来业务增长点？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 w:firstLine="480" w:firstLineChars="200"/>
              <w:jc w:val="both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公司未来主要业务增长主要来自现有核心客户的成长、海外大客户的持续拓展及先进封装产品线未来量产的贡献。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首先，公司身为国内头部端侧SoC客户的核心供应商，承接了较多的新品开发项目，会伴随其业务量一同成长；其次，基于local-for-local的供应链模式趋势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以及公司自身在成本、交付、服务、稳定性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方面的竞争力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，海外新客户拓展顺利，未来营收占比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逐年增加；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最后，未来随着公司2.5D封装产线实现量产及</w:t>
            </w:r>
            <w:r>
              <w:rPr>
                <w:rFonts w:hint="eastAsia" w:cs="Times New Roman"/>
                <w:sz w:val="24"/>
                <w:lang w:val="en-US" w:eastAsia="zh-CN"/>
              </w:rPr>
              <w:t>国产先进制程产能释放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，该部分业务将会贡献可观营收。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17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>
      <w:pPr>
        <w:widowControl/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注</w:t>
      </w:r>
      <w:r>
        <w:rPr>
          <w:rFonts w:hint="eastAsia"/>
          <w:sz w:val="24"/>
        </w:rPr>
        <w:t>：</w:t>
      </w:r>
      <w:r>
        <w:rPr>
          <w:sz w:val="24"/>
        </w:rPr>
        <w:t>公司严格遵守信息披露相关规则与投资者进行交流</w:t>
      </w:r>
      <w:r>
        <w:rPr>
          <w:rFonts w:hint="eastAsia"/>
          <w:sz w:val="24"/>
        </w:rPr>
        <w:t>，</w:t>
      </w:r>
      <w:r>
        <w:rPr>
          <w:sz w:val="24"/>
        </w:rPr>
        <w:t>如涉及公司战略规划等意向性目标</w:t>
      </w:r>
      <w:r>
        <w:rPr>
          <w:rFonts w:hint="eastAsia"/>
          <w:sz w:val="24"/>
        </w:rPr>
        <w:t>，</w:t>
      </w:r>
      <w:r>
        <w:rPr>
          <w:sz w:val="24"/>
        </w:rPr>
        <w:t>不能视为公司或管理层对公司业绩的保证或承诺</w:t>
      </w:r>
      <w:r>
        <w:rPr>
          <w:rFonts w:hint="eastAsia"/>
          <w:sz w:val="24"/>
        </w:rPr>
        <w:t>，</w:t>
      </w:r>
      <w:r>
        <w:rPr>
          <w:sz w:val="24"/>
        </w:rPr>
        <w:t>敬请广大投资者注意投资风险。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5782F"/>
    <w:multiLevelType w:val="singleLevel"/>
    <w:tmpl w:val="88D5782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MTIyMGY2MDRhNzYwY2ViNWVhMGY4NmU3Zjc0Y2EifQ=="/>
  </w:docVars>
  <w:rsids>
    <w:rsidRoot w:val="002D7F96"/>
    <w:rsid w:val="0016129D"/>
    <w:rsid w:val="002D7F96"/>
    <w:rsid w:val="006C0F13"/>
    <w:rsid w:val="00CD47C2"/>
    <w:rsid w:val="00D83643"/>
    <w:rsid w:val="00D9012D"/>
    <w:rsid w:val="00F2328E"/>
    <w:rsid w:val="00FE1348"/>
    <w:rsid w:val="023870D5"/>
    <w:rsid w:val="023B4716"/>
    <w:rsid w:val="07AA132F"/>
    <w:rsid w:val="0885461E"/>
    <w:rsid w:val="0CB11F5E"/>
    <w:rsid w:val="101850E1"/>
    <w:rsid w:val="11572401"/>
    <w:rsid w:val="126B4221"/>
    <w:rsid w:val="14E904B0"/>
    <w:rsid w:val="156A53A0"/>
    <w:rsid w:val="16E41182"/>
    <w:rsid w:val="1D3B06F4"/>
    <w:rsid w:val="1D782C06"/>
    <w:rsid w:val="23F95D47"/>
    <w:rsid w:val="245C61AD"/>
    <w:rsid w:val="27514612"/>
    <w:rsid w:val="28414686"/>
    <w:rsid w:val="286E6AFD"/>
    <w:rsid w:val="2A9867EC"/>
    <w:rsid w:val="2E975000"/>
    <w:rsid w:val="2F824456"/>
    <w:rsid w:val="31305298"/>
    <w:rsid w:val="32902492"/>
    <w:rsid w:val="36F4212A"/>
    <w:rsid w:val="37875627"/>
    <w:rsid w:val="38877E93"/>
    <w:rsid w:val="399C796E"/>
    <w:rsid w:val="3EEE7FBE"/>
    <w:rsid w:val="431F6F1A"/>
    <w:rsid w:val="448406DC"/>
    <w:rsid w:val="45726E6D"/>
    <w:rsid w:val="45C27576"/>
    <w:rsid w:val="488672A5"/>
    <w:rsid w:val="499441BE"/>
    <w:rsid w:val="4BC14069"/>
    <w:rsid w:val="4D9A031C"/>
    <w:rsid w:val="4FFD419A"/>
    <w:rsid w:val="50E139C9"/>
    <w:rsid w:val="524E5126"/>
    <w:rsid w:val="52FB670E"/>
    <w:rsid w:val="553A61C5"/>
    <w:rsid w:val="55564A1D"/>
    <w:rsid w:val="56CC5D09"/>
    <w:rsid w:val="5727016D"/>
    <w:rsid w:val="578F06BB"/>
    <w:rsid w:val="59F606D4"/>
    <w:rsid w:val="5D92046B"/>
    <w:rsid w:val="5E687BD8"/>
    <w:rsid w:val="5F677B8F"/>
    <w:rsid w:val="64037E30"/>
    <w:rsid w:val="65915272"/>
    <w:rsid w:val="66B81CDD"/>
    <w:rsid w:val="684D3A5E"/>
    <w:rsid w:val="6E7502E0"/>
    <w:rsid w:val="6F4D0247"/>
    <w:rsid w:val="6FA66085"/>
    <w:rsid w:val="717E3FCE"/>
    <w:rsid w:val="71EE6DD1"/>
    <w:rsid w:val="732E5CC1"/>
    <w:rsid w:val="758D20DC"/>
    <w:rsid w:val="762D4575"/>
    <w:rsid w:val="76B02214"/>
    <w:rsid w:val="78AC0E9F"/>
    <w:rsid w:val="79102D89"/>
    <w:rsid w:val="7D19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3">
    <w:name w:val="annotation text"/>
    <w:basedOn w:val="1"/>
    <w:link w:val="15"/>
    <w:qFormat/>
    <w:uiPriority w:val="99"/>
    <w:pPr>
      <w:jc w:val="left"/>
    </w:p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99"/>
    <w:rPr>
      <w:b/>
      <w:bCs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annotation reference"/>
    <w:basedOn w:val="9"/>
    <w:qFormat/>
    <w:uiPriority w:val="99"/>
    <w:rPr>
      <w:sz w:val="21"/>
      <w:szCs w:val="21"/>
    </w:rPr>
  </w:style>
  <w:style w:type="paragraph" w:customStyle="1" w:styleId="12">
    <w:name w:val="Normal Indent1"/>
    <w:next w:val="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字符"/>
    <w:basedOn w:val="15"/>
    <w:link w:val="7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7">
    <w:name w:val="批注框文本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修订2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修订3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4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5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945</Words>
  <Characters>1045</Characters>
  <Lines>21</Lines>
  <Paragraphs>6</Paragraphs>
  <TotalTime>30</TotalTime>
  <ScaleCrop>false</ScaleCrop>
  <LinksUpToDate>false</LinksUpToDate>
  <CharactersWithSpaces>1115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2025-12-24T01:53:00Z</dcterms:created>
  <dc:creator>周钡钡</dc:creator>
  <cp:lastModifiedBy>甬矽证券部</cp:lastModifiedBy>
  <dcterms:modified xsi:type="dcterms:W3CDTF">2026-03-19T08:59:51Z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8AF88E5AD95A418C9DE23BC7A49A408C_13</vt:lpwstr>
  </property>
  <property fmtid="{D5CDD505-2E9C-101B-9397-08002B2CF9AE}" pid="4" name="KSOTemplateDocerSaveRecord">
    <vt:lpwstr>eyJoZGlkIjoiOWNkMTc1NDYzZGE2MTJkMGQyZjNkZTE5MWE2MDc1NTciLCJ1c2VySWQiOiI0MTY4NTQ4ODEifQ==</vt:lpwstr>
  </property>
</Properties>
</file>