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F96A9">
      <w:pPr>
        <w:jc w:val="center"/>
        <w:rPr>
          <w:rFonts w:hint="eastAsia" w:ascii="宋体" w:hAnsi="宋体" w:eastAsia="宋体"/>
          <w:b/>
          <w:sz w:val="36"/>
          <w:szCs w:val="36"/>
        </w:rPr>
      </w:pPr>
      <w:bookmarkStart w:id="2" w:name="_GoBack"/>
      <w:bookmarkEnd w:id="2"/>
      <w:r>
        <w:rPr>
          <w:rFonts w:hint="eastAsia" w:ascii="宋体" w:hAnsi="宋体" w:eastAsia="宋体"/>
          <w:b/>
          <w:sz w:val="36"/>
          <w:szCs w:val="36"/>
        </w:rPr>
        <w:t>倍加洁集团股份有限公司</w:t>
      </w:r>
    </w:p>
    <w:p w14:paraId="3CCF18CD">
      <w:pPr>
        <w:jc w:val="center"/>
        <w:rPr>
          <w:rFonts w:hint="eastAsia" w:ascii="宋体" w:hAnsi="宋体" w:eastAsia="宋体"/>
          <w:b/>
          <w:sz w:val="36"/>
          <w:szCs w:val="36"/>
        </w:rPr>
      </w:pPr>
      <w:r>
        <w:rPr>
          <w:rFonts w:hint="eastAsia" w:ascii="宋体" w:hAnsi="宋体" w:eastAsia="宋体"/>
          <w:b/>
          <w:sz w:val="36"/>
          <w:szCs w:val="36"/>
        </w:rPr>
        <w:t>投资者关系活动记录表</w:t>
      </w:r>
    </w:p>
    <w:p w14:paraId="2862812C">
      <w:pPr>
        <w:jc w:val="right"/>
        <w:rPr>
          <w:rFonts w:hint="eastAsia" w:ascii="仿宋" w:hAnsi="仿宋" w:eastAsia="仿宋"/>
          <w:sz w:val="32"/>
          <w:szCs w:val="32"/>
        </w:rPr>
      </w:pPr>
      <w:r>
        <w:rPr>
          <w:rFonts w:hint="eastAsia" w:ascii="仿宋" w:hAnsi="仿宋" w:eastAsia="仿宋"/>
          <w:sz w:val="32"/>
          <w:szCs w:val="32"/>
        </w:rPr>
        <w:t>编号：</w:t>
      </w:r>
      <w:r>
        <w:rPr>
          <w:rFonts w:ascii="仿宋" w:hAnsi="仿宋" w:eastAsia="仿宋"/>
          <w:sz w:val="32"/>
          <w:szCs w:val="32"/>
        </w:rPr>
        <w:t>202</w:t>
      </w:r>
      <w:r>
        <w:rPr>
          <w:rFonts w:hint="eastAsia" w:ascii="仿宋" w:hAnsi="仿宋" w:eastAsia="仿宋"/>
          <w:sz w:val="32"/>
          <w:szCs w:val="32"/>
        </w:rPr>
        <w:t>6-</w:t>
      </w:r>
      <w:r>
        <w:rPr>
          <w:rFonts w:ascii="仿宋" w:hAnsi="仿宋" w:eastAsia="仿宋"/>
          <w:sz w:val="32"/>
          <w:szCs w:val="32"/>
        </w:rPr>
        <w:t>00</w:t>
      </w:r>
      <w:r>
        <w:rPr>
          <w:rFonts w:hint="eastAsia" w:ascii="仿宋" w:hAnsi="仿宋" w:eastAsia="仿宋"/>
          <w:sz w:val="32"/>
          <w:szCs w:val="32"/>
        </w:rPr>
        <w:t>1</w:t>
      </w:r>
    </w:p>
    <w:tbl>
      <w:tblPr>
        <w:tblStyle w:val="14"/>
        <w:tblW w:w="85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6"/>
        <w:gridCol w:w="2252"/>
        <w:gridCol w:w="4787"/>
      </w:tblGrid>
      <w:tr w14:paraId="7B267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7" w:hRule="atLeast"/>
          <w:jc w:val="center"/>
        </w:trPr>
        <w:tc>
          <w:tcPr>
            <w:tcW w:w="1536" w:type="dxa"/>
            <w:vAlign w:val="center"/>
          </w:tcPr>
          <w:p w14:paraId="641562AB">
            <w:pPr>
              <w:widowControl/>
              <w:kinsoku w:val="0"/>
              <w:autoSpaceDE w:val="0"/>
              <w:autoSpaceDN w:val="0"/>
              <w:adjustRightInd w:val="0"/>
              <w:snapToGrid w:val="0"/>
              <w:spacing w:before="78" w:line="231" w:lineRule="auto"/>
              <w:ind w:right="139"/>
              <w:jc w:val="center"/>
              <w:textAlignment w:val="baseline"/>
              <w:rPr>
                <w:rFonts w:hint="eastAsia"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投资者关系</w:t>
            </w:r>
            <w:r>
              <w:rPr>
                <w:rFonts w:ascii="宋体" w:hAnsi="宋体" w:eastAsia="宋体" w:cs="宋体"/>
                <w:b/>
                <w:bCs/>
                <w:snapToGrid w:val="0"/>
                <w:color w:val="000000"/>
                <w:spacing w:val="5"/>
                <w:kern w:val="0"/>
                <w:sz w:val="24"/>
                <w:szCs w:val="24"/>
                <w:lang w:eastAsia="en-US"/>
              </w:rPr>
              <w:t>活动类别</w:t>
            </w:r>
          </w:p>
        </w:tc>
        <w:tc>
          <w:tcPr>
            <w:tcW w:w="2252" w:type="dxa"/>
            <w:tcBorders>
              <w:right w:val="nil"/>
            </w:tcBorders>
            <w:vAlign w:val="center"/>
          </w:tcPr>
          <w:p w14:paraId="2930CF2E">
            <w:pPr>
              <w:widowControl/>
              <w:kinsoku w:val="0"/>
              <w:autoSpaceDE w:val="0"/>
              <w:autoSpaceDN w:val="0"/>
              <w:adjustRightInd w:val="0"/>
              <w:snapToGrid w:val="0"/>
              <w:spacing w:before="119" w:line="219" w:lineRule="auto"/>
              <w:ind w:left="111"/>
              <w:jc w:val="left"/>
              <w:textAlignment w:val="baseline"/>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w:t>
            </w:r>
            <w:r>
              <w:rPr>
                <w:rFonts w:ascii="宋体" w:hAnsi="宋体" w:eastAsia="宋体" w:cs="宋体"/>
                <w:snapToGrid w:val="0"/>
                <w:color w:val="000000"/>
                <w:spacing w:val="-1"/>
                <w:kern w:val="0"/>
                <w:sz w:val="24"/>
                <w:szCs w:val="24"/>
                <w:lang w:eastAsia="en-US"/>
              </w:rPr>
              <w:t>特定对象</w:t>
            </w:r>
            <w:r>
              <w:rPr>
                <w:rFonts w:hint="eastAsia" w:ascii="宋体" w:hAnsi="宋体" w:eastAsia="宋体" w:cs="宋体"/>
                <w:snapToGrid w:val="0"/>
                <w:color w:val="000000"/>
                <w:spacing w:val="-1"/>
                <w:kern w:val="0"/>
                <w:sz w:val="24"/>
                <w:szCs w:val="24"/>
                <w:lang w:eastAsia="en-US"/>
              </w:rPr>
              <w:t>调研</w:t>
            </w:r>
          </w:p>
          <w:p w14:paraId="3B703F5D">
            <w:pPr>
              <w:widowControl/>
              <w:kinsoku w:val="0"/>
              <w:autoSpaceDE w:val="0"/>
              <w:autoSpaceDN w:val="0"/>
              <w:adjustRightInd w:val="0"/>
              <w:snapToGrid w:val="0"/>
              <w:spacing w:before="119" w:line="219" w:lineRule="auto"/>
              <w:ind w:left="111"/>
              <w:jc w:val="left"/>
              <w:textAlignment w:val="baseline"/>
              <w:rPr>
                <w:rFonts w:hint="eastAsia"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1"/>
                <w:kern w:val="0"/>
                <w:sz w:val="24"/>
                <w:szCs w:val="24"/>
                <w:lang w:eastAsia="en-US"/>
              </w:rPr>
              <w:t>□媒体采访</w:t>
            </w:r>
          </w:p>
          <w:p w14:paraId="1AB078AF">
            <w:pPr>
              <w:widowControl/>
              <w:kinsoku w:val="0"/>
              <w:autoSpaceDE w:val="0"/>
              <w:autoSpaceDN w:val="0"/>
              <w:adjustRightInd w:val="0"/>
              <w:snapToGrid w:val="0"/>
              <w:spacing w:before="119" w:line="219" w:lineRule="auto"/>
              <w:ind w:left="111"/>
              <w:jc w:val="left"/>
              <w:textAlignment w:val="baseline"/>
              <w:rPr>
                <w:rFonts w:hint="eastAsia"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1"/>
                <w:kern w:val="0"/>
                <w:sz w:val="24"/>
                <w:szCs w:val="24"/>
                <w:lang w:eastAsia="en-US"/>
              </w:rPr>
              <w:t>□新闻发布会</w:t>
            </w:r>
          </w:p>
          <w:p w14:paraId="16B57BB7">
            <w:pPr>
              <w:widowControl/>
              <w:kinsoku w:val="0"/>
              <w:autoSpaceDE w:val="0"/>
              <w:autoSpaceDN w:val="0"/>
              <w:adjustRightInd w:val="0"/>
              <w:snapToGrid w:val="0"/>
              <w:spacing w:before="119" w:line="219" w:lineRule="auto"/>
              <w:ind w:left="111"/>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1"/>
                <w:kern w:val="0"/>
                <w:sz w:val="24"/>
                <w:szCs w:val="24"/>
                <w:lang w:eastAsia="en-US"/>
              </w:rPr>
              <w:t>☑</w:t>
            </w:r>
            <w:r>
              <w:rPr>
                <w:rFonts w:ascii="宋体" w:hAnsi="宋体" w:eastAsia="宋体" w:cs="宋体"/>
                <w:snapToGrid w:val="0"/>
                <w:color w:val="000000"/>
                <w:spacing w:val="-1"/>
                <w:kern w:val="0"/>
                <w:sz w:val="24"/>
                <w:szCs w:val="24"/>
                <w:lang w:eastAsia="en-US"/>
              </w:rPr>
              <w:t>现场参观</w:t>
            </w:r>
          </w:p>
        </w:tc>
        <w:tc>
          <w:tcPr>
            <w:tcW w:w="4787" w:type="dxa"/>
            <w:tcBorders>
              <w:left w:val="nil"/>
            </w:tcBorders>
            <w:vAlign w:val="center"/>
          </w:tcPr>
          <w:p w14:paraId="547272F1">
            <w:pPr>
              <w:widowControl/>
              <w:kinsoku w:val="0"/>
              <w:autoSpaceDE w:val="0"/>
              <w:autoSpaceDN w:val="0"/>
              <w:adjustRightInd w:val="0"/>
              <w:snapToGrid w:val="0"/>
              <w:spacing w:before="119" w:line="219" w:lineRule="auto"/>
              <w:ind w:left="111" w:firstLine="238" w:firstLineChars="100"/>
              <w:jc w:val="left"/>
              <w:textAlignment w:val="baseline"/>
              <w:rPr>
                <w:rFonts w:hint="eastAsia" w:ascii="宋体" w:hAnsi="宋体" w:eastAsia="宋体" w:cs="宋体"/>
                <w:snapToGrid w:val="0"/>
                <w:color w:val="000000"/>
                <w:spacing w:val="-1"/>
                <w:kern w:val="0"/>
                <w:sz w:val="24"/>
                <w:szCs w:val="24"/>
                <w:lang w:eastAsia="en-US"/>
              </w:rPr>
            </w:pPr>
            <w:bookmarkStart w:id="0" w:name="OLE_LINK1"/>
            <w:bookmarkStart w:id="1" w:name="OLE_LINK2"/>
            <w:r>
              <w:rPr>
                <w:rFonts w:ascii="宋体" w:hAnsi="宋体" w:eastAsia="宋体" w:cs="宋体"/>
                <w:snapToGrid w:val="0"/>
                <w:color w:val="000000"/>
                <w:spacing w:val="-1"/>
                <w:kern w:val="0"/>
                <w:sz w:val="24"/>
                <w:szCs w:val="24"/>
                <w:lang w:eastAsia="en-US"/>
              </w:rPr>
              <w:t>□</w:t>
            </w:r>
            <w:bookmarkEnd w:id="0"/>
            <w:bookmarkEnd w:id="1"/>
            <w:r>
              <w:rPr>
                <w:rFonts w:ascii="宋体" w:hAnsi="宋体" w:eastAsia="宋体" w:cs="宋体"/>
                <w:snapToGrid w:val="0"/>
                <w:color w:val="000000"/>
                <w:spacing w:val="-1"/>
                <w:kern w:val="0"/>
                <w:sz w:val="24"/>
                <w:szCs w:val="24"/>
                <w:lang w:eastAsia="en-US"/>
              </w:rPr>
              <w:t>分析师会议</w:t>
            </w:r>
          </w:p>
          <w:p w14:paraId="039E5038">
            <w:pPr>
              <w:widowControl/>
              <w:kinsoku w:val="0"/>
              <w:autoSpaceDE w:val="0"/>
              <w:autoSpaceDN w:val="0"/>
              <w:adjustRightInd w:val="0"/>
              <w:snapToGrid w:val="0"/>
              <w:spacing w:before="119" w:line="219" w:lineRule="auto"/>
              <w:ind w:left="111" w:firstLine="238" w:firstLineChars="100"/>
              <w:jc w:val="left"/>
              <w:textAlignment w:val="baseline"/>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w:t>
            </w:r>
            <w:r>
              <w:rPr>
                <w:rFonts w:ascii="宋体" w:hAnsi="宋体" w:eastAsia="宋体" w:cs="宋体"/>
                <w:snapToGrid w:val="0"/>
                <w:color w:val="000000"/>
                <w:spacing w:val="-1"/>
                <w:kern w:val="0"/>
                <w:sz w:val="24"/>
                <w:szCs w:val="24"/>
                <w:lang w:eastAsia="en-US"/>
              </w:rPr>
              <w:t>业绩说明会</w:t>
            </w:r>
          </w:p>
          <w:p w14:paraId="7135611E">
            <w:pPr>
              <w:widowControl/>
              <w:kinsoku w:val="0"/>
              <w:autoSpaceDE w:val="0"/>
              <w:autoSpaceDN w:val="0"/>
              <w:adjustRightInd w:val="0"/>
              <w:snapToGrid w:val="0"/>
              <w:spacing w:before="119" w:line="219" w:lineRule="auto"/>
              <w:ind w:left="111" w:firstLine="238" w:firstLineChars="100"/>
              <w:jc w:val="left"/>
              <w:textAlignment w:val="baseline"/>
              <w:rPr>
                <w:rFonts w:hint="eastAsia"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1"/>
                <w:kern w:val="0"/>
                <w:sz w:val="24"/>
                <w:szCs w:val="24"/>
                <w:lang w:eastAsia="en-US"/>
              </w:rPr>
              <w:t>□路演活动</w:t>
            </w:r>
          </w:p>
          <w:p w14:paraId="06E738D4">
            <w:pPr>
              <w:widowControl/>
              <w:kinsoku w:val="0"/>
              <w:autoSpaceDE w:val="0"/>
              <w:autoSpaceDN w:val="0"/>
              <w:adjustRightInd w:val="0"/>
              <w:snapToGrid w:val="0"/>
              <w:spacing w:before="119" w:line="219" w:lineRule="auto"/>
              <w:ind w:left="111" w:firstLine="238" w:firstLineChars="100"/>
              <w:jc w:val="left"/>
              <w:textAlignment w:val="baseline"/>
              <w:rPr>
                <w:rFonts w:hint="eastAsia" w:ascii="宋体" w:hAnsi="宋体" w:eastAsia="宋体" w:cs="宋体"/>
                <w:snapToGrid w:val="0"/>
                <w:color w:val="000000"/>
                <w:spacing w:val="7"/>
                <w:kern w:val="0"/>
                <w:sz w:val="24"/>
                <w:szCs w:val="24"/>
                <w:lang w:eastAsia="en-US"/>
              </w:rPr>
            </w:pPr>
            <w:r>
              <w:rPr>
                <w:rFonts w:hint="eastAsia" w:ascii="宋体" w:hAnsi="宋体" w:eastAsia="宋体" w:cs="宋体"/>
                <w:snapToGrid w:val="0"/>
                <w:color w:val="000000"/>
                <w:spacing w:val="-1"/>
                <w:kern w:val="0"/>
                <w:sz w:val="24"/>
                <w:szCs w:val="24"/>
                <w:lang w:eastAsia="en-US"/>
              </w:rPr>
              <w:t>☑</w:t>
            </w:r>
            <w:r>
              <w:rPr>
                <w:rFonts w:ascii="宋体" w:hAnsi="宋体" w:eastAsia="宋体" w:cs="宋体"/>
                <w:snapToGrid w:val="0"/>
                <w:color w:val="000000"/>
                <w:spacing w:val="-1"/>
                <w:kern w:val="0"/>
                <w:sz w:val="24"/>
                <w:szCs w:val="24"/>
                <w:lang w:eastAsia="en-US"/>
              </w:rPr>
              <w:t>其他</w:t>
            </w:r>
            <w:r>
              <w:rPr>
                <w:rFonts w:hint="eastAsia" w:ascii="宋体" w:hAnsi="宋体" w:eastAsia="宋体" w:cs="宋体"/>
                <w:snapToGrid w:val="0"/>
                <w:color w:val="000000"/>
                <w:spacing w:val="-1"/>
                <w:kern w:val="0"/>
                <w:sz w:val="24"/>
                <w:szCs w:val="24"/>
                <w:lang w:eastAsia="en-US"/>
              </w:rPr>
              <w:t>（线上电</w:t>
            </w:r>
            <w:r>
              <w:rPr>
                <w:rFonts w:ascii="宋体" w:hAnsi="宋体" w:eastAsia="宋体" w:cs="宋体"/>
                <w:snapToGrid w:val="0"/>
                <w:color w:val="000000"/>
                <w:spacing w:val="-1"/>
                <w:kern w:val="0"/>
                <w:sz w:val="24"/>
                <w:szCs w:val="24"/>
                <w:lang w:eastAsia="en-US"/>
              </w:rPr>
              <w:t>话会议</w:t>
            </w:r>
            <w:r>
              <w:rPr>
                <w:rFonts w:hint="eastAsia" w:ascii="宋体" w:hAnsi="宋体" w:eastAsia="宋体" w:cs="宋体"/>
                <w:snapToGrid w:val="0"/>
                <w:color w:val="000000"/>
                <w:spacing w:val="-1"/>
                <w:kern w:val="0"/>
                <w:sz w:val="24"/>
                <w:szCs w:val="24"/>
                <w:lang w:eastAsia="en-US"/>
              </w:rPr>
              <w:t>）</w:t>
            </w:r>
          </w:p>
        </w:tc>
      </w:tr>
      <w:tr w14:paraId="2FAC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1536" w:type="dxa"/>
            <w:vAlign w:val="center"/>
          </w:tcPr>
          <w:p w14:paraId="42213990">
            <w:pPr>
              <w:widowControl/>
              <w:kinsoku w:val="0"/>
              <w:autoSpaceDE w:val="0"/>
              <w:autoSpaceDN w:val="0"/>
              <w:adjustRightInd w:val="0"/>
              <w:snapToGrid w:val="0"/>
              <w:spacing w:before="78" w:line="220"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4"/>
                <w:kern w:val="0"/>
                <w:sz w:val="24"/>
                <w:szCs w:val="24"/>
                <w:lang w:eastAsia="en-US"/>
              </w:rPr>
              <w:t>参与单位</w:t>
            </w:r>
            <w:r>
              <w:rPr>
                <w:rFonts w:ascii="宋体" w:hAnsi="宋体" w:eastAsia="宋体" w:cs="宋体"/>
                <w:b/>
                <w:bCs/>
                <w:snapToGrid w:val="0"/>
                <w:color w:val="000000"/>
                <w:spacing w:val="4"/>
                <w:kern w:val="0"/>
                <w:sz w:val="24"/>
                <w:szCs w:val="24"/>
                <w:lang w:eastAsia="en-US"/>
              </w:rPr>
              <w:t>名</w:t>
            </w:r>
            <w:r>
              <w:rPr>
                <w:rFonts w:ascii="宋体" w:hAnsi="宋体" w:eastAsia="宋体" w:cs="宋体"/>
                <w:b/>
                <w:bCs/>
                <w:snapToGrid w:val="0"/>
                <w:color w:val="000000"/>
                <w:spacing w:val="5"/>
                <w:kern w:val="0"/>
                <w:sz w:val="24"/>
                <w:szCs w:val="24"/>
                <w:lang w:eastAsia="en-US"/>
              </w:rPr>
              <w:t>称</w:t>
            </w:r>
          </w:p>
        </w:tc>
        <w:tc>
          <w:tcPr>
            <w:tcW w:w="7039" w:type="dxa"/>
            <w:gridSpan w:val="2"/>
            <w:vAlign w:val="center"/>
          </w:tcPr>
          <w:p w14:paraId="3551C25A">
            <w:pPr>
              <w:widowControl/>
              <w:kinsoku w:val="0"/>
              <w:autoSpaceDE w:val="0"/>
              <w:autoSpaceDN w:val="0"/>
              <w:adjustRightInd w:val="0"/>
              <w:snapToGrid w:val="0"/>
              <w:spacing w:line="276" w:lineRule="auto"/>
              <w:textAlignment w:val="baseline"/>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华夏基金管理有限公司、建信基金管理有限责任公司、前海开源基金管理有限公司、前海人寿保险股份有限公司、国泰人寿、新华基金管理股份有限公司、中信证券资产管理有限公司、长江证券(上海)资产管理有限公司、天治基金管理有限公司、财通证券资管、创金合信基金管理有限公司、富安达基金管理有限公司、观富（北京）资产管理有限公司、路博迈基金管理(中国)有限公司、鹏扬基金管理有限公司、青骊投资管理有限公司、尚正基金管理有限公司、IGWT Investment、Willing Capital、北京大道兴业投资管理有限公司、北京沣沛投资管理有限公司、中国国际金融股份有限公司、中海基金管理有限公司、荷荷（北京）私募基金管理有限公司、巨杉（上海）资产管理有限公司、泸州盛笃投资管理有限公司、青岛金光紫金创业投资管理有限公司、上海理成资产管理有限公司、上海睿源私募基金管理有限公司、上海彤源投资发展有限公司、上海途灵资产管理有限公司、上海鑫垣私募基金管理有限公司、深圳前海汇杰达理资本有限公司、深圳市鲲鹏恒隆投资有限公司、深圳市前海夷吾资产管理有限公司、深圳市尚诚资产管理有限责任公司、泰信基金管理有限公司、西安敦成私募基金管理有限公司、玄卜投资(上海)有限公司、中汇(北京)私募基金管理有限公司、中新融创资本管理有限公司、浙商证券、申万宏源、华泰证券、</w:t>
            </w:r>
            <w:r>
              <w:rPr>
                <w:rFonts w:ascii="宋体" w:hAnsi="宋体" w:eastAsia="宋体" w:cs="宋体"/>
                <w:snapToGrid w:val="0"/>
                <w:color w:val="000000"/>
                <w:spacing w:val="-1"/>
                <w:kern w:val="0"/>
                <w:sz w:val="24"/>
                <w:szCs w:val="24"/>
                <w:lang w:eastAsia="en-US"/>
              </w:rPr>
              <w:t>国泰海通</w:t>
            </w:r>
            <w:r>
              <w:rPr>
                <w:rFonts w:hint="eastAsia" w:ascii="宋体" w:hAnsi="宋体" w:eastAsia="宋体" w:cs="宋体"/>
                <w:snapToGrid w:val="0"/>
                <w:color w:val="000000"/>
                <w:spacing w:val="-1"/>
                <w:kern w:val="0"/>
                <w:sz w:val="24"/>
                <w:szCs w:val="24"/>
                <w:lang w:eastAsia="en-US"/>
              </w:rPr>
              <w:t>证券、宝盈基金、</w:t>
            </w:r>
            <w:r>
              <w:rPr>
                <w:rFonts w:ascii="宋体" w:hAnsi="宋体" w:eastAsia="宋体" w:cs="宋体"/>
                <w:snapToGrid w:val="0"/>
                <w:color w:val="000000"/>
                <w:spacing w:val="-1"/>
                <w:kern w:val="0"/>
                <w:sz w:val="24"/>
                <w:szCs w:val="24"/>
                <w:lang w:eastAsia="en-US"/>
              </w:rPr>
              <w:t>诺安基金</w:t>
            </w:r>
            <w:r>
              <w:rPr>
                <w:rFonts w:hint="eastAsia" w:ascii="宋体" w:hAnsi="宋体" w:eastAsia="宋体" w:cs="宋体"/>
                <w:snapToGrid w:val="0"/>
                <w:color w:val="000000"/>
                <w:spacing w:val="-1"/>
                <w:kern w:val="0"/>
                <w:sz w:val="24"/>
                <w:szCs w:val="24"/>
                <w:lang w:eastAsia="en-US"/>
              </w:rPr>
              <w:t>、财通证券、</w:t>
            </w:r>
            <w:r>
              <w:rPr>
                <w:rFonts w:ascii="宋体" w:hAnsi="宋体" w:eastAsia="宋体" w:cs="宋体"/>
                <w:snapToGrid w:val="0"/>
                <w:color w:val="000000"/>
                <w:spacing w:val="-1"/>
                <w:kern w:val="0"/>
                <w:sz w:val="24"/>
                <w:szCs w:val="24"/>
                <w:lang w:eastAsia="en-US"/>
              </w:rPr>
              <w:t>中金资管</w:t>
            </w:r>
            <w:r>
              <w:rPr>
                <w:rFonts w:hint="eastAsia" w:ascii="宋体" w:hAnsi="宋体" w:eastAsia="宋体" w:cs="宋体"/>
                <w:snapToGrid w:val="0"/>
                <w:color w:val="000000"/>
                <w:spacing w:val="-1"/>
                <w:kern w:val="0"/>
                <w:sz w:val="24"/>
                <w:szCs w:val="24"/>
                <w:lang w:eastAsia="en-US"/>
              </w:rPr>
              <w:t>、海富通基金、</w:t>
            </w:r>
            <w:r>
              <w:rPr>
                <w:rFonts w:ascii="宋体" w:hAnsi="宋体" w:eastAsia="宋体" w:cs="宋体"/>
                <w:snapToGrid w:val="0"/>
                <w:color w:val="000000"/>
                <w:spacing w:val="-1"/>
                <w:kern w:val="0"/>
                <w:sz w:val="24"/>
                <w:szCs w:val="24"/>
                <w:lang w:eastAsia="en-US"/>
              </w:rPr>
              <w:t>旌安投资</w:t>
            </w:r>
            <w:r>
              <w:rPr>
                <w:rFonts w:hint="eastAsia" w:ascii="宋体" w:hAnsi="宋体" w:eastAsia="宋体" w:cs="宋体"/>
                <w:snapToGrid w:val="0"/>
                <w:color w:val="000000"/>
                <w:spacing w:val="-1"/>
                <w:kern w:val="0"/>
                <w:sz w:val="24"/>
                <w:szCs w:val="24"/>
                <w:lang w:eastAsia="en-US"/>
              </w:rPr>
              <w:t>、兴证全球基金、开源证券、东吴证券、天风证券、国联民生证券、国盛证券、国金证券、汇添富基金、东北证券、上海递归资产、宽谈资本、东方证券等</w:t>
            </w:r>
          </w:p>
        </w:tc>
      </w:tr>
      <w:tr w14:paraId="311B9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536" w:type="dxa"/>
            <w:vAlign w:val="center"/>
          </w:tcPr>
          <w:p w14:paraId="4DC445E0">
            <w:pPr>
              <w:adjustRightInd w:val="0"/>
              <w:snapToGrid w:val="0"/>
              <w:jc w:val="center"/>
              <w:rPr>
                <w:rFonts w:hint="eastAsia" w:ascii="宋体" w:hAnsi="宋体" w:eastAsia="宋体" w:cs="宋体"/>
                <w:b/>
                <w:snapToGrid w:val="0"/>
                <w:color w:val="000000"/>
                <w:kern w:val="0"/>
                <w:sz w:val="24"/>
                <w:szCs w:val="24"/>
                <w:lang w:eastAsia="en-US"/>
              </w:rPr>
            </w:pPr>
            <w:r>
              <w:rPr>
                <w:rFonts w:ascii="宋体" w:hAnsi="宋体" w:eastAsia="宋体"/>
                <w:b/>
                <w:snapToGrid w:val="0"/>
                <w:color w:val="auto"/>
                <w:sz w:val="24"/>
                <w:szCs w:val="24"/>
                <w:lang w:eastAsia="en-US"/>
              </w:rPr>
              <w:t>时间</w:t>
            </w:r>
          </w:p>
        </w:tc>
        <w:tc>
          <w:tcPr>
            <w:tcW w:w="7039" w:type="dxa"/>
            <w:gridSpan w:val="2"/>
            <w:vAlign w:val="center"/>
          </w:tcPr>
          <w:p w14:paraId="20FE56E1">
            <w:pPr>
              <w:widowControl/>
              <w:kinsoku w:val="0"/>
              <w:autoSpaceDE w:val="0"/>
              <w:autoSpaceDN w:val="0"/>
              <w:adjustRightInd w:val="0"/>
              <w:snapToGrid w:val="0"/>
              <w:spacing w:line="220" w:lineRule="auto"/>
              <w:ind w:left="113"/>
              <w:textAlignment w:val="baseline"/>
              <w:rPr>
                <w:rFonts w:hint="eastAsia" w:ascii="宋体" w:hAnsi="宋体" w:eastAsia="宋体" w:cs="宋体"/>
                <w:snapToGrid w:val="0"/>
                <w:color w:val="000000"/>
                <w:kern w:val="0"/>
                <w:sz w:val="24"/>
                <w:szCs w:val="24"/>
                <w:lang w:eastAsia="en-US"/>
              </w:rPr>
            </w:pPr>
            <w:r>
              <w:rPr>
                <w:rFonts w:ascii="宋体" w:hAnsi="宋体" w:eastAsia="宋体" w:cs="宋体"/>
                <w:snapToGrid w:val="0"/>
                <w:color w:val="000000" w:themeColor="text1"/>
                <w:spacing w:val="-10"/>
                <w:kern w:val="0"/>
                <w:sz w:val="24"/>
                <w:szCs w:val="24"/>
                <w:lang w:eastAsia="en-US"/>
                <w14:textFill>
                  <w14:solidFill>
                    <w14:schemeClr w14:val="tx1"/>
                  </w14:solidFill>
                </w14:textFill>
              </w:rPr>
              <w:t>202</w:t>
            </w:r>
            <w:r>
              <w:rPr>
                <w:rFonts w:hint="eastAsia" w:ascii="宋体" w:hAnsi="宋体" w:eastAsia="宋体" w:cs="宋体"/>
                <w:snapToGrid w:val="0"/>
                <w:color w:val="000000" w:themeColor="text1"/>
                <w:spacing w:val="-10"/>
                <w:kern w:val="0"/>
                <w:sz w:val="24"/>
                <w:szCs w:val="24"/>
                <w:lang w:eastAsia="en-US"/>
                <w14:textFill>
                  <w14:solidFill>
                    <w14:schemeClr w14:val="tx1"/>
                  </w14:solidFill>
                </w14:textFill>
              </w:rPr>
              <w:t>6年3月17日-2026年3月19日</w:t>
            </w:r>
          </w:p>
        </w:tc>
      </w:tr>
      <w:tr w14:paraId="6A997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536" w:type="dxa"/>
            <w:vAlign w:val="center"/>
          </w:tcPr>
          <w:p w14:paraId="024125E5">
            <w:pPr>
              <w:adjustRightInd w:val="0"/>
              <w:snapToGrid w:val="0"/>
              <w:jc w:val="center"/>
              <w:rPr>
                <w:rFonts w:hint="eastAsia" w:ascii="宋体" w:hAnsi="宋体" w:eastAsia="宋体" w:cs="宋体"/>
                <w:snapToGrid w:val="0"/>
                <w:color w:val="000000"/>
                <w:kern w:val="0"/>
                <w:sz w:val="24"/>
                <w:szCs w:val="24"/>
                <w:lang w:eastAsia="en-US"/>
              </w:rPr>
            </w:pPr>
            <w:r>
              <w:rPr>
                <w:rFonts w:ascii="宋体" w:hAnsi="宋体" w:eastAsia="宋体"/>
                <w:b/>
                <w:snapToGrid w:val="0"/>
                <w:color w:val="auto"/>
                <w:sz w:val="24"/>
                <w:szCs w:val="24"/>
                <w:lang w:eastAsia="en-US"/>
              </w:rPr>
              <w:t>地点</w:t>
            </w:r>
          </w:p>
        </w:tc>
        <w:tc>
          <w:tcPr>
            <w:tcW w:w="7039" w:type="dxa"/>
            <w:gridSpan w:val="2"/>
            <w:vAlign w:val="center"/>
          </w:tcPr>
          <w:p w14:paraId="13B5DCC3">
            <w:pPr>
              <w:widowControl/>
              <w:kinsoku w:val="0"/>
              <w:autoSpaceDE w:val="0"/>
              <w:autoSpaceDN w:val="0"/>
              <w:adjustRightInd w:val="0"/>
              <w:snapToGrid w:val="0"/>
              <w:spacing w:line="219" w:lineRule="auto"/>
              <w:ind w:left="117"/>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电话会议（东方财富线上策略会）、现场调研参观</w:t>
            </w:r>
          </w:p>
        </w:tc>
      </w:tr>
      <w:tr w14:paraId="05B2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1536" w:type="dxa"/>
            <w:vAlign w:val="center"/>
          </w:tcPr>
          <w:p w14:paraId="49E9AE2B">
            <w:pPr>
              <w:adjustRightInd w:val="0"/>
              <w:snapToGrid w:val="0"/>
              <w:jc w:val="center"/>
              <w:rPr>
                <w:rFonts w:hint="eastAsia" w:ascii="宋体" w:hAnsi="宋体" w:eastAsia="宋体" w:cs="宋体"/>
                <w:snapToGrid w:val="0"/>
                <w:color w:val="000000"/>
                <w:kern w:val="0"/>
                <w:sz w:val="24"/>
                <w:szCs w:val="24"/>
                <w:lang w:eastAsia="en-US"/>
              </w:rPr>
            </w:pPr>
            <w:r>
              <w:rPr>
                <w:rFonts w:ascii="宋体" w:hAnsi="宋体" w:eastAsia="宋体"/>
                <w:b/>
                <w:snapToGrid w:val="0"/>
                <w:color w:val="auto"/>
                <w:sz w:val="24"/>
                <w:szCs w:val="24"/>
                <w:lang w:eastAsia="en-US"/>
              </w:rPr>
              <w:t>上市公司接 待人员姓名</w:t>
            </w:r>
          </w:p>
        </w:tc>
        <w:tc>
          <w:tcPr>
            <w:tcW w:w="7039" w:type="dxa"/>
            <w:gridSpan w:val="2"/>
            <w:vAlign w:val="center"/>
          </w:tcPr>
          <w:p w14:paraId="5683A119">
            <w:pPr>
              <w:widowControl/>
              <w:kinsoku w:val="0"/>
              <w:autoSpaceDE w:val="0"/>
              <w:autoSpaceDN w:val="0"/>
              <w:adjustRightInd w:val="0"/>
              <w:snapToGrid w:val="0"/>
              <w:spacing w:line="219" w:lineRule="auto"/>
              <w:ind w:left="117"/>
              <w:textAlignment w:val="baseline"/>
              <w:rPr>
                <w:rFonts w:hint="eastAsia" w:ascii="宋体" w:hAnsi="宋体" w:eastAsia="宋体" w:cs="宋体"/>
                <w:snapToGrid w:val="0"/>
                <w:color w:val="000000"/>
                <w:spacing w:val="-3"/>
                <w:kern w:val="0"/>
                <w:sz w:val="24"/>
                <w:szCs w:val="24"/>
                <w:lang w:eastAsia="en-US"/>
              </w:rPr>
            </w:pPr>
            <w:r>
              <w:rPr>
                <w:rFonts w:ascii="宋体" w:hAnsi="宋体" w:eastAsia="宋体" w:cs="宋体"/>
                <w:snapToGrid w:val="0"/>
                <w:color w:val="000000"/>
                <w:spacing w:val="-3"/>
                <w:kern w:val="0"/>
                <w:sz w:val="24"/>
                <w:szCs w:val="24"/>
                <w:lang w:eastAsia="en-US"/>
              </w:rPr>
              <w:t>董事会秘书</w:t>
            </w:r>
            <w:r>
              <w:rPr>
                <w:rFonts w:hint="eastAsia" w:ascii="宋体" w:hAnsi="宋体" w:eastAsia="宋体" w:cs="宋体"/>
                <w:snapToGrid w:val="0"/>
                <w:color w:val="000000"/>
                <w:spacing w:val="-3"/>
                <w:kern w:val="0"/>
                <w:sz w:val="24"/>
                <w:szCs w:val="24"/>
                <w:lang w:eastAsia="en-US"/>
              </w:rPr>
              <w:t>：薛运普；善恩康研发总监：马新</w:t>
            </w:r>
          </w:p>
        </w:tc>
      </w:tr>
      <w:tr w14:paraId="2BCB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1536" w:type="dxa"/>
            <w:vAlign w:val="center"/>
          </w:tcPr>
          <w:p w14:paraId="355C9A39">
            <w:pPr>
              <w:adjustRightInd w:val="0"/>
              <w:snapToGrid w:val="0"/>
              <w:jc w:val="center"/>
              <w:rPr>
                <w:rFonts w:hint="eastAsia" w:ascii="宋体" w:hAnsi="宋体" w:eastAsia="宋体"/>
                <w:b/>
                <w:snapToGrid w:val="0"/>
                <w:color w:val="auto"/>
                <w:sz w:val="24"/>
                <w:szCs w:val="24"/>
                <w:lang w:eastAsia="en-US"/>
              </w:rPr>
            </w:pPr>
            <w:r>
              <w:rPr>
                <w:rFonts w:hint="eastAsia" w:ascii="宋体" w:hAnsi="宋体" w:eastAsia="宋体"/>
                <w:b/>
                <w:snapToGrid w:val="0"/>
                <w:color w:val="auto"/>
                <w:sz w:val="24"/>
                <w:szCs w:val="24"/>
                <w:lang w:eastAsia="en-US"/>
              </w:rPr>
              <w:t>投资者关系</w:t>
            </w:r>
          </w:p>
          <w:p w14:paraId="51BB2644">
            <w:pPr>
              <w:adjustRightInd w:val="0"/>
              <w:snapToGrid w:val="0"/>
              <w:jc w:val="center"/>
              <w:rPr>
                <w:rFonts w:hint="eastAsia" w:ascii="宋体" w:hAnsi="宋体" w:eastAsia="宋体"/>
                <w:b/>
                <w:snapToGrid w:val="0"/>
                <w:color w:val="auto"/>
                <w:sz w:val="24"/>
                <w:szCs w:val="24"/>
                <w:lang w:eastAsia="en-US"/>
              </w:rPr>
            </w:pPr>
            <w:r>
              <w:rPr>
                <w:rFonts w:hint="eastAsia" w:ascii="宋体" w:hAnsi="宋体" w:eastAsia="宋体"/>
                <w:b/>
                <w:snapToGrid w:val="0"/>
                <w:color w:val="auto"/>
                <w:sz w:val="24"/>
                <w:szCs w:val="24"/>
                <w:lang w:eastAsia="en-US"/>
              </w:rPr>
              <w:t>活动主要内</w:t>
            </w:r>
          </w:p>
          <w:p w14:paraId="5B635692">
            <w:pPr>
              <w:adjustRightInd w:val="0"/>
              <w:snapToGrid w:val="0"/>
              <w:jc w:val="center"/>
              <w:rPr>
                <w:rFonts w:hint="eastAsia" w:ascii="宋体" w:hAnsi="宋体" w:eastAsia="宋体" w:cs="宋体"/>
                <w:b/>
                <w:bCs/>
                <w:snapToGrid w:val="0"/>
                <w:color w:val="000000"/>
                <w:spacing w:val="4"/>
                <w:kern w:val="0"/>
                <w:sz w:val="24"/>
                <w:szCs w:val="24"/>
                <w:lang w:eastAsia="en-US"/>
              </w:rPr>
            </w:pPr>
            <w:r>
              <w:rPr>
                <w:rFonts w:hint="eastAsia" w:ascii="宋体" w:hAnsi="宋体" w:eastAsia="宋体"/>
                <w:b/>
                <w:snapToGrid w:val="0"/>
                <w:color w:val="auto"/>
                <w:sz w:val="24"/>
                <w:szCs w:val="24"/>
                <w:lang w:eastAsia="en-US"/>
              </w:rPr>
              <w:t>容介绍</w:t>
            </w:r>
          </w:p>
        </w:tc>
        <w:tc>
          <w:tcPr>
            <w:tcW w:w="7039" w:type="dxa"/>
            <w:gridSpan w:val="2"/>
            <w:vAlign w:val="center"/>
          </w:tcPr>
          <w:p w14:paraId="47564322">
            <w:pPr>
              <w:adjustRightInd w:val="0"/>
              <w:snapToGrid w:val="0"/>
              <w:spacing w:line="360" w:lineRule="auto"/>
              <w:ind w:firstLine="482" w:firstLineChars="200"/>
              <w:rPr>
                <w:rFonts w:hint="eastAsia" w:ascii="宋体" w:hAnsi="宋体" w:eastAsia="宋体"/>
                <w:b/>
                <w:snapToGrid w:val="0"/>
                <w:color w:val="000000"/>
                <w:kern w:val="0"/>
                <w:sz w:val="24"/>
                <w:szCs w:val="24"/>
                <w:lang w:eastAsia="en-US"/>
              </w:rPr>
            </w:pPr>
            <w:r>
              <w:rPr>
                <w:rFonts w:hint="eastAsia" w:ascii="宋体" w:hAnsi="宋体" w:eastAsia="宋体"/>
                <w:b/>
                <w:snapToGrid w:val="0"/>
                <w:color w:val="000000"/>
                <w:kern w:val="0"/>
                <w:sz w:val="24"/>
                <w:szCs w:val="24"/>
                <w:lang w:eastAsia="en-US"/>
              </w:rPr>
              <w:t>Q1：公司如何平衡代工、自有品牌和对外投资三大板块？如何对投资标的进行赋能？</w:t>
            </w:r>
          </w:p>
          <w:p w14:paraId="44416C35">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公司愿景是</w:t>
            </w:r>
            <w:r>
              <w:rPr>
                <w:rFonts w:ascii="宋体" w:hAnsi="宋体" w:eastAsia="宋体"/>
                <w:bCs/>
                <w:snapToGrid w:val="0"/>
                <w:color w:val="000000"/>
                <w:kern w:val="0"/>
                <w:sz w:val="24"/>
                <w:szCs w:val="24"/>
                <w:lang w:eastAsia="en-US"/>
              </w:rPr>
              <w:t>成为个人护理与营养健康领域的领先企业</w:t>
            </w:r>
            <w:r>
              <w:rPr>
                <w:rFonts w:hint="eastAsia" w:ascii="宋体" w:hAnsi="宋体" w:eastAsia="宋体"/>
                <w:bCs/>
                <w:snapToGrid w:val="0"/>
                <w:color w:val="000000"/>
                <w:kern w:val="0"/>
                <w:sz w:val="24"/>
                <w:szCs w:val="24"/>
                <w:lang w:eastAsia="en-US"/>
              </w:rPr>
              <w:t>，在战略引领下，持续开发大客户，稳固To B代工业务基本盘；在保证公司稳健发展的前提下，逐步投入建设自有品牌；通过协助善恩康管理层进行战略梳理和经营赋能，实现善恩康业务的可持续发展。</w:t>
            </w:r>
          </w:p>
          <w:p w14:paraId="3430566D">
            <w:pPr>
              <w:adjustRightInd w:val="0"/>
              <w:snapToGrid w:val="0"/>
              <w:spacing w:line="360" w:lineRule="auto"/>
              <w:ind w:left="420" w:leftChars="200"/>
              <w:rPr>
                <w:rFonts w:hint="eastAsia" w:ascii="宋体" w:hAnsi="宋体" w:eastAsia="宋体"/>
                <w:b/>
                <w:snapToGrid w:val="0"/>
                <w:color w:val="000000"/>
                <w:kern w:val="0"/>
                <w:sz w:val="24"/>
                <w:szCs w:val="24"/>
                <w:lang w:eastAsia="en-US"/>
              </w:rPr>
            </w:pPr>
            <w:r>
              <w:rPr>
                <w:rFonts w:hint="eastAsia" w:ascii="宋体" w:hAnsi="宋体" w:eastAsia="宋体"/>
                <w:b/>
                <w:snapToGrid w:val="0"/>
                <w:color w:val="000000"/>
                <w:kern w:val="0"/>
                <w:sz w:val="24"/>
                <w:szCs w:val="24"/>
                <w:lang w:eastAsia="en-US"/>
              </w:rPr>
              <w:t>Q2：公司自有品牌未来发展规划？</w:t>
            </w:r>
          </w:p>
          <w:p w14:paraId="52B56729">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公司自有品牌业务包括线下和线上业务，线下业务将持续开发新零售合作渠道以及通过打造区域样板店进行线下客户开发，线上电商平台将聚焦优势产品品类，通过控制投流节奏以及做大规模降低边际成本。</w:t>
            </w:r>
          </w:p>
          <w:p w14:paraId="1D522351">
            <w:pPr>
              <w:adjustRightInd w:val="0"/>
              <w:snapToGrid w:val="0"/>
              <w:spacing w:line="360" w:lineRule="auto"/>
              <w:ind w:firstLine="482" w:firstLineChars="200"/>
              <w:rPr>
                <w:rFonts w:hint="eastAsia" w:ascii="宋体" w:hAnsi="宋体" w:eastAsia="宋体"/>
                <w:b/>
                <w:snapToGrid w:val="0"/>
                <w:color w:val="000000"/>
                <w:kern w:val="0"/>
                <w:sz w:val="24"/>
                <w:szCs w:val="24"/>
                <w:lang w:eastAsia="en-US"/>
              </w:rPr>
            </w:pPr>
            <w:r>
              <w:rPr>
                <w:rFonts w:hint="eastAsia" w:ascii="宋体" w:hAnsi="宋体" w:eastAsia="宋体"/>
                <w:b/>
                <w:snapToGrid w:val="0"/>
                <w:color w:val="000000"/>
                <w:kern w:val="0"/>
                <w:sz w:val="24"/>
                <w:szCs w:val="24"/>
                <w:lang w:eastAsia="en-US"/>
              </w:rPr>
              <w:t>Q3：善恩康的产能投放节奏，未来是否有扩产计划？</w:t>
            </w:r>
          </w:p>
          <w:p w14:paraId="1BA1A08A">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善恩康规划产能为年产益生菌原料菌粉200吨、益生菌制剂及相关产品2000吨，目前已落地产能为年产益生菌原料菌粉40吨、益生菌制剂及相关产品400吨。当下善恩康公司重点聚焦于大客户开发，随着大客户的逐步导入，在坚持稳中求进的策略下，逐步实施扩产计划。</w:t>
            </w:r>
          </w:p>
          <w:p w14:paraId="6725530B">
            <w:pPr>
              <w:adjustRightInd w:val="0"/>
              <w:snapToGrid w:val="0"/>
              <w:spacing w:line="360" w:lineRule="auto"/>
              <w:ind w:firstLine="482" w:firstLineChars="200"/>
              <w:rPr>
                <w:rFonts w:hint="eastAsia" w:ascii="宋体" w:hAnsi="宋体" w:eastAsia="宋体"/>
                <w:b/>
                <w:snapToGrid w:val="0"/>
                <w:color w:val="000000"/>
                <w:kern w:val="0"/>
                <w:sz w:val="24"/>
                <w:szCs w:val="24"/>
                <w:lang w:eastAsia="en-US"/>
              </w:rPr>
            </w:pPr>
            <w:r>
              <w:rPr>
                <w:rFonts w:hint="eastAsia" w:ascii="宋体" w:hAnsi="宋体" w:eastAsia="宋体"/>
                <w:b/>
                <w:snapToGrid w:val="0"/>
                <w:color w:val="000000"/>
                <w:kern w:val="0"/>
                <w:sz w:val="24"/>
                <w:szCs w:val="24"/>
                <w:lang w:eastAsia="en-US"/>
              </w:rPr>
              <w:t>Q4：善恩康AKK菌的竞争优势？</w:t>
            </w:r>
          </w:p>
          <w:p w14:paraId="3D5A1DB4">
            <w:pPr>
              <w:adjustRightInd w:val="0"/>
              <w:snapToGrid w:val="0"/>
              <w:spacing w:line="360" w:lineRule="auto"/>
              <w:ind w:firstLine="480" w:firstLineChars="200"/>
              <w:rPr>
                <w:rFonts w:hint="eastAsia" w:ascii="宋体" w:hAnsi="宋体" w:eastAsia="宋体"/>
                <w:snapToGrid w:val="0"/>
                <w:color w:val="000000"/>
                <w:kern w:val="0"/>
                <w:sz w:val="24"/>
                <w:szCs w:val="24"/>
                <w:lang w:eastAsia="en-US"/>
              </w:rPr>
            </w:pPr>
            <w:r>
              <w:rPr>
                <w:rFonts w:hint="eastAsia" w:ascii="宋体" w:hAnsi="宋体" w:eastAsia="宋体"/>
                <w:bCs/>
                <w:snapToGrid w:val="0"/>
                <w:color w:val="000000"/>
                <w:kern w:val="0"/>
                <w:sz w:val="24"/>
                <w:szCs w:val="24"/>
                <w:lang w:eastAsia="en-US"/>
              </w:rPr>
              <w:t>产品布局早，善恩康是国内行业内较早投入研发AKK菌的企业，2024年10月，善恩康具有自主知识产权的AKK PROBIO菌株获得美国Self-affirmed GRAS认证，标志着产品质量和安全性得到认可；产品矩阵丰富，公司拥有</w:t>
            </w:r>
            <w:r>
              <w:rPr>
                <w:rFonts w:hint="eastAsia" w:ascii="宋体" w:hAnsi="宋体" w:eastAsia="宋体"/>
                <w:snapToGrid w:val="0"/>
                <w:color w:val="000000"/>
                <w:kern w:val="0"/>
                <w:sz w:val="24"/>
                <w:szCs w:val="24"/>
                <w:lang w:eastAsia="en-US"/>
              </w:rPr>
              <w:t>500余株AKK菌株，通过打造产品矩阵为客户提供差异化产品；善恩康AKK PROBIO有多项发明专利及临床实验背书，彰显了善恩康的品牌价值和市场竞争力；公司前端通过大客户开发战略持续导入大客户，后端通过工艺研发持续降低成本，不断保持市场竞争力。</w:t>
            </w:r>
          </w:p>
          <w:p w14:paraId="2D0E0C3C">
            <w:pPr>
              <w:adjustRightInd w:val="0"/>
              <w:snapToGrid w:val="0"/>
              <w:spacing w:line="360" w:lineRule="auto"/>
              <w:ind w:firstLine="482" w:firstLineChars="200"/>
              <w:rPr>
                <w:rFonts w:hint="eastAsia" w:ascii="宋体" w:hAnsi="宋体" w:eastAsia="宋体"/>
                <w:b/>
                <w:bCs/>
                <w:snapToGrid w:val="0"/>
                <w:color w:val="000000"/>
                <w:kern w:val="0"/>
                <w:sz w:val="24"/>
                <w:szCs w:val="24"/>
                <w:lang w:eastAsia="en-US"/>
              </w:rPr>
            </w:pPr>
            <w:r>
              <w:rPr>
                <w:rFonts w:hint="eastAsia" w:ascii="宋体" w:hAnsi="宋体" w:eastAsia="宋体"/>
                <w:b/>
                <w:bCs/>
                <w:snapToGrid w:val="0"/>
                <w:color w:val="000000"/>
                <w:kern w:val="0"/>
                <w:sz w:val="24"/>
                <w:szCs w:val="24"/>
                <w:lang w:eastAsia="en-US"/>
              </w:rPr>
              <w:t>Q5：善恩康产品类型及业务模式？</w:t>
            </w:r>
          </w:p>
          <w:p w14:paraId="76767E24">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公司为大健康、医药、乳品、食品饮料、日用日化等企业提供解决方案，产品包括益生菌原料菌粉、AKK菌、即食型益生菌、固体饮料、特色发酵剂、功能性食品及衍生品，提供益生菌糖果、烘焙、饮料和休闲零食等益生菌+食品解决方案。提供益生菌CDMO服务，为客户提供专利菌株转让、菌株筛选、功能评价、临床实施、工艺优化、产业化生产等一条龙服务。</w:t>
            </w:r>
          </w:p>
          <w:p w14:paraId="38AD48F9">
            <w:pPr>
              <w:adjustRightInd w:val="0"/>
              <w:snapToGrid w:val="0"/>
              <w:spacing w:line="360" w:lineRule="auto"/>
              <w:ind w:firstLine="482" w:firstLineChars="200"/>
              <w:rPr>
                <w:rFonts w:hint="eastAsia" w:ascii="宋体" w:hAnsi="宋体" w:eastAsia="宋体"/>
                <w:b/>
                <w:bCs/>
                <w:snapToGrid w:val="0"/>
                <w:color w:val="000000"/>
                <w:kern w:val="0"/>
                <w:sz w:val="24"/>
                <w:szCs w:val="24"/>
                <w:lang w:eastAsia="en-US"/>
              </w:rPr>
            </w:pPr>
            <w:r>
              <w:rPr>
                <w:rFonts w:hint="eastAsia" w:ascii="宋体" w:hAnsi="宋体" w:eastAsia="宋体"/>
                <w:b/>
                <w:bCs/>
                <w:snapToGrid w:val="0"/>
                <w:color w:val="000000"/>
                <w:kern w:val="0"/>
                <w:sz w:val="24"/>
                <w:szCs w:val="24"/>
                <w:lang w:eastAsia="en-US"/>
              </w:rPr>
              <w:t>Q6：薇美姿及善恩康剩余股权未来规划？</w:t>
            </w:r>
          </w:p>
          <w:p w14:paraId="753187D3">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公司暂时没有计划收购标的剩余股权，公司将持续关注薇美姿及善恩康经营情况。</w:t>
            </w:r>
          </w:p>
          <w:p w14:paraId="4682892D">
            <w:pPr>
              <w:adjustRightInd w:val="0"/>
              <w:snapToGrid w:val="0"/>
              <w:spacing w:line="360" w:lineRule="auto"/>
              <w:ind w:firstLine="482" w:firstLineChars="200"/>
              <w:rPr>
                <w:rFonts w:hint="eastAsia" w:ascii="宋体" w:hAnsi="宋体" w:eastAsia="宋体"/>
                <w:b/>
                <w:bCs/>
                <w:snapToGrid w:val="0"/>
                <w:color w:val="000000"/>
                <w:kern w:val="0"/>
                <w:sz w:val="24"/>
                <w:szCs w:val="24"/>
                <w:lang w:eastAsia="en-US"/>
              </w:rPr>
            </w:pPr>
            <w:r>
              <w:rPr>
                <w:rFonts w:hint="eastAsia" w:ascii="宋体" w:hAnsi="宋体" w:eastAsia="宋体"/>
                <w:b/>
                <w:bCs/>
                <w:snapToGrid w:val="0"/>
                <w:color w:val="000000"/>
                <w:kern w:val="0"/>
                <w:sz w:val="24"/>
                <w:szCs w:val="24"/>
                <w:lang w:eastAsia="en-US"/>
              </w:rPr>
              <w:t>Q7：2月6日公司披露减持计划公告，股东减持的原因？</w:t>
            </w:r>
          </w:p>
          <w:p w14:paraId="51FACE1B">
            <w:pPr>
              <w:adjustRightInd w:val="0"/>
              <w:snapToGrid w:val="0"/>
              <w:spacing w:line="360" w:lineRule="auto"/>
              <w:ind w:firstLine="480" w:firstLineChars="200"/>
              <w:rPr>
                <w:rFonts w:hint="eastAsia" w:ascii="宋体" w:hAnsi="宋体" w:eastAsia="宋体"/>
                <w:bCs/>
                <w:snapToGrid w:val="0"/>
                <w:color w:val="000000"/>
                <w:kern w:val="0"/>
                <w:sz w:val="24"/>
                <w:szCs w:val="24"/>
                <w:lang w:eastAsia="en-US"/>
              </w:rPr>
            </w:pPr>
            <w:r>
              <w:rPr>
                <w:rFonts w:hint="eastAsia" w:ascii="宋体" w:hAnsi="宋体" w:eastAsia="宋体"/>
                <w:bCs/>
                <w:snapToGrid w:val="0"/>
                <w:color w:val="000000"/>
                <w:kern w:val="0"/>
                <w:sz w:val="24"/>
                <w:szCs w:val="24"/>
                <w:lang w:eastAsia="en-US"/>
              </w:rPr>
              <w:t>减持原因为公司员工持股平台合伙人个人资金需求，股东将根据市场情况、股价等具体情形决定是否实施本次股份减持计划。公司管理层看好公司长期发展前景，未来将继续努力提升经营管理水平，保持经营业绩稳定增长，为股东创造价值。</w:t>
            </w:r>
          </w:p>
        </w:tc>
      </w:tr>
      <w:tr w14:paraId="3BDFD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6" w:hRule="atLeast"/>
          <w:jc w:val="center"/>
        </w:trPr>
        <w:tc>
          <w:tcPr>
            <w:tcW w:w="1536" w:type="dxa"/>
            <w:vAlign w:val="center"/>
          </w:tcPr>
          <w:p w14:paraId="42F0A237">
            <w:pPr>
              <w:adjustRightInd w:val="0"/>
              <w:snapToGrid w:val="0"/>
              <w:jc w:val="center"/>
              <w:rPr>
                <w:rFonts w:hint="eastAsia" w:ascii="宋体" w:hAnsi="宋体" w:eastAsia="宋体" w:cs="宋体"/>
                <w:b/>
                <w:bCs/>
                <w:snapToGrid w:val="0"/>
                <w:color w:val="000000"/>
                <w:spacing w:val="4"/>
                <w:kern w:val="0"/>
                <w:sz w:val="24"/>
                <w:szCs w:val="24"/>
                <w:lang w:eastAsia="en-US"/>
              </w:rPr>
            </w:pPr>
            <w:r>
              <w:rPr>
                <w:rFonts w:ascii="宋体" w:hAnsi="宋体" w:eastAsia="宋体"/>
                <w:b/>
                <w:snapToGrid w:val="0"/>
                <w:color w:val="auto"/>
                <w:sz w:val="24"/>
                <w:szCs w:val="24"/>
                <w:lang w:eastAsia="en-US"/>
              </w:rPr>
              <w:t>关于本次活 动是否涉及 应披露重大 信息的说明</w:t>
            </w:r>
          </w:p>
        </w:tc>
        <w:tc>
          <w:tcPr>
            <w:tcW w:w="7039" w:type="dxa"/>
            <w:gridSpan w:val="2"/>
            <w:vAlign w:val="center"/>
          </w:tcPr>
          <w:p w14:paraId="12AE8314">
            <w:pPr>
              <w:widowControl/>
              <w:kinsoku w:val="0"/>
              <w:autoSpaceDE w:val="0"/>
              <w:autoSpaceDN w:val="0"/>
              <w:adjustRightInd w:val="0"/>
              <w:snapToGrid w:val="0"/>
              <w:spacing w:line="276" w:lineRule="auto"/>
              <w:ind w:left="113"/>
              <w:textAlignment w:val="baseline"/>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不涉及。</w:t>
            </w:r>
          </w:p>
        </w:tc>
      </w:tr>
      <w:tr w14:paraId="4EB5F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4" w:hRule="atLeast"/>
          <w:jc w:val="center"/>
        </w:trPr>
        <w:tc>
          <w:tcPr>
            <w:tcW w:w="1536" w:type="dxa"/>
            <w:vAlign w:val="center"/>
          </w:tcPr>
          <w:p w14:paraId="13EABF28">
            <w:pPr>
              <w:adjustRightInd w:val="0"/>
              <w:snapToGrid w:val="0"/>
              <w:jc w:val="center"/>
              <w:rPr>
                <w:rFonts w:hint="eastAsia" w:ascii="宋体" w:hAnsi="宋体" w:eastAsia="宋体"/>
                <w:b/>
                <w:snapToGrid w:val="0"/>
                <w:color w:val="auto"/>
                <w:sz w:val="24"/>
                <w:szCs w:val="24"/>
                <w:lang w:eastAsia="en-US"/>
              </w:rPr>
            </w:pPr>
            <w:r>
              <w:rPr>
                <w:rFonts w:hint="eastAsia" w:ascii="宋体" w:hAnsi="宋体" w:eastAsia="宋体"/>
                <w:b/>
                <w:snapToGrid w:val="0"/>
                <w:color w:val="auto"/>
                <w:sz w:val="24"/>
                <w:szCs w:val="24"/>
                <w:lang w:eastAsia="en-US"/>
              </w:rPr>
              <w:t>附件清单</w:t>
            </w:r>
          </w:p>
          <w:p w14:paraId="0A385968">
            <w:pPr>
              <w:adjustRightInd w:val="0"/>
              <w:snapToGrid w:val="0"/>
              <w:jc w:val="center"/>
              <w:rPr>
                <w:rFonts w:hint="eastAsia" w:ascii="宋体" w:hAnsi="宋体" w:eastAsia="宋体" w:cs="宋体"/>
                <w:b/>
                <w:bCs/>
                <w:snapToGrid w:val="0"/>
                <w:color w:val="000000"/>
                <w:spacing w:val="4"/>
                <w:kern w:val="0"/>
                <w:sz w:val="24"/>
                <w:szCs w:val="24"/>
                <w:lang w:eastAsia="en-US"/>
              </w:rPr>
            </w:pPr>
            <w:r>
              <w:rPr>
                <w:rFonts w:hint="eastAsia" w:ascii="宋体" w:hAnsi="宋体" w:eastAsia="宋体"/>
                <w:b/>
                <w:snapToGrid w:val="0"/>
                <w:color w:val="auto"/>
                <w:sz w:val="24"/>
                <w:szCs w:val="24"/>
                <w:lang w:eastAsia="en-US"/>
              </w:rPr>
              <w:t>（如有）</w:t>
            </w:r>
          </w:p>
        </w:tc>
        <w:tc>
          <w:tcPr>
            <w:tcW w:w="7039" w:type="dxa"/>
            <w:gridSpan w:val="2"/>
            <w:vAlign w:val="center"/>
          </w:tcPr>
          <w:p w14:paraId="7E1234EE">
            <w:pPr>
              <w:widowControl/>
              <w:kinsoku w:val="0"/>
              <w:autoSpaceDE w:val="0"/>
              <w:autoSpaceDN w:val="0"/>
              <w:adjustRightInd w:val="0"/>
              <w:snapToGrid w:val="0"/>
              <w:spacing w:line="276" w:lineRule="auto"/>
              <w:ind w:left="113"/>
              <w:textAlignment w:val="baseline"/>
              <w:rPr>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无。</w:t>
            </w:r>
          </w:p>
        </w:tc>
      </w:tr>
    </w:tbl>
    <w:p w14:paraId="75581B09">
      <w:pPr>
        <w:rPr>
          <w:rFonts w:hint="eastAsia"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AAF8">
    <w:pPr>
      <w:spacing w:line="176" w:lineRule="auto"/>
      <w:ind w:left="4254"/>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D4"/>
    <w:rsid w:val="00001527"/>
    <w:rsid w:val="00006A23"/>
    <w:rsid w:val="0000719E"/>
    <w:rsid w:val="00011AFB"/>
    <w:rsid w:val="00033EF5"/>
    <w:rsid w:val="00035011"/>
    <w:rsid w:val="000367D9"/>
    <w:rsid w:val="00037544"/>
    <w:rsid w:val="00041983"/>
    <w:rsid w:val="0005216F"/>
    <w:rsid w:val="00053D28"/>
    <w:rsid w:val="000678E2"/>
    <w:rsid w:val="00072C72"/>
    <w:rsid w:val="000731F2"/>
    <w:rsid w:val="000830A3"/>
    <w:rsid w:val="00086AFA"/>
    <w:rsid w:val="0009012D"/>
    <w:rsid w:val="000A0335"/>
    <w:rsid w:val="000A07F5"/>
    <w:rsid w:val="000A6A75"/>
    <w:rsid w:val="000A708D"/>
    <w:rsid w:val="000B35D6"/>
    <w:rsid w:val="000B78FC"/>
    <w:rsid w:val="000C206B"/>
    <w:rsid w:val="000C251D"/>
    <w:rsid w:val="000C3586"/>
    <w:rsid w:val="000E3674"/>
    <w:rsid w:val="000E49E4"/>
    <w:rsid w:val="000F200A"/>
    <w:rsid w:val="000F25B1"/>
    <w:rsid w:val="000F2BD2"/>
    <w:rsid w:val="00101307"/>
    <w:rsid w:val="001017FB"/>
    <w:rsid w:val="0010541A"/>
    <w:rsid w:val="0010707D"/>
    <w:rsid w:val="00111210"/>
    <w:rsid w:val="00111DB8"/>
    <w:rsid w:val="00113EB1"/>
    <w:rsid w:val="00117BBB"/>
    <w:rsid w:val="001223A8"/>
    <w:rsid w:val="00126D6C"/>
    <w:rsid w:val="00135F59"/>
    <w:rsid w:val="00136A86"/>
    <w:rsid w:val="00143252"/>
    <w:rsid w:val="00147A52"/>
    <w:rsid w:val="00150C17"/>
    <w:rsid w:val="0016625E"/>
    <w:rsid w:val="00172C9A"/>
    <w:rsid w:val="00173B25"/>
    <w:rsid w:val="001839CD"/>
    <w:rsid w:val="001845EE"/>
    <w:rsid w:val="00187D11"/>
    <w:rsid w:val="001C27F5"/>
    <w:rsid w:val="001C43E9"/>
    <w:rsid w:val="001C5F32"/>
    <w:rsid w:val="001C6EAE"/>
    <w:rsid w:val="001E390E"/>
    <w:rsid w:val="001E40AD"/>
    <w:rsid w:val="001F14C7"/>
    <w:rsid w:val="001F2447"/>
    <w:rsid w:val="002055CE"/>
    <w:rsid w:val="00206759"/>
    <w:rsid w:val="002148E9"/>
    <w:rsid w:val="00215C09"/>
    <w:rsid w:val="002206A2"/>
    <w:rsid w:val="002207ED"/>
    <w:rsid w:val="00225CD4"/>
    <w:rsid w:val="0023356B"/>
    <w:rsid w:val="00233BE9"/>
    <w:rsid w:val="0024699F"/>
    <w:rsid w:val="002532CC"/>
    <w:rsid w:val="002560A6"/>
    <w:rsid w:val="00261406"/>
    <w:rsid w:val="002634F6"/>
    <w:rsid w:val="00276215"/>
    <w:rsid w:val="002832C0"/>
    <w:rsid w:val="002862EB"/>
    <w:rsid w:val="0028652A"/>
    <w:rsid w:val="0028776E"/>
    <w:rsid w:val="00291674"/>
    <w:rsid w:val="00292F6E"/>
    <w:rsid w:val="002A3567"/>
    <w:rsid w:val="002B06D1"/>
    <w:rsid w:val="002C3FEA"/>
    <w:rsid w:val="002C62B2"/>
    <w:rsid w:val="002C6FF7"/>
    <w:rsid w:val="002D42F7"/>
    <w:rsid w:val="002E1EEA"/>
    <w:rsid w:val="002E5C3C"/>
    <w:rsid w:val="002F41D6"/>
    <w:rsid w:val="002F5CC9"/>
    <w:rsid w:val="0031512B"/>
    <w:rsid w:val="00326F49"/>
    <w:rsid w:val="00333ACB"/>
    <w:rsid w:val="00337E7F"/>
    <w:rsid w:val="00344A8C"/>
    <w:rsid w:val="00347DD7"/>
    <w:rsid w:val="003602EA"/>
    <w:rsid w:val="0036681B"/>
    <w:rsid w:val="003746BA"/>
    <w:rsid w:val="003747CD"/>
    <w:rsid w:val="003748E6"/>
    <w:rsid w:val="00381046"/>
    <w:rsid w:val="003815FA"/>
    <w:rsid w:val="003865A4"/>
    <w:rsid w:val="0038684A"/>
    <w:rsid w:val="00391053"/>
    <w:rsid w:val="00391544"/>
    <w:rsid w:val="00393CA5"/>
    <w:rsid w:val="00394CB8"/>
    <w:rsid w:val="00394FFA"/>
    <w:rsid w:val="003A76CA"/>
    <w:rsid w:val="003B2D75"/>
    <w:rsid w:val="003B5784"/>
    <w:rsid w:val="003B6246"/>
    <w:rsid w:val="003B680F"/>
    <w:rsid w:val="003B6C92"/>
    <w:rsid w:val="003C0388"/>
    <w:rsid w:val="003C0728"/>
    <w:rsid w:val="003C2B83"/>
    <w:rsid w:val="003C468C"/>
    <w:rsid w:val="003C495A"/>
    <w:rsid w:val="003D43C4"/>
    <w:rsid w:val="003D5DA3"/>
    <w:rsid w:val="003E2228"/>
    <w:rsid w:val="003E618C"/>
    <w:rsid w:val="003E7A38"/>
    <w:rsid w:val="003F218E"/>
    <w:rsid w:val="003F587B"/>
    <w:rsid w:val="003F7C01"/>
    <w:rsid w:val="0040496C"/>
    <w:rsid w:val="00405226"/>
    <w:rsid w:val="00410761"/>
    <w:rsid w:val="0042419A"/>
    <w:rsid w:val="004308DC"/>
    <w:rsid w:val="00442D9D"/>
    <w:rsid w:val="00471D90"/>
    <w:rsid w:val="00476F23"/>
    <w:rsid w:val="00481500"/>
    <w:rsid w:val="00483D9A"/>
    <w:rsid w:val="004A2D80"/>
    <w:rsid w:val="004A35D0"/>
    <w:rsid w:val="004B0E5B"/>
    <w:rsid w:val="004B203F"/>
    <w:rsid w:val="004C0ECF"/>
    <w:rsid w:val="004C581A"/>
    <w:rsid w:val="004C687D"/>
    <w:rsid w:val="004C714D"/>
    <w:rsid w:val="004D5A7E"/>
    <w:rsid w:val="004E42EB"/>
    <w:rsid w:val="004E50F4"/>
    <w:rsid w:val="004E72CD"/>
    <w:rsid w:val="004F5C30"/>
    <w:rsid w:val="004F5DF5"/>
    <w:rsid w:val="004F6A4E"/>
    <w:rsid w:val="005047A5"/>
    <w:rsid w:val="0051163B"/>
    <w:rsid w:val="005116EF"/>
    <w:rsid w:val="005166CD"/>
    <w:rsid w:val="00530B05"/>
    <w:rsid w:val="00536CCC"/>
    <w:rsid w:val="00541E7D"/>
    <w:rsid w:val="00543089"/>
    <w:rsid w:val="005436E4"/>
    <w:rsid w:val="005450C1"/>
    <w:rsid w:val="00551978"/>
    <w:rsid w:val="00554824"/>
    <w:rsid w:val="005556B3"/>
    <w:rsid w:val="0056214A"/>
    <w:rsid w:val="0056650C"/>
    <w:rsid w:val="005671FE"/>
    <w:rsid w:val="00571AC4"/>
    <w:rsid w:val="00572EA0"/>
    <w:rsid w:val="005763A7"/>
    <w:rsid w:val="00585345"/>
    <w:rsid w:val="00592A43"/>
    <w:rsid w:val="00593031"/>
    <w:rsid w:val="0059594D"/>
    <w:rsid w:val="005A2BF2"/>
    <w:rsid w:val="005C42E9"/>
    <w:rsid w:val="005C58A7"/>
    <w:rsid w:val="005D01C0"/>
    <w:rsid w:val="005D3D09"/>
    <w:rsid w:val="005D6B01"/>
    <w:rsid w:val="005D77FD"/>
    <w:rsid w:val="005E1A97"/>
    <w:rsid w:val="005E37AC"/>
    <w:rsid w:val="005E63D1"/>
    <w:rsid w:val="005F1095"/>
    <w:rsid w:val="005F19D7"/>
    <w:rsid w:val="00620042"/>
    <w:rsid w:val="00623337"/>
    <w:rsid w:val="00627942"/>
    <w:rsid w:val="00627F17"/>
    <w:rsid w:val="0063059F"/>
    <w:rsid w:val="00632304"/>
    <w:rsid w:val="006432AE"/>
    <w:rsid w:val="00646AED"/>
    <w:rsid w:val="0065042B"/>
    <w:rsid w:val="006563D5"/>
    <w:rsid w:val="00656F01"/>
    <w:rsid w:val="00660EED"/>
    <w:rsid w:val="006618A3"/>
    <w:rsid w:val="006641A4"/>
    <w:rsid w:val="006725F3"/>
    <w:rsid w:val="006755AE"/>
    <w:rsid w:val="00676820"/>
    <w:rsid w:val="00676ACA"/>
    <w:rsid w:val="00693384"/>
    <w:rsid w:val="00693EB2"/>
    <w:rsid w:val="00697E5F"/>
    <w:rsid w:val="006A0408"/>
    <w:rsid w:val="006A1BBC"/>
    <w:rsid w:val="006A392B"/>
    <w:rsid w:val="006A5F22"/>
    <w:rsid w:val="006B45F0"/>
    <w:rsid w:val="006C1F5F"/>
    <w:rsid w:val="006C25D2"/>
    <w:rsid w:val="006C31C4"/>
    <w:rsid w:val="006C458B"/>
    <w:rsid w:val="006C7BCE"/>
    <w:rsid w:val="006D049C"/>
    <w:rsid w:val="006D4A71"/>
    <w:rsid w:val="006D4F93"/>
    <w:rsid w:val="006E2825"/>
    <w:rsid w:val="006E7762"/>
    <w:rsid w:val="006F4D23"/>
    <w:rsid w:val="00706149"/>
    <w:rsid w:val="00716AD0"/>
    <w:rsid w:val="00721D07"/>
    <w:rsid w:val="0072519A"/>
    <w:rsid w:val="00726D74"/>
    <w:rsid w:val="007279F8"/>
    <w:rsid w:val="007404A0"/>
    <w:rsid w:val="00747929"/>
    <w:rsid w:val="0075290A"/>
    <w:rsid w:val="00755AB8"/>
    <w:rsid w:val="00762061"/>
    <w:rsid w:val="00762EE2"/>
    <w:rsid w:val="007660F5"/>
    <w:rsid w:val="00771B2D"/>
    <w:rsid w:val="00783D20"/>
    <w:rsid w:val="00784D1A"/>
    <w:rsid w:val="00786548"/>
    <w:rsid w:val="00790480"/>
    <w:rsid w:val="007930AA"/>
    <w:rsid w:val="007A72DA"/>
    <w:rsid w:val="007C0BC3"/>
    <w:rsid w:val="007C28AD"/>
    <w:rsid w:val="007C52DA"/>
    <w:rsid w:val="007D1164"/>
    <w:rsid w:val="007E189A"/>
    <w:rsid w:val="007E1B85"/>
    <w:rsid w:val="007F0270"/>
    <w:rsid w:val="007F10F2"/>
    <w:rsid w:val="007F54E0"/>
    <w:rsid w:val="007F5D60"/>
    <w:rsid w:val="00800CF8"/>
    <w:rsid w:val="008019C7"/>
    <w:rsid w:val="008024C7"/>
    <w:rsid w:val="00806682"/>
    <w:rsid w:val="00807426"/>
    <w:rsid w:val="0081204C"/>
    <w:rsid w:val="008126CF"/>
    <w:rsid w:val="00816F91"/>
    <w:rsid w:val="008213F2"/>
    <w:rsid w:val="00832177"/>
    <w:rsid w:val="008334FB"/>
    <w:rsid w:val="00851D5F"/>
    <w:rsid w:val="008564CE"/>
    <w:rsid w:val="00856EEB"/>
    <w:rsid w:val="008578A7"/>
    <w:rsid w:val="00860E04"/>
    <w:rsid w:val="0086719B"/>
    <w:rsid w:val="008722B9"/>
    <w:rsid w:val="00872A80"/>
    <w:rsid w:val="00881C86"/>
    <w:rsid w:val="00882BFE"/>
    <w:rsid w:val="00884360"/>
    <w:rsid w:val="008900BF"/>
    <w:rsid w:val="008B4514"/>
    <w:rsid w:val="008B4C6D"/>
    <w:rsid w:val="008D57E0"/>
    <w:rsid w:val="008E1735"/>
    <w:rsid w:val="008E3112"/>
    <w:rsid w:val="008E74F4"/>
    <w:rsid w:val="00901AAE"/>
    <w:rsid w:val="00903A9D"/>
    <w:rsid w:val="009064F7"/>
    <w:rsid w:val="0090710B"/>
    <w:rsid w:val="00912ABE"/>
    <w:rsid w:val="009173A8"/>
    <w:rsid w:val="00931F85"/>
    <w:rsid w:val="00933E3E"/>
    <w:rsid w:val="00934F42"/>
    <w:rsid w:val="00940C48"/>
    <w:rsid w:val="00941AC5"/>
    <w:rsid w:val="00945030"/>
    <w:rsid w:val="00945F72"/>
    <w:rsid w:val="0094730D"/>
    <w:rsid w:val="00971267"/>
    <w:rsid w:val="00973B97"/>
    <w:rsid w:val="00982F76"/>
    <w:rsid w:val="009867E9"/>
    <w:rsid w:val="00991C1E"/>
    <w:rsid w:val="00992DC7"/>
    <w:rsid w:val="00994BC6"/>
    <w:rsid w:val="009B03B4"/>
    <w:rsid w:val="009B06A4"/>
    <w:rsid w:val="009B290D"/>
    <w:rsid w:val="009B2EEF"/>
    <w:rsid w:val="009C0AB6"/>
    <w:rsid w:val="009C117D"/>
    <w:rsid w:val="009C3B4C"/>
    <w:rsid w:val="009D165D"/>
    <w:rsid w:val="009D6381"/>
    <w:rsid w:val="009E22F0"/>
    <w:rsid w:val="009E489D"/>
    <w:rsid w:val="009E4F3A"/>
    <w:rsid w:val="00A024F7"/>
    <w:rsid w:val="00A04AD9"/>
    <w:rsid w:val="00A134DF"/>
    <w:rsid w:val="00A213CB"/>
    <w:rsid w:val="00A21865"/>
    <w:rsid w:val="00A3372D"/>
    <w:rsid w:val="00A364B9"/>
    <w:rsid w:val="00A41399"/>
    <w:rsid w:val="00A44D79"/>
    <w:rsid w:val="00A52820"/>
    <w:rsid w:val="00A53831"/>
    <w:rsid w:val="00A6359F"/>
    <w:rsid w:val="00A66021"/>
    <w:rsid w:val="00A67B13"/>
    <w:rsid w:val="00A72298"/>
    <w:rsid w:val="00A732CC"/>
    <w:rsid w:val="00A901EF"/>
    <w:rsid w:val="00A95355"/>
    <w:rsid w:val="00AA6BD5"/>
    <w:rsid w:val="00AB5607"/>
    <w:rsid w:val="00AB5BBA"/>
    <w:rsid w:val="00AB7E0D"/>
    <w:rsid w:val="00AC1501"/>
    <w:rsid w:val="00AC530A"/>
    <w:rsid w:val="00AC62FD"/>
    <w:rsid w:val="00AC793D"/>
    <w:rsid w:val="00AD08C0"/>
    <w:rsid w:val="00AD55BF"/>
    <w:rsid w:val="00AD5957"/>
    <w:rsid w:val="00AD6291"/>
    <w:rsid w:val="00AE4966"/>
    <w:rsid w:val="00AF2A0B"/>
    <w:rsid w:val="00B00BEA"/>
    <w:rsid w:val="00B00E08"/>
    <w:rsid w:val="00B014D5"/>
    <w:rsid w:val="00B01714"/>
    <w:rsid w:val="00B05421"/>
    <w:rsid w:val="00B11F81"/>
    <w:rsid w:val="00B1680A"/>
    <w:rsid w:val="00B171B6"/>
    <w:rsid w:val="00B225F6"/>
    <w:rsid w:val="00B235ED"/>
    <w:rsid w:val="00B26B4A"/>
    <w:rsid w:val="00B370FC"/>
    <w:rsid w:val="00B37211"/>
    <w:rsid w:val="00B3792A"/>
    <w:rsid w:val="00B406C6"/>
    <w:rsid w:val="00B418EE"/>
    <w:rsid w:val="00B503E4"/>
    <w:rsid w:val="00B530B0"/>
    <w:rsid w:val="00B53E75"/>
    <w:rsid w:val="00B628E1"/>
    <w:rsid w:val="00B71360"/>
    <w:rsid w:val="00B71C11"/>
    <w:rsid w:val="00B731B0"/>
    <w:rsid w:val="00B74324"/>
    <w:rsid w:val="00B75CC3"/>
    <w:rsid w:val="00B77EDE"/>
    <w:rsid w:val="00B80A4F"/>
    <w:rsid w:val="00B8104F"/>
    <w:rsid w:val="00B859C6"/>
    <w:rsid w:val="00B86944"/>
    <w:rsid w:val="00B90F1E"/>
    <w:rsid w:val="00B9160E"/>
    <w:rsid w:val="00B93F94"/>
    <w:rsid w:val="00B97AAE"/>
    <w:rsid w:val="00BA4DC0"/>
    <w:rsid w:val="00BA5ACD"/>
    <w:rsid w:val="00BB3044"/>
    <w:rsid w:val="00BC1875"/>
    <w:rsid w:val="00BC3214"/>
    <w:rsid w:val="00BC48C5"/>
    <w:rsid w:val="00BD791F"/>
    <w:rsid w:val="00BE2295"/>
    <w:rsid w:val="00BE6D76"/>
    <w:rsid w:val="00BF00F4"/>
    <w:rsid w:val="00BF144E"/>
    <w:rsid w:val="00BF4F00"/>
    <w:rsid w:val="00BF56C3"/>
    <w:rsid w:val="00C03495"/>
    <w:rsid w:val="00C039F6"/>
    <w:rsid w:val="00C0563D"/>
    <w:rsid w:val="00C065E4"/>
    <w:rsid w:val="00C125BB"/>
    <w:rsid w:val="00C15E12"/>
    <w:rsid w:val="00C31787"/>
    <w:rsid w:val="00C325D5"/>
    <w:rsid w:val="00C35354"/>
    <w:rsid w:val="00C655A2"/>
    <w:rsid w:val="00C7135D"/>
    <w:rsid w:val="00C73987"/>
    <w:rsid w:val="00C755F3"/>
    <w:rsid w:val="00C83C01"/>
    <w:rsid w:val="00C8431D"/>
    <w:rsid w:val="00C860DB"/>
    <w:rsid w:val="00C86DE8"/>
    <w:rsid w:val="00C91A28"/>
    <w:rsid w:val="00C95A93"/>
    <w:rsid w:val="00CA0208"/>
    <w:rsid w:val="00CA75EF"/>
    <w:rsid w:val="00CB028F"/>
    <w:rsid w:val="00CB03AA"/>
    <w:rsid w:val="00CB3218"/>
    <w:rsid w:val="00CB3BA9"/>
    <w:rsid w:val="00CB637B"/>
    <w:rsid w:val="00CE1314"/>
    <w:rsid w:val="00CE441F"/>
    <w:rsid w:val="00CE49C1"/>
    <w:rsid w:val="00CE6F84"/>
    <w:rsid w:val="00CF2EAF"/>
    <w:rsid w:val="00CF378A"/>
    <w:rsid w:val="00CF6B2C"/>
    <w:rsid w:val="00CF7B5E"/>
    <w:rsid w:val="00D006FC"/>
    <w:rsid w:val="00D0772D"/>
    <w:rsid w:val="00D10164"/>
    <w:rsid w:val="00D15A72"/>
    <w:rsid w:val="00D23242"/>
    <w:rsid w:val="00D27101"/>
    <w:rsid w:val="00D3074A"/>
    <w:rsid w:val="00D36038"/>
    <w:rsid w:val="00D42DA2"/>
    <w:rsid w:val="00D4622E"/>
    <w:rsid w:val="00D51619"/>
    <w:rsid w:val="00D55B53"/>
    <w:rsid w:val="00D64F96"/>
    <w:rsid w:val="00D72B3B"/>
    <w:rsid w:val="00D730C5"/>
    <w:rsid w:val="00D74409"/>
    <w:rsid w:val="00D759DB"/>
    <w:rsid w:val="00D9540E"/>
    <w:rsid w:val="00D95719"/>
    <w:rsid w:val="00D976C1"/>
    <w:rsid w:val="00DA0F15"/>
    <w:rsid w:val="00DB0458"/>
    <w:rsid w:val="00DB75DA"/>
    <w:rsid w:val="00DB7D37"/>
    <w:rsid w:val="00DC0167"/>
    <w:rsid w:val="00DC0A78"/>
    <w:rsid w:val="00DC2195"/>
    <w:rsid w:val="00DC6019"/>
    <w:rsid w:val="00DC7C1D"/>
    <w:rsid w:val="00DD2EE0"/>
    <w:rsid w:val="00DE15E6"/>
    <w:rsid w:val="00DE39DA"/>
    <w:rsid w:val="00DE579E"/>
    <w:rsid w:val="00DE6360"/>
    <w:rsid w:val="00DE6883"/>
    <w:rsid w:val="00DF2589"/>
    <w:rsid w:val="00DF49CC"/>
    <w:rsid w:val="00DF666A"/>
    <w:rsid w:val="00E04BBF"/>
    <w:rsid w:val="00E10801"/>
    <w:rsid w:val="00E12598"/>
    <w:rsid w:val="00E13B63"/>
    <w:rsid w:val="00E15C27"/>
    <w:rsid w:val="00E3253E"/>
    <w:rsid w:val="00E33690"/>
    <w:rsid w:val="00E40E25"/>
    <w:rsid w:val="00E43989"/>
    <w:rsid w:val="00E47C0B"/>
    <w:rsid w:val="00E52181"/>
    <w:rsid w:val="00E57F6D"/>
    <w:rsid w:val="00E71F7D"/>
    <w:rsid w:val="00E7698B"/>
    <w:rsid w:val="00E83CAD"/>
    <w:rsid w:val="00E85567"/>
    <w:rsid w:val="00E8619D"/>
    <w:rsid w:val="00E8639E"/>
    <w:rsid w:val="00E86415"/>
    <w:rsid w:val="00E927EB"/>
    <w:rsid w:val="00E93B7F"/>
    <w:rsid w:val="00E94702"/>
    <w:rsid w:val="00E9585C"/>
    <w:rsid w:val="00E97F46"/>
    <w:rsid w:val="00EA7BE2"/>
    <w:rsid w:val="00EB40EE"/>
    <w:rsid w:val="00EB5313"/>
    <w:rsid w:val="00EB61A7"/>
    <w:rsid w:val="00EC1408"/>
    <w:rsid w:val="00EC42EE"/>
    <w:rsid w:val="00ED018F"/>
    <w:rsid w:val="00ED706A"/>
    <w:rsid w:val="00EE2974"/>
    <w:rsid w:val="00EE558A"/>
    <w:rsid w:val="00EF7199"/>
    <w:rsid w:val="00EF7B75"/>
    <w:rsid w:val="00EF7F6E"/>
    <w:rsid w:val="00F002F1"/>
    <w:rsid w:val="00F11388"/>
    <w:rsid w:val="00F12559"/>
    <w:rsid w:val="00F14993"/>
    <w:rsid w:val="00F15CAA"/>
    <w:rsid w:val="00F22973"/>
    <w:rsid w:val="00F23C9A"/>
    <w:rsid w:val="00F27921"/>
    <w:rsid w:val="00F351CA"/>
    <w:rsid w:val="00F40254"/>
    <w:rsid w:val="00F42F59"/>
    <w:rsid w:val="00F4439B"/>
    <w:rsid w:val="00F550EF"/>
    <w:rsid w:val="00F73B7D"/>
    <w:rsid w:val="00F73FE1"/>
    <w:rsid w:val="00F763A3"/>
    <w:rsid w:val="00F77013"/>
    <w:rsid w:val="00F80649"/>
    <w:rsid w:val="00F80D46"/>
    <w:rsid w:val="00F822FF"/>
    <w:rsid w:val="00F8651D"/>
    <w:rsid w:val="00F9512D"/>
    <w:rsid w:val="00FB4DC4"/>
    <w:rsid w:val="00FB506F"/>
    <w:rsid w:val="00FC0D56"/>
    <w:rsid w:val="00FC6E12"/>
    <w:rsid w:val="00FC7F4F"/>
    <w:rsid w:val="00FD0D93"/>
    <w:rsid w:val="00FD4CDE"/>
    <w:rsid w:val="00FD637F"/>
    <w:rsid w:val="00FF0C51"/>
    <w:rsid w:val="00FF4228"/>
    <w:rsid w:val="014B08FF"/>
    <w:rsid w:val="01722330"/>
    <w:rsid w:val="0179546C"/>
    <w:rsid w:val="01C20BC1"/>
    <w:rsid w:val="01CF32DE"/>
    <w:rsid w:val="02184C85"/>
    <w:rsid w:val="022B01DE"/>
    <w:rsid w:val="02317AF5"/>
    <w:rsid w:val="02587777"/>
    <w:rsid w:val="027F2F56"/>
    <w:rsid w:val="028B18FB"/>
    <w:rsid w:val="02B349AE"/>
    <w:rsid w:val="02C24BF1"/>
    <w:rsid w:val="035717DD"/>
    <w:rsid w:val="03B60BF9"/>
    <w:rsid w:val="03BB7FBE"/>
    <w:rsid w:val="03D90444"/>
    <w:rsid w:val="04212517"/>
    <w:rsid w:val="043833BC"/>
    <w:rsid w:val="046E6DDE"/>
    <w:rsid w:val="04B844FD"/>
    <w:rsid w:val="04D01847"/>
    <w:rsid w:val="050E411D"/>
    <w:rsid w:val="059B00A7"/>
    <w:rsid w:val="05AA2098"/>
    <w:rsid w:val="05F41565"/>
    <w:rsid w:val="06007F0A"/>
    <w:rsid w:val="06190FCC"/>
    <w:rsid w:val="062A31D9"/>
    <w:rsid w:val="06361B7E"/>
    <w:rsid w:val="063E0A32"/>
    <w:rsid w:val="064C314F"/>
    <w:rsid w:val="06514C09"/>
    <w:rsid w:val="065F10D4"/>
    <w:rsid w:val="06B07B82"/>
    <w:rsid w:val="06BF6017"/>
    <w:rsid w:val="06C47189"/>
    <w:rsid w:val="06CE625A"/>
    <w:rsid w:val="06D849E3"/>
    <w:rsid w:val="06E67100"/>
    <w:rsid w:val="06E94E42"/>
    <w:rsid w:val="07832BA1"/>
    <w:rsid w:val="079528D4"/>
    <w:rsid w:val="07E31891"/>
    <w:rsid w:val="0817778D"/>
    <w:rsid w:val="08253C58"/>
    <w:rsid w:val="083E4D1A"/>
    <w:rsid w:val="084542FA"/>
    <w:rsid w:val="086329D2"/>
    <w:rsid w:val="087846CF"/>
    <w:rsid w:val="0878647D"/>
    <w:rsid w:val="08935065"/>
    <w:rsid w:val="08B51480"/>
    <w:rsid w:val="08DA0EE6"/>
    <w:rsid w:val="08DB07BA"/>
    <w:rsid w:val="08F720B0"/>
    <w:rsid w:val="09300B06"/>
    <w:rsid w:val="0946657C"/>
    <w:rsid w:val="096609CC"/>
    <w:rsid w:val="09AD2157"/>
    <w:rsid w:val="09CA2D09"/>
    <w:rsid w:val="0A256191"/>
    <w:rsid w:val="0A2D5046"/>
    <w:rsid w:val="0A2F0DBE"/>
    <w:rsid w:val="0A3010C7"/>
    <w:rsid w:val="0A6E5D8A"/>
    <w:rsid w:val="0AC736EC"/>
    <w:rsid w:val="0AD81455"/>
    <w:rsid w:val="0AD83203"/>
    <w:rsid w:val="0AE0030A"/>
    <w:rsid w:val="0AE41BA8"/>
    <w:rsid w:val="0AEC3153"/>
    <w:rsid w:val="0AF10769"/>
    <w:rsid w:val="0B022976"/>
    <w:rsid w:val="0B4B1C27"/>
    <w:rsid w:val="0B4E5BBB"/>
    <w:rsid w:val="0B6727D9"/>
    <w:rsid w:val="0B754EF6"/>
    <w:rsid w:val="0B955598"/>
    <w:rsid w:val="0B9F6417"/>
    <w:rsid w:val="0BBD6AA8"/>
    <w:rsid w:val="0C040028"/>
    <w:rsid w:val="0C0A7D34"/>
    <w:rsid w:val="0C346B5F"/>
    <w:rsid w:val="0C550884"/>
    <w:rsid w:val="0C6F1945"/>
    <w:rsid w:val="0C8A677F"/>
    <w:rsid w:val="0CAF268A"/>
    <w:rsid w:val="0CB657C6"/>
    <w:rsid w:val="0CB952B6"/>
    <w:rsid w:val="0CFE2CC9"/>
    <w:rsid w:val="0D1A3FA7"/>
    <w:rsid w:val="0D336E17"/>
    <w:rsid w:val="0D3D37F2"/>
    <w:rsid w:val="0D662D48"/>
    <w:rsid w:val="0D682F64"/>
    <w:rsid w:val="0D6D5D30"/>
    <w:rsid w:val="0DA970D9"/>
    <w:rsid w:val="0DB8731C"/>
    <w:rsid w:val="0DB937C0"/>
    <w:rsid w:val="0DC161D1"/>
    <w:rsid w:val="0DFC36AD"/>
    <w:rsid w:val="0E214EC1"/>
    <w:rsid w:val="0E4D5CB6"/>
    <w:rsid w:val="0E576B35"/>
    <w:rsid w:val="0EA53D44"/>
    <w:rsid w:val="0F5B4403"/>
    <w:rsid w:val="0F9A13CF"/>
    <w:rsid w:val="0F9D0EBF"/>
    <w:rsid w:val="0FCD3553"/>
    <w:rsid w:val="0FD06B9F"/>
    <w:rsid w:val="103E7FAD"/>
    <w:rsid w:val="10545A22"/>
    <w:rsid w:val="106519DD"/>
    <w:rsid w:val="10667503"/>
    <w:rsid w:val="10703EDE"/>
    <w:rsid w:val="10790FE5"/>
    <w:rsid w:val="108D683E"/>
    <w:rsid w:val="10B84D24"/>
    <w:rsid w:val="10C1473A"/>
    <w:rsid w:val="10D12BCF"/>
    <w:rsid w:val="10FE773C"/>
    <w:rsid w:val="11140D0D"/>
    <w:rsid w:val="11160F29"/>
    <w:rsid w:val="11210BB2"/>
    <w:rsid w:val="116A6B7F"/>
    <w:rsid w:val="117479FE"/>
    <w:rsid w:val="117B2B3A"/>
    <w:rsid w:val="11AB78C4"/>
    <w:rsid w:val="11C448A9"/>
    <w:rsid w:val="11C75D80"/>
    <w:rsid w:val="11D0732A"/>
    <w:rsid w:val="11FC011F"/>
    <w:rsid w:val="1226519C"/>
    <w:rsid w:val="12280F14"/>
    <w:rsid w:val="123F1DBA"/>
    <w:rsid w:val="12415B32"/>
    <w:rsid w:val="12455FB6"/>
    <w:rsid w:val="129B7938"/>
    <w:rsid w:val="12AA1929"/>
    <w:rsid w:val="12C7072D"/>
    <w:rsid w:val="12DB5F87"/>
    <w:rsid w:val="12E84200"/>
    <w:rsid w:val="13541895"/>
    <w:rsid w:val="135E2714"/>
    <w:rsid w:val="136F4921"/>
    <w:rsid w:val="13873A19"/>
    <w:rsid w:val="145C4EA5"/>
    <w:rsid w:val="146855F8"/>
    <w:rsid w:val="14926B19"/>
    <w:rsid w:val="14E54E9B"/>
    <w:rsid w:val="153C0833"/>
    <w:rsid w:val="15602773"/>
    <w:rsid w:val="15B17473"/>
    <w:rsid w:val="16F413C5"/>
    <w:rsid w:val="17125CEF"/>
    <w:rsid w:val="17143815"/>
    <w:rsid w:val="17283764"/>
    <w:rsid w:val="1752433D"/>
    <w:rsid w:val="175D340E"/>
    <w:rsid w:val="17620A24"/>
    <w:rsid w:val="1780534F"/>
    <w:rsid w:val="17CA65CA"/>
    <w:rsid w:val="17FA6EAF"/>
    <w:rsid w:val="18893D8F"/>
    <w:rsid w:val="18A24E51"/>
    <w:rsid w:val="18AE7C99"/>
    <w:rsid w:val="18DD40DB"/>
    <w:rsid w:val="18FA6A3B"/>
    <w:rsid w:val="190478B9"/>
    <w:rsid w:val="19121FD6"/>
    <w:rsid w:val="191F64A1"/>
    <w:rsid w:val="194B7296"/>
    <w:rsid w:val="19595E57"/>
    <w:rsid w:val="196640D0"/>
    <w:rsid w:val="196D36B1"/>
    <w:rsid w:val="19793E03"/>
    <w:rsid w:val="19B84892"/>
    <w:rsid w:val="19D454DE"/>
    <w:rsid w:val="19EA6AAF"/>
    <w:rsid w:val="19FD67E3"/>
    <w:rsid w:val="1A0D279E"/>
    <w:rsid w:val="1A2C356C"/>
    <w:rsid w:val="1A366198"/>
    <w:rsid w:val="1A622AE9"/>
    <w:rsid w:val="1A6A7BF0"/>
    <w:rsid w:val="1A7867B1"/>
    <w:rsid w:val="1A983C7A"/>
    <w:rsid w:val="1ACC4407"/>
    <w:rsid w:val="1AE14356"/>
    <w:rsid w:val="1AF71484"/>
    <w:rsid w:val="1B1C538E"/>
    <w:rsid w:val="1B302BE8"/>
    <w:rsid w:val="1B352414"/>
    <w:rsid w:val="1B4E306E"/>
    <w:rsid w:val="1BC03F6C"/>
    <w:rsid w:val="1BCE1AE7"/>
    <w:rsid w:val="1C0C71B1"/>
    <w:rsid w:val="1C3861F8"/>
    <w:rsid w:val="1C3E5F02"/>
    <w:rsid w:val="1C7A236C"/>
    <w:rsid w:val="1C856F63"/>
    <w:rsid w:val="1C9A0C60"/>
    <w:rsid w:val="1CF540E9"/>
    <w:rsid w:val="1D104A7F"/>
    <w:rsid w:val="1D921938"/>
    <w:rsid w:val="1D9C6312"/>
    <w:rsid w:val="1DD45AAC"/>
    <w:rsid w:val="1E1862E1"/>
    <w:rsid w:val="1E8079E2"/>
    <w:rsid w:val="1F2667DB"/>
    <w:rsid w:val="1F464788"/>
    <w:rsid w:val="1F576995"/>
    <w:rsid w:val="1F72557D"/>
    <w:rsid w:val="1F813A12"/>
    <w:rsid w:val="1F974FE3"/>
    <w:rsid w:val="1FFB1A16"/>
    <w:rsid w:val="20166850"/>
    <w:rsid w:val="20523600"/>
    <w:rsid w:val="20B63B8F"/>
    <w:rsid w:val="20C00B54"/>
    <w:rsid w:val="20CF69FF"/>
    <w:rsid w:val="215F7D83"/>
    <w:rsid w:val="21D20555"/>
    <w:rsid w:val="221C2118"/>
    <w:rsid w:val="22220412"/>
    <w:rsid w:val="223236E9"/>
    <w:rsid w:val="22877591"/>
    <w:rsid w:val="22B70195"/>
    <w:rsid w:val="230C5CE8"/>
    <w:rsid w:val="231A6657"/>
    <w:rsid w:val="2383244E"/>
    <w:rsid w:val="23841D23"/>
    <w:rsid w:val="23B73EA6"/>
    <w:rsid w:val="24030E99"/>
    <w:rsid w:val="24044C11"/>
    <w:rsid w:val="24082954"/>
    <w:rsid w:val="24194B61"/>
    <w:rsid w:val="244B326D"/>
    <w:rsid w:val="245E2574"/>
    <w:rsid w:val="245F6D26"/>
    <w:rsid w:val="24942439"/>
    <w:rsid w:val="24B108F5"/>
    <w:rsid w:val="24B65F0C"/>
    <w:rsid w:val="24BC729A"/>
    <w:rsid w:val="24D665AE"/>
    <w:rsid w:val="24E72569"/>
    <w:rsid w:val="25115838"/>
    <w:rsid w:val="251D5F8B"/>
    <w:rsid w:val="25311A36"/>
    <w:rsid w:val="25822292"/>
    <w:rsid w:val="25D02FFD"/>
    <w:rsid w:val="25D56865"/>
    <w:rsid w:val="26321F0A"/>
    <w:rsid w:val="26BB1EFF"/>
    <w:rsid w:val="26BE554B"/>
    <w:rsid w:val="26EC20B9"/>
    <w:rsid w:val="26F70A5D"/>
    <w:rsid w:val="2767173F"/>
    <w:rsid w:val="277420AE"/>
    <w:rsid w:val="27802801"/>
    <w:rsid w:val="27AB1F74"/>
    <w:rsid w:val="27AF30E6"/>
    <w:rsid w:val="27BC5F2F"/>
    <w:rsid w:val="27E40FE2"/>
    <w:rsid w:val="27E47234"/>
    <w:rsid w:val="281318C7"/>
    <w:rsid w:val="283C2BCC"/>
    <w:rsid w:val="284101E2"/>
    <w:rsid w:val="28687E65"/>
    <w:rsid w:val="287A36F4"/>
    <w:rsid w:val="28B46C06"/>
    <w:rsid w:val="28BE1833"/>
    <w:rsid w:val="28C332ED"/>
    <w:rsid w:val="28C66939"/>
    <w:rsid w:val="28EB63A0"/>
    <w:rsid w:val="290C6A42"/>
    <w:rsid w:val="290D4568"/>
    <w:rsid w:val="294471A2"/>
    <w:rsid w:val="29634188"/>
    <w:rsid w:val="296A19BB"/>
    <w:rsid w:val="29763EBB"/>
    <w:rsid w:val="29D86924"/>
    <w:rsid w:val="29DF7CB3"/>
    <w:rsid w:val="29F319B0"/>
    <w:rsid w:val="2A111E36"/>
    <w:rsid w:val="2A4E308A"/>
    <w:rsid w:val="2A73664D"/>
    <w:rsid w:val="2A866380"/>
    <w:rsid w:val="2A9D36CA"/>
    <w:rsid w:val="2AA35184"/>
    <w:rsid w:val="2AD27817"/>
    <w:rsid w:val="2B7408CF"/>
    <w:rsid w:val="2B8723B0"/>
    <w:rsid w:val="2B942D1F"/>
    <w:rsid w:val="2B964CE9"/>
    <w:rsid w:val="2BB313F7"/>
    <w:rsid w:val="2BFF63EA"/>
    <w:rsid w:val="2C0C0B07"/>
    <w:rsid w:val="2C1D4AC2"/>
    <w:rsid w:val="2C5C383D"/>
    <w:rsid w:val="2C6170A5"/>
    <w:rsid w:val="2C624BCB"/>
    <w:rsid w:val="2CA174A1"/>
    <w:rsid w:val="2CFA3055"/>
    <w:rsid w:val="2D0637A8"/>
    <w:rsid w:val="2D0B7011"/>
    <w:rsid w:val="2D1C4D7A"/>
    <w:rsid w:val="2D502C75"/>
    <w:rsid w:val="2D7626DC"/>
    <w:rsid w:val="2D8A6187"/>
    <w:rsid w:val="2D9B0395"/>
    <w:rsid w:val="2D9E60D7"/>
    <w:rsid w:val="2DAD00C8"/>
    <w:rsid w:val="2DDF2977"/>
    <w:rsid w:val="2E112405"/>
    <w:rsid w:val="2E1D6FFC"/>
    <w:rsid w:val="2E1F51D1"/>
    <w:rsid w:val="2E271C28"/>
    <w:rsid w:val="2E3305CD"/>
    <w:rsid w:val="2E4427DA"/>
    <w:rsid w:val="2E692241"/>
    <w:rsid w:val="2E70537D"/>
    <w:rsid w:val="2E884DBD"/>
    <w:rsid w:val="2EE6563F"/>
    <w:rsid w:val="2EE95130"/>
    <w:rsid w:val="2F0E4B96"/>
    <w:rsid w:val="2F171C9D"/>
    <w:rsid w:val="2F4A3E20"/>
    <w:rsid w:val="2F546A4D"/>
    <w:rsid w:val="2F6649D2"/>
    <w:rsid w:val="2F880DEC"/>
    <w:rsid w:val="2F9C0128"/>
    <w:rsid w:val="2FA15A0A"/>
    <w:rsid w:val="2FAA48BF"/>
    <w:rsid w:val="2FB35E69"/>
    <w:rsid w:val="2FF16992"/>
    <w:rsid w:val="300F0BC6"/>
    <w:rsid w:val="30185CCC"/>
    <w:rsid w:val="30240B15"/>
    <w:rsid w:val="303B7C0D"/>
    <w:rsid w:val="30534F57"/>
    <w:rsid w:val="307B44AD"/>
    <w:rsid w:val="30915A7F"/>
    <w:rsid w:val="309D4424"/>
    <w:rsid w:val="30C85944"/>
    <w:rsid w:val="3115220C"/>
    <w:rsid w:val="31175F84"/>
    <w:rsid w:val="31344D88"/>
    <w:rsid w:val="31480833"/>
    <w:rsid w:val="32222E32"/>
    <w:rsid w:val="32285F6F"/>
    <w:rsid w:val="322C5A5F"/>
    <w:rsid w:val="324A2389"/>
    <w:rsid w:val="326351F9"/>
    <w:rsid w:val="326C67A3"/>
    <w:rsid w:val="331C1F78"/>
    <w:rsid w:val="335334BF"/>
    <w:rsid w:val="336F654B"/>
    <w:rsid w:val="337C47C4"/>
    <w:rsid w:val="337F42B4"/>
    <w:rsid w:val="33C63C91"/>
    <w:rsid w:val="33D95773"/>
    <w:rsid w:val="33EF4F96"/>
    <w:rsid w:val="340B78F6"/>
    <w:rsid w:val="34264730"/>
    <w:rsid w:val="342866FA"/>
    <w:rsid w:val="34A246FE"/>
    <w:rsid w:val="34B4384D"/>
    <w:rsid w:val="34B47F8E"/>
    <w:rsid w:val="34C46423"/>
    <w:rsid w:val="34E24AFB"/>
    <w:rsid w:val="352310C5"/>
    <w:rsid w:val="35643762"/>
    <w:rsid w:val="35F66AB0"/>
    <w:rsid w:val="36095BBC"/>
    <w:rsid w:val="361909F0"/>
    <w:rsid w:val="361C403D"/>
    <w:rsid w:val="36C95F72"/>
    <w:rsid w:val="36D87F64"/>
    <w:rsid w:val="370A20E7"/>
    <w:rsid w:val="373A0C1E"/>
    <w:rsid w:val="37895702"/>
    <w:rsid w:val="37BE184F"/>
    <w:rsid w:val="37F012DD"/>
    <w:rsid w:val="37F214F9"/>
    <w:rsid w:val="38196A86"/>
    <w:rsid w:val="381F1BC2"/>
    <w:rsid w:val="38211DDE"/>
    <w:rsid w:val="38233460"/>
    <w:rsid w:val="38507FCD"/>
    <w:rsid w:val="386046B4"/>
    <w:rsid w:val="38613F89"/>
    <w:rsid w:val="38675A43"/>
    <w:rsid w:val="3870241E"/>
    <w:rsid w:val="387463B2"/>
    <w:rsid w:val="38C85737"/>
    <w:rsid w:val="38CD7870"/>
    <w:rsid w:val="38E075A3"/>
    <w:rsid w:val="38ED3A6E"/>
    <w:rsid w:val="39641F82"/>
    <w:rsid w:val="39930ABA"/>
    <w:rsid w:val="39B20F40"/>
    <w:rsid w:val="39BA7DF4"/>
    <w:rsid w:val="39E210F9"/>
    <w:rsid w:val="3A10210A"/>
    <w:rsid w:val="3A30455A"/>
    <w:rsid w:val="3A40479E"/>
    <w:rsid w:val="3AAD1707"/>
    <w:rsid w:val="3AAF722D"/>
    <w:rsid w:val="3AB111F7"/>
    <w:rsid w:val="3AB45085"/>
    <w:rsid w:val="3AD153F6"/>
    <w:rsid w:val="3AD969A0"/>
    <w:rsid w:val="3B4B164C"/>
    <w:rsid w:val="3B7364AD"/>
    <w:rsid w:val="3BB16FD5"/>
    <w:rsid w:val="3BB865B6"/>
    <w:rsid w:val="3BDC188E"/>
    <w:rsid w:val="3C2B322B"/>
    <w:rsid w:val="3C3A521C"/>
    <w:rsid w:val="3C4A1903"/>
    <w:rsid w:val="3C7C75E3"/>
    <w:rsid w:val="3CA1704A"/>
    <w:rsid w:val="3D22018A"/>
    <w:rsid w:val="3D5B544A"/>
    <w:rsid w:val="3D785FFC"/>
    <w:rsid w:val="3DA23079"/>
    <w:rsid w:val="3DA43295"/>
    <w:rsid w:val="3DA768E2"/>
    <w:rsid w:val="3DB01C3A"/>
    <w:rsid w:val="3DB72FC9"/>
    <w:rsid w:val="3DC14A8D"/>
    <w:rsid w:val="3DC254CA"/>
    <w:rsid w:val="3DF02037"/>
    <w:rsid w:val="3DFD4754"/>
    <w:rsid w:val="3EA80B63"/>
    <w:rsid w:val="3ECF60F0"/>
    <w:rsid w:val="3EEA4CD8"/>
    <w:rsid w:val="3F8844F1"/>
    <w:rsid w:val="3FBD419A"/>
    <w:rsid w:val="3FE45BCB"/>
    <w:rsid w:val="400973E0"/>
    <w:rsid w:val="4013025E"/>
    <w:rsid w:val="40477F08"/>
    <w:rsid w:val="404C09B6"/>
    <w:rsid w:val="40CB28E7"/>
    <w:rsid w:val="40E165AE"/>
    <w:rsid w:val="40FA31CC"/>
    <w:rsid w:val="40FE4A6B"/>
    <w:rsid w:val="412D5350"/>
    <w:rsid w:val="41434B73"/>
    <w:rsid w:val="41650F8E"/>
    <w:rsid w:val="41744D2D"/>
    <w:rsid w:val="423D7815"/>
    <w:rsid w:val="424961B9"/>
    <w:rsid w:val="42621029"/>
    <w:rsid w:val="428A31E3"/>
    <w:rsid w:val="42DE0FF8"/>
    <w:rsid w:val="42F779C3"/>
    <w:rsid w:val="43770B04"/>
    <w:rsid w:val="43860D47"/>
    <w:rsid w:val="43BE4985"/>
    <w:rsid w:val="43C24475"/>
    <w:rsid w:val="43D23F8D"/>
    <w:rsid w:val="446C2633"/>
    <w:rsid w:val="44801C3A"/>
    <w:rsid w:val="449D0A3E"/>
    <w:rsid w:val="44A26055"/>
    <w:rsid w:val="44AB6CB7"/>
    <w:rsid w:val="452A0524"/>
    <w:rsid w:val="453018B3"/>
    <w:rsid w:val="45693181"/>
    <w:rsid w:val="45AF27D7"/>
    <w:rsid w:val="45EE1552"/>
    <w:rsid w:val="46472A10"/>
    <w:rsid w:val="46B300A5"/>
    <w:rsid w:val="46CB53EF"/>
    <w:rsid w:val="46E110B6"/>
    <w:rsid w:val="46ED1809"/>
    <w:rsid w:val="46F5246C"/>
    <w:rsid w:val="470923BB"/>
    <w:rsid w:val="47665118"/>
    <w:rsid w:val="476D64A6"/>
    <w:rsid w:val="47CF0F0F"/>
    <w:rsid w:val="47CF53B3"/>
    <w:rsid w:val="47D209FF"/>
    <w:rsid w:val="47D76015"/>
    <w:rsid w:val="48027536"/>
    <w:rsid w:val="48142DC6"/>
    <w:rsid w:val="485E2293"/>
    <w:rsid w:val="489A151D"/>
    <w:rsid w:val="48B33C17"/>
    <w:rsid w:val="48B9451E"/>
    <w:rsid w:val="4910358D"/>
    <w:rsid w:val="496833C9"/>
    <w:rsid w:val="49725FF6"/>
    <w:rsid w:val="49777AB0"/>
    <w:rsid w:val="498E0956"/>
    <w:rsid w:val="49BF6D61"/>
    <w:rsid w:val="4A317C5F"/>
    <w:rsid w:val="4A3B288C"/>
    <w:rsid w:val="4A590F64"/>
    <w:rsid w:val="4AA77F21"/>
    <w:rsid w:val="4B0E61F2"/>
    <w:rsid w:val="4B2E0642"/>
    <w:rsid w:val="4B4D6D1A"/>
    <w:rsid w:val="4B502367"/>
    <w:rsid w:val="4BBD5522"/>
    <w:rsid w:val="4BD905AE"/>
    <w:rsid w:val="4C2757BD"/>
    <w:rsid w:val="4CA03FEC"/>
    <w:rsid w:val="4D3F6B37"/>
    <w:rsid w:val="4D6D5452"/>
    <w:rsid w:val="4D7B7443"/>
    <w:rsid w:val="4D980A34"/>
    <w:rsid w:val="4E2E44B5"/>
    <w:rsid w:val="4E3046D1"/>
    <w:rsid w:val="4E3E0B9C"/>
    <w:rsid w:val="4E4A12EF"/>
    <w:rsid w:val="4EF474AD"/>
    <w:rsid w:val="4F29184C"/>
    <w:rsid w:val="4F2A1121"/>
    <w:rsid w:val="4F443F90"/>
    <w:rsid w:val="4F5D5052"/>
    <w:rsid w:val="4FBE01E7"/>
    <w:rsid w:val="4FE85264"/>
    <w:rsid w:val="50056B41"/>
    <w:rsid w:val="500B0F52"/>
    <w:rsid w:val="50125E3D"/>
    <w:rsid w:val="501C6CBB"/>
    <w:rsid w:val="50463D38"/>
    <w:rsid w:val="509947B0"/>
    <w:rsid w:val="516923D4"/>
    <w:rsid w:val="51AC0513"/>
    <w:rsid w:val="51B318A1"/>
    <w:rsid w:val="51C8534D"/>
    <w:rsid w:val="51F07A9F"/>
    <w:rsid w:val="51F5370F"/>
    <w:rsid w:val="51FE0D6E"/>
    <w:rsid w:val="52036385"/>
    <w:rsid w:val="5257222D"/>
    <w:rsid w:val="52C13B4A"/>
    <w:rsid w:val="532145E9"/>
    <w:rsid w:val="5331200C"/>
    <w:rsid w:val="53312A7E"/>
    <w:rsid w:val="5338205E"/>
    <w:rsid w:val="53933738"/>
    <w:rsid w:val="53AE40CE"/>
    <w:rsid w:val="53C03E02"/>
    <w:rsid w:val="53CC09F8"/>
    <w:rsid w:val="53F54917"/>
    <w:rsid w:val="5429409D"/>
    <w:rsid w:val="546724CF"/>
    <w:rsid w:val="54A02118"/>
    <w:rsid w:val="54A61249"/>
    <w:rsid w:val="54A84FC1"/>
    <w:rsid w:val="54CB0CB0"/>
    <w:rsid w:val="54CD67D6"/>
    <w:rsid w:val="54FC70BB"/>
    <w:rsid w:val="55654C60"/>
    <w:rsid w:val="557D644E"/>
    <w:rsid w:val="558F7F2F"/>
    <w:rsid w:val="55935C72"/>
    <w:rsid w:val="55D50038"/>
    <w:rsid w:val="55F81F79"/>
    <w:rsid w:val="561346BC"/>
    <w:rsid w:val="56D77DE0"/>
    <w:rsid w:val="56E30533"/>
    <w:rsid w:val="56FF6D7D"/>
    <w:rsid w:val="570A1F63"/>
    <w:rsid w:val="57346FE0"/>
    <w:rsid w:val="57603931"/>
    <w:rsid w:val="57FB5D50"/>
    <w:rsid w:val="58156E12"/>
    <w:rsid w:val="58535244"/>
    <w:rsid w:val="589C6BEB"/>
    <w:rsid w:val="58AB6E2E"/>
    <w:rsid w:val="58BC54DF"/>
    <w:rsid w:val="58CF5213"/>
    <w:rsid w:val="58D72319"/>
    <w:rsid w:val="58F5454D"/>
    <w:rsid w:val="593A6404"/>
    <w:rsid w:val="59484FC5"/>
    <w:rsid w:val="59745DBA"/>
    <w:rsid w:val="5999312B"/>
    <w:rsid w:val="59B241EC"/>
    <w:rsid w:val="59D423B5"/>
    <w:rsid w:val="5A025174"/>
    <w:rsid w:val="5A3D7F5A"/>
    <w:rsid w:val="5A706581"/>
    <w:rsid w:val="5A7F0572"/>
    <w:rsid w:val="5A8262B5"/>
    <w:rsid w:val="5A9102A6"/>
    <w:rsid w:val="5ABC3575"/>
    <w:rsid w:val="5B461090"/>
    <w:rsid w:val="5BAA7871"/>
    <w:rsid w:val="5BAD55B3"/>
    <w:rsid w:val="5C0351D3"/>
    <w:rsid w:val="5C090A3C"/>
    <w:rsid w:val="5C5872CD"/>
    <w:rsid w:val="5C6A0DAE"/>
    <w:rsid w:val="5C7B2FBB"/>
    <w:rsid w:val="5CC91F79"/>
    <w:rsid w:val="5D276C9F"/>
    <w:rsid w:val="5E062D59"/>
    <w:rsid w:val="5E1831B8"/>
    <w:rsid w:val="5E36363E"/>
    <w:rsid w:val="5E371164"/>
    <w:rsid w:val="5E84084D"/>
    <w:rsid w:val="5EAE7678"/>
    <w:rsid w:val="5ED15115"/>
    <w:rsid w:val="5ED450D2"/>
    <w:rsid w:val="5F465B03"/>
    <w:rsid w:val="5F546472"/>
    <w:rsid w:val="5FBC5DC5"/>
    <w:rsid w:val="5FCA04E2"/>
    <w:rsid w:val="5FD72BFF"/>
    <w:rsid w:val="6054424F"/>
    <w:rsid w:val="60561D75"/>
    <w:rsid w:val="60591866"/>
    <w:rsid w:val="605D3104"/>
    <w:rsid w:val="60912DAE"/>
    <w:rsid w:val="610572F8"/>
    <w:rsid w:val="610E43FE"/>
    <w:rsid w:val="61161505"/>
    <w:rsid w:val="61894D19"/>
    <w:rsid w:val="61A86601"/>
    <w:rsid w:val="61E33ADD"/>
    <w:rsid w:val="61E37639"/>
    <w:rsid w:val="620C5D12"/>
    <w:rsid w:val="62285994"/>
    <w:rsid w:val="624F4CCE"/>
    <w:rsid w:val="625C563D"/>
    <w:rsid w:val="627B1F67"/>
    <w:rsid w:val="62A56FE4"/>
    <w:rsid w:val="62BD60DC"/>
    <w:rsid w:val="62D90A3C"/>
    <w:rsid w:val="63057A83"/>
    <w:rsid w:val="631B1054"/>
    <w:rsid w:val="63400ABB"/>
    <w:rsid w:val="63554566"/>
    <w:rsid w:val="6397692D"/>
    <w:rsid w:val="639F1C85"/>
    <w:rsid w:val="63F35B2D"/>
    <w:rsid w:val="63FE69AC"/>
    <w:rsid w:val="6401024A"/>
    <w:rsid w:val="641C5084"/>
    <w:rsid w:val="644A1BF1"/>
    <w:rsid w:val="648844C8"/>
    <w:rsid w:val="64FB113D"/>
    <w:rsid w:val="65366619"/>
    <w:rsid w:val="654C7BEB"/>
    <w:rsid w:val="65960E66"/>
    <w:rsid w:val="660E4EA0"/>
    <w:rsid w:val="66660838"/>
    <w:rsid w:val="66815672"/>
    <w:rsid w:val="66ED2D08"/>
    <w:rsid w:val="66F9345B"/>
    <w:rsid w:val="6727446C"/>
    <w:rsid w:val="674A63AC"/>
    <w:rsid w:val="67535261"/>
    <w:rsid w:val="67564D51"/>
    <w:rsid w:val="675A65EF"/>
    <w:rsid w:val="67670D0C"/>
    <w:rsid w:val="6787315C"/>
    <w:rsid w:val="67900263"/>
    <w:rsid w:val="679F4002"/>
    <w:rsid w:val="67AC671F"/>
    <w:rsid w:val="67BD092C"/>
    <w:rsid w:val="67CB129B"/>
    <w:rsid w:val="67D143D7"/>
    <w:rsid w:val="68142C42"/>
    <w:rsid w:val="681542C4"/>
    <w:rsid w:val="68183DB4"/>
    <w:rsid w:val="684E77D6"/>
    <w:rsid w:val="686F60CA"/>
    <w:rsid w:val="687E00BB"/>
    <w:rsid w:val="68A37B22"/>
    <w:rsid w:val="693764BC"/>
    <w:rsid w:val="694806C9"/>
    <w:rsid w:val="694D7A8E"/>
    <w:rsid w:val="69747710"/>
    <w:rsid w:val="69EA352F"/>
    <w:rsid w:val="6A132A85"/>
    <w:rsid w:val="6A5437CA"/>
    <w:rsid w:val="6A6D03E7"/>
    <w:rsid w:val="6A7C062B"/>
    <w:rsid w:val="6A9E2C97"/>
    <w:rsid w:val="6ABC311D"/>
    <w:rsid w:val="6AC83870"/>
    <w:rsid w:val="6B256F14"/>
    <w:rsid w:val="6B881251"/>
    <w:rsid w:val="6BBB1626"/>
    <w:rsid w:val="6BC24763"/>
    <w:rsid w:val="6BCE4EB6"/>
    <w:rsid w:val="6BD149A6"/>
    <w:rsid w:val="6BFB1A23"/>
    <w:rsid w:val="6C136D6D"/>
    <w:rsid w:val="6C315445"/>
    <w:rsid w:val="6CB26586"/>
    <w:rsid w:val="6CD02EB0"/>
    <w:rsid w:val="6CED1CB3"/>
    <w:rsid w:val="6CF272CA"/>
    <w:rsid w:val="6D2F407A"/>
    <w:rsid w:val="6D350F65"/>
    <w:rsid w:val="6D5C5AB8"/>
    <w:rsid w:val="6DBD3434"/>
    <w:rsid w:val="6E34121C"/>
    <w:rsid w:val="6E3D4575"/>
    <w:rsid w:val="6E3F209B"/>
    <w:rsid w:val="6E4F6F25"/>
    <w:rsid w:val="6E7837FF"/>
    <w:rsid w:val="6E867CCA"/>
    <w:rsid w:val="6E9117BB"/>
    <w:rsid w:val="6EAC5256"/>
    <w:rsid w:val="6EAE0FCF"/>
    <w:rsid w:val="6EB20ABF"/>
    <w:rsid w:val="6ECF78C3"/>
    <w:rsid w:val="6EDD18B4"/>
    <w:rsid w:val="6EFB0C24"/>
    <w:rsid w:val="6F20011E"/>
    <w:rsid w:val="6F6F075E"/>
    <w:rsid w:val="6F6F69B0"/>
    <w:rsid w:val="6F834209"/>
    <w:rsid w:val="6FBE3493"/>
    <w:rsid w:val="6FC00FB9"/>
    <w:rsid w:val="6FC860C0"/>
    <w:rsid w:val="6FD44A65"/>
    <w:rsid w:val="6FD74555"/>
    <w:rsid w:val="70052E70"/>
    <w:rsid w:val="704F233D"/>
    <w:rsid w:val="7069678E"/>
    <w:rsid w:val="707029DF"/>
    <w:rsid w:val="70AE175A"/>
    <w:rsid w:val="70F84783"/>
    <w:rsid w:val="713779A1"/>
    <w:rsid w:val="71494FDF"/>
    <w:rsid w:val="718F3932"/>
    <w:rsid w:val="71D21478"/>
    <w:rsid w:val="720F6228"/>
    <w:rsid w:val="72161365"/>
    <w:rsid w:val="72273572"/>
    <w:rsid w:val="72600832"/>
    <w:rsid w:val="727B1B10"/>
    <w:rsid w:val="727D13E4"/>
    <w:rsid w:val="729B7ABC"/>
    <w:rsid w:val="739A7D73"/>
    <w:rsid w:val="73C31078"/>
    <w:rsid w:val="740718AD"/>
    <w:rsid w:val="74213FF1"/>
    <w:rsid w:val="74251D33"/>
    <w:rsid w:val="745D327B"/>
    <w:rsid w:val="74720DB8"/>
    <w:rsid w:val="74CF1C9F"/>
    <w:rsid w:val="74D177C5"/>
    <w:rsid w:val="74DD43BC"/>
    <w:rsid w:val="75F96FD3"/>
    <w:rsid w:val="75FA2D4B"/>
    <w:rsid w:val="7630676D"/>
    <w:rsid w:val="763508E5"/>
    <w:rsid w:val="765661D4"/>
    <w:rsid w:val="766C1E9B"/>
    <w:rsid w:val="766F3739"/>
    <w:rsid w:val="7677439C"/>
    <w:rsid w:val="768A40CF"/>
    <w:rsid w:val="769B452E"/>
    <w:rsid w:val="76A35191"/>
    <w:rsid w:val="76A50F09"/>
    <w:rsid w:val="76CC0B8C"/>
    <w:rsid w:val="76FA1255"/>
    <w:rsid w:val="77043E82"/>
    <w:rsid w:val="772E7150"/>
    <w:rsid w:val="774626EC"/>
    <w:rsid w:val="77471FC0"/>
    <w:rsid w:val="775D17E4"/>
    <w:rsid w:val="77660698"/>
    <w:rsid w:val="77D85453"/>
    <w:rsid w:val="780E3887"/>
    <w:rsid w:val="781F6A99"/>
    <w:rsid w:val="78656BA2"/>
    <w:rsid w:val="78874D6A"/>
    <w:rsid w:val="78882890"/>
    <w:rsid w:val="78B6564F"/>
    <w:rsid w:val="78D87374"/>
    <w:rsid w:val="791A5BDE"/>
    <w:rsid w:val="79222CE5"/>
    <w:rsid w:val="7947274B"/>
    <w:rsid w:val="794E5888"/>
    <w:rsid w:val="796055BB"/>
    <w:rsid w:val="79707737"/>
    <w:rsid w:val="79AC0800"/>
    <w:rsid w:val="7A010B4C"/>
    <w:rsid w:val="7A0B19CB"/>
    <w:rsid w:val="7A100D8F"/>
    <w:rsid w:val="7A3525A4"/>
    <w:rsid w:val="7A434CC1"/>
    <w:rsid w:val="7A48677B"/>
    <w:rsid w:val="7A7F1A71"/>
    <w:rsid w:val="7A971B9E"/>
    <w:rsid w:val="7AD145DB"/>
    <w:rsid w:val="7AE30252"/>
    <w:rsid w:val="7AE55D78"/>
    <w:rsid w:val="7AE8640E"/>
    <w:rsid w:val="7AFE6E3A"/>
    <w:rsid w:val="7B4E6013"/>
    <w:rsid w:val="7BF81ADB"/>
    <w:rsid w:val="7C5533D1"/>
    <w:rsid w:val="7C705B15"/>
    <w:rsid w:val="7CAB0120"/>
    <w:rsid w:val="7CB974BC"/>
    <w:rsid w:val="7CBA013F"/>
    <w:rsid w:val="7CE0713F"/>
    <w:rsid w:val="7CE54755"/>
    <w:rsid w:val="7CEC1640"/>
    <w:rsid w:val="7CED7166"/>
    <w:rsid w:val="7D40198C"/>
    <w:rsid w:val="7D40373A"/>
    <w:rsid w:val="7D52346D"/>
    <w:rsid w:val="7D6B286D"/>
    <w:rsid w:val="7DB14637"/>
    <w:rsid w:val="7DC205F3"/>
    <w:rsid w:val="7E486D4A"/>
    <w:rsid w:val="7E4D672E"/>
    <w:rsid w:val="7E6B0C8A"/>
    <w:rsid w:val="7E7F4735"/>
    <w:rsid w:val="7E7F64E4"/>
    <w:rsid w:val="7EAB552B"/>
    <w:rsid w:val="7EE03426"/>
    <w:rsid w:val="7EF944E8"/>
    <w:rsid w:val="7EFE38AC"/>
    <w:rsid w:val="7F1629A4"/>
    <w:rsid w:val="7F3472CE"/>
    <w:rsid w:val="7F8C2C66"/>
    <w:rsid w:val="7F914720"/>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2"/>
    <w:semiHidden/>
    <w:qFormat/>
    <w:uiPriority w:val="99"/>
  </w:style>
  <w:style w:type="character" w:customStyle="1" w:styleId="12">
    <w:name w:val="批注主题 字符"/>
    <w:basedOn w:val="11"/>
    <w:link w:val="6"/>
    <w:semiHidden/>
    <w:qFormat/>
    <w:uiPriority w:val="99"/>
    <w:rPr>
      <w:b/>
      <w:bCs/>
    </w:rPr>
  </w:style>
  <w:style w:type="character" w:customStyle="1" w:styleId="13">
    <w:name w:val="批注框文本 字符"/>
    <w:basedOn w:val="9"/>
    <w:link w:val="3"/>
    <w:semiHidden/>
    <w:qFormat/>
    <w:uiPriority w:val="99"/>
    <w:rPr>
      <w:sz w:val="18"/>
      <w:szCs w:val="18"/>
    </w:rPr>
  </w:style>
  <w:style w:type="table" w:customStyle="1" w:styleId="14">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1809</Words>
  <Characters>1911</Characters>
  <Lines>50</Lines>
  <Paragraphs>42</Paragraphs>
  <TotalTime>172</TotalTime>
  <ScaleCrop>false</ScaleCrop>
  <LinksUpToDate>false</LinksUpToDate>
  <CharactersWithSpaces>1921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2025-10-28T09:16:00Z</dcterms:created>
  <dc:creator>孙彬</dc:creator>
  <cp:lastModifiedBy>wt</cp:lastModifiedBy>
  <dcterms:modified xsi:type="dcterms:W3CDTF">2026-03-20T01:08:17Z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eyJoZGlkIjoiNTZmN2Y3YzM1OTcwMDliZTg1ZDBmYzdhZDJmZWNhZTIiLCJ1c2VySWQiOiIzMDkxMjUyMjEifQ==</vt:lpwstr>
  </property>
  <property fmtid="{D5CDD505-2E9C-101B-9397-08002B2CF9AE}" pid="3" name="KSOProductBuildVer">
    <vt:lpwstr>2052-12.1.0.25225</vt:lpwstr>
  </property>
  <property fmtid="{D5CDD505-2E9C-101B-9397-08002B2CF9AE}" pid="4" name="ICV">
    <vt:lpwstr>41FDDB6655F54357AF5FF8341A3AD9B5_13</vt:lpwstr>
  </property>
</Properties>
</file>