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82798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国机汽车股份有限公司</w:t>
      </w:r>
    </w:p>
    <w:p w14:paraId="07D3EBC2" w14:textId="77777777" w:rsidR="00136122" w:rsidRDefault="00DC68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投资者关系活动记录表</w:t>
      </w:r>
    </w:p>
    <w:tbl>
      <w:tblPr>
        <w:tblStyle w:val="a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136122" w14:paraId="4FAF461C" w14:textId="77777777">
        <w:trPr>
          <w:trHeight w:val="1440"/>
          <w:jc w:val="center"/>
        </w:trPr>
        <w:tc>
          <w:tcPr>
            <w:tcW w:w="1668" w:type="dxa"/>
            <w:vAlign w:val="center"/>
          </w:tcPr>
          <w:p w14:paraId="6808166A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</w:t>
            </w:r>
          </w:p>
          <w:p w14:paraId="1950CF6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vAlign w:val="center"/>
          </w:tcPr>
          <w:p w14:paraId="4C3175AA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特定对象调研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分析师会议</w:t>
            </w:r>
          </w:p>
          <w:p w14:paraId="207BCD08" w14:textId="77777777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媒体采访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业绩说明会</w:t>
            </w:r>
          </w:p>
          <w:p w14:paraId="48757051" w14:textId="194EA319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新闻发布会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</w:t>
            </w:r>
            <w:r w:rsidR="005D1945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路演活动</w:t>
            </w:r>
          </w:p>
          <w:p w14:paraId="5C62A70B" w14:textId="617D57DD" w:rsidR="00136122" w:rsidRDefault="00DC68D4">
            <w:pP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ascii="Times New Roman" w:hAnsi="Times New Roman" w:cs="Arial" w:hint="eastAsia"/>
                <w:sz w:val="24"/>
                <w:szCs w:val="24"/>
                <w:shd w:val="clear" w:color="auto" w:fill="FFFFFF"/>
              </w:rPr>
              <w:t xml:space="preserve">         </w:t>
            </w:r>
            <w:r w:rsidR="005D1945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√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其他</w:t>
            </w:r>
            <w:r w:rsidR="000D19D3" w:rsidRPr="00997891"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0D19D3">
              <w:rPr>
                <w:rFonts w:ascii="宋体" w:hAnsi="宋体" w:hint="eastAsia"/>
                <w:bCs/>
                <w:iCs/>
                <w:sz w:val="24"/>
                <w:szCs w:val="24"/>
                <w:u w:val="single"/>
              </w:rPr>
              <w:t xml:space="preserve"> 策略会  </w:t>
            </w:r>
          </w:p>
        </w:tc>
      </w:tr>
      <w:tr w:rsidR="00136122" w14:paraId="2662D734" w14:textId="77777777" w:rsidTr="005D1945">
        <w:trPr>
          <w:trHeight w:val="1403"/>
          <w:jc w:val="center"/>
        </w:trPr>
        <w:tc>
          <w:tcPr>
            <w:tcW w:w="1668" w:type="dxa"/>
            <w:vAlign w:val="center"/>
          </w:tcPr>
          <w:p w14:paraId="12217658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854" w:type="dxa"/>
            <w:vAlign w:val="center"/>
          </w:tcPr>
          <w:p w14:paraId="5FEA1F66" w14:textId="6430EA63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8C0F19">
              <w:rPr>
                <w:rFonts w:ascii="Times New Roman" w:hAnsi="Times New Roman" w:hint="eastAsia"/>
                <w:sz w:val="24"/>
                <w:szCs w:val="24"/>
              </w:rPr>
              <w:t>中信证券尹欣驰</w:t>
            </w:r>
          </w:p>
          <w:p w14:paraId="1BD3A609" w14:textId="439CB5C6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 w:rsidR="008C0F19">
              <w:rPr>
                <w:rFonts w:ascii="Times New Roman" w:hAnsi="Times New Roman" w:hint="eastAsia"/>
                <w:sz w:val="24"/>
                <w:szCs w:val="24"/>
              </w:rPr>
              <w:t>中邮资</w:t>
            </w:r>
            <w:proofErr w:type="gramStart"/>
            <w:r w:rsidR="008C0F19">
              <w:rPr>
                <w:rFonts w:ascii="Times New Roman" w:hAnsi="Times New Roman" w:hint="eastAsia"/>
                <w:sz w:val="24"/>
                <w:szCs w:val="24"/>
              </w:rPr>
              <w:t>管孟东</w:t>
            </w:r>
            <w:proofErr w:type="gramEnd"/>
            <w:r w:rsidR="008C0F19">
              <w:rPr>
                <w:rFonts w:ascii="Times New Roman" w:hAnsi="Times New Roman" w:hint="eastAsia"/>
                <w:sz w:val="24"/>
                <w:szCs w:val="24"/>
              </w:rPr>
              <w:t>晖</w:t>
            </w:r>
          </w:p>
          <w:p w14:paraId="5D79C26B" w14:textId="67726708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 w:rsidR="005D1945">
              <w:rPr>
                <w:rFonts w:ascii="Times New Roman" w:hAnsi="Times New Roman" w:hint="eastAsia"/>
                <w:sz w:val="24"/>
                <w:szCs w:val="24"/>
              </w:rPr>
              <w:t>合</w:t>
            </w:r>
            <w:proofErr w:type="gramStart"/>
            <w:r w:rsidR="005D1945">
              <w:rPr>
                <w:rFonts w:ascii="Times New Roman" w:hAnsi="Times New Roman" w:hint="eastAsia"/>
                <w:sz w:val="24"/>
                <w:szCs w:val="24"/>
              </w:rPr>
              <w:t>众资产胡</w:t>
            </w:r>
            <w:proofErr w:type="gramEnd"/>
            <w:r w:rsidR="005D1945">
              <w:rPr>
                <w:rFonts w:ascii="Times New Roman" w:hAnsi="Times New Roman" w:hint="eastAsia"/>
                <w:sz w:val="24"/>
                <w:szCs w:val="24"/>
              </w:rPr>
              <w:t>纪元</w:t>
            </w:r>
          </w:p>
          <w:p w14:paraId="68525939" w14:textId="35BBD85E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 w:rsidR="005D1945">
              <w:rPr>
                <w:rFonts w:ascii="Times New Roman" w:hAnsi="Times New Roman" w:hint="eastAsia"/>
                <w:sz w:val="24"/>
                <w:szCs w:val="24"/>
              </w:rPr>
              <w:t>首创证券王宏涛</w:t>
            </w:r>
          </w:p>
        </w:tc>
      </w:tr>
      <w:tr w:rsidR="00136122" w14:paraId="39EFAB94" w14:textId="77777777">
        <w:trPr>
          <w:jc w:val="center"/>
        </w:trPr>
        <w:tc>
          <w:tcPr>
            <w:tcW w:w="1668" w:type="dxa"/>
            <w:vAlign w:val="center"/>
          </w:tcPr>
          <w:p w14:paraId="38E6ACA0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54" w:type="dxa"/>
            <w:vAlign w:val="center"/>
          </w:tcPr>
          <w:p w14:paraId="04793B96" w14:textId="45B213E4" w:rsidR="00136122" w:rsidRDefault="00DC6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AA34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AA34C1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AA34C1">
              <w:rPr>
                <w:rFonts w:ascii="Times New Roman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136122" w14:paraId="2E0623FC" w14:textId="77777777">
        <w:trPr>
          <w:jc w:val="center"/>
        </w:trPr>
        <w:tc>
          <w:tcPr>
            <w:tcW w:w="1668" w:type="dxa"/>
            <w:vAlign w:val="center"/>
          </w:tcPr>
          <w:p w14:paraId="3A962E8C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54" w:type="dxa"/>
            <w:vAlign w:val="center"/>
          </w:tcPr>
          <w:p w14:paraId="2E848C46" w14:textId="4FEF65A8" w:rsidR="00136122" w:rsidRDefault="000D19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北京</w:t>
            </w:r>
            <w:r w:rsidR="00AA34C1">
              <w:rPr>
                <w:rFonts w:ascii="Times New Roman" w:hAnsi="Times New Roman" w:hint="eastAsia"/>
                <w:sz w:val="24"/>
                <w:szCs w:val="24"/>
              </w:rPr>
              <w:t>金融</w:t>
            </w:r>
            <w:proofErr w:type="gramStart"/>
            <w:r w:rsidR="00AA34C1">
              <w:rPr>
                <w:rFonts w:ascii="Times New Roman" w:hAnsi="Times New Roman" w:hint="eastAsia"/>
                <w:sz w:val="24"/>
                <w:szCs w:val="24"/>
              </w:rPr>
              <w:t>街威斯汀</w:t>
            </w:r>
            <w:proofErr w:type="gramEnd"/>
            <w:r w:rsidR="00AA34C1">
              <w:rPr>
                <w:rFonts w:ascii="Times New Roman" w:hAnsi="Times New Roman" w:hint="eastAsia"/>
                <w:sz w:val="24"/>
                <w:szCs w:val="24"/>
              </w:rPr>
              <w:t>酒店</w:t>
            </w:r>
          </w:p>
        </w:tc>
      </w:tr>
      <w:tr w:rsidR="00136122" w14:paraId="71693A95" w14:textId="77777777">
        <w:trPr>
          <w:jc w:val="center"/>
        </w:trPr>
        <w:tc>
          <w:tcPr>
            <w:tcW w:w="1668" w:type="dxa"/>
            <w:vAlign w:val="center"/>
          </w:tcPr>
          <w:p w14:paraId="3C9F4A1F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6854" w:type="dxa"/>
            <w:vAlign w:val="center"/>
          </w:tcPr>
          <w:p w14:paraId="6B86C44E" w14:textId="70AF09F2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董事会办公室（战略投资部）主任：聂秀欣</w:t>
            </w:r>
          </w:p>
          <w:p w14:paraId="5B6266D1" w14:textId="77777777" w:rsidR="00136122" w:rsidRDefault="00DC68D4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董事会办公室（战略投资部）业务经理：王宇</w:t>
            </w:r>
          </w:p>
        </w:tc>
      </w:tr>
      <w:tr w:rsidR="00136122" w14:paraId="08022F93" w14:textId="77777777">
        <w:trPr>
          <w:jc w:val="center"/>
        </w:trPr>
        <w:tc>
          <w:tcPr>
            <w:tcW w:w="1668" w:type="dxa"/>
            <w:vAlign w:val="center"/>
          </w:tcPr>
          <w:p w14:paraId="6CF94DC1" w14:textId="77777777" w:rsidR="00136122" w:rsidRDefault="00DC6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54" w:type="dxa"/>
            <w:vAlign w:val="center"/>
          </w:tcPr>
          <w:p w14:paraId="735B2397" w14:textId="12215F67" w:rsidR="00136122" w:rsidRDefault="000D19D3" w:rsidP="000D19D3">
            <w:pPr>
              <w:spacing w:line="360" w:lineRule="exact"/>
              <w:ind w:firstLine="480"/>
              <w:rPr>
                <w:rFonts w:ascii="Times New Roman" w:hAnsi="Times New Roman"/>
                <w:sz w:val="24"/>
                <w:szCs w:val="21"/>
              </w:rPr>
            </w:pPr>
            <w:r w:rsidRPr="000D19D3">
              <w:rPr>
                <w:rFonts w:ascii="Times New Roman" w:hAnsi="Times New Roman"/>
                <w:sz w:val="24"/>
                <w:szCs w:val="21"/>
              </w:rPr>
              <w:t>3</w:t>
            </w:r>
            <w:r w:rsidR="00DC68D4" w:rsidRPr="000D19D3">
              <w:rPr>
                <w:rFonts w:ascii="Times New Roman" w:hAnsi="Times New Roman" w:hint="eastAsia"/>
                <w:sz w:val="24"/>
                <w:szCs w:val="21"/>
              </w:rPr>
              <w:t>月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20</w:t>
            </w:r>
            <w:r w:rsidR="00DC68D4" w:rsidRPr="000D19D3">
              <w:rPr>
                <w:rFonts w:ascii="Times New Roman" w:hAnsi="Times New Roman" w:hint="eastAsia"/>
                <w:sz w:val="24"/>
                <w:szCs w:val="21"/>
              </w:rPr>
              <w:t>日，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国机汽车股份有限公司（以下简称“公司”）董事会办公室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（战略投资部）主任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聂秀欣</w:t>
            </w:r>
            <w:r w:rsidR="0050200F">
              <w:rPr>
                <w:rFonts w:ascii="Times New Roman" w:hAnsi="Times New Roman" w:hint="eastAsia"/>
                <w:sz w:val="24"/>
                <w:szCs w:val="21"/>
              </w:rPr>
              <w:t>参加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中信证券</w:t>
            </w:r>
            <w:r>
              <w:rPr>
                <w:rFonts w:ascii="Times New Roman" w:hAnsi="Times New Roman" w:hint="eastAsia"/>
                <w:sz w:val="24"/>
                <w:szCs w:val="21"/>
              </w:rPr>
              <w:t>2026</w:t>
            </w:r>
            <w:r>
              <w:rPr>
                <w:rFonts w:ascii="Times New Roman" w:hAnsi="Times New Roman" w:hint="eastAsia"/>
                <w:sz w:val="24"/>
                <w:szCs w:val="21"/>
              </w:rPr>
              <w:t>春季资本市场论坛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，</w:t>
            </w:r>
            <w:r w:rsidR="00DC68D4" w:rsidRPr="000D19D3">
              <w:rPr>
                <w:rFonts w:ascii="Times New Roman" w:hAnsi="Times New Roman" w:hint="eastAsia"/>
                <w:sz w:val="24"/>
                <w:szCs w:val="21"/>
              </w:rPr>
              <w:t>与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分析师和投资者</w:t>
            </w:r>
            <w:r w:rsidR="0050200F">
              <w:rPr>
                <w:rFonts w:ascii="Times New Roman" w:hAnsi="Times New Roman" w:hint="eastAsia"/>
                <w:sz w:val="24"/>
                <w:szCs w:val="21"/>
              </w:rPr>
              <w:t>开展沟通</w:t>
            </w:r>
            <w:r w:rsidRPr="000D19D3">
              <w:rPr>
                <w:rFonts w:ascii="Times New Roman" w:hAnsi="Times New Roman" w:hint="eastAsia"/>
                <w:sz w:val="24"/>
                <w:szCs w:val="21"/>
              </w:rPr>
              <w:t>交流</w:t>
            </w:r>
            <w:r w:rsidR="00DC68D4" w:rsidRPr="000D19D3">
              <w:rPr>
                <w:rFonts w:ascii="Times New Roman" w:hAnsi="Times New Roman" w:hint="eastAsia"/>
                <w:sz w:val="24"/>
                <w:szCs w:val="21"/>
              </w:rPr>
              <w:t>。</w:t>
            </w:r>
          </w:p>
          <w:p w14:paraId="0B249B0F" w14:textId="660ED0D6" w:rsidR="000D19D3" w:rsidRDefault="000D19D3" w:rsidP="000D19D3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一</w:t>
            </w:r>
            <w:proofErr w:type="gramEnd"/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：公司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1"/>
                <w:u w:val="single"/>
              </w:rPr>
              <w:t>025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年经营业绩？</w:t>
            </w:r>
          </w:p>
          <w:p w14:paraId="01E00F05" w14:textId="5A01F7AF" w:rsidR="000D19D3" w:rsidRDefault="000D19D3" w:rsidP="000D19D3">
            <w:pPr>
              <w:spacing w:line="360" w:lineRule="exact"/>
              <w:ind w:firstLine="48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答：公司</w:t>
            </w:r>
            <w:r>
              <w:rPr>
                <w:rFonts w:ascii="Times New Roman" w:hAnsi="Times New Roman" w:hint="eastAsia"/>
                <w:sz w:val="24"/>
                <w:szCs w:val="21"/>
              </w:rPr>
              <w:t>2</w:t>
            </w:r>
            <w:r>
              <w:rPr>
                <w:rFonts w:ascii="Times New Roman" w:hAnsi="Times New Roman"/>
                <w:sz w:val="24"/>
                <w:szCs w:val="21"/>
              </w:rPr>
              <w:t>025</w:t>
            </w:r>
            <w:r>
              <w:rPr>
                <w:rFonts w:ascii="Times New Roman" w:hAnsi="Times New Roman" w:hint="eastAsia"/>
                <w:sz w:val="24"/>
                <w:szCs w:val="21"/>
              </w:rPr>
              <w:t>年度业绩快报</w:t>
            </w:r>
            <w:r w:rsidR="005D7C9E">
              <w:rPr>
                <w:rFonts w:ascii="Times New Roman" w:hAnsi="Times New Roman" w:hint="eastAsia"/>
                <w:sz w:val="24"/>
                <w:szCs w:val="21"/>
              </w:rPr>
              <w:t>公告</w:t>
            </w:r>
            <w:r>
              <w:rPr>
                <w:rFonts w:ascii="Times New Roman" w:hAnsi="Times New Roman" w:hint="eastAsia"/>
                <w:sz w:val="24"/>
                <w:szCs w:val="21"/>
              </w:rPr>
              <w:t>已发布，</w:t>
            </w:r>
            <w:r w:rsidR="00B41E8B" w:rsidRPr="0050200F">
              <w:rPr>
                <w:rFonts w:ascii="Times New Roman" w:hAnsi="Times New Roman" w:hint="eastAsia"/>
                <w:sz w:val="24"/>
                <w:szCs w:val="21"/>
              </w:rPr>
              <w:t>2</w:t>
            </w:r>
            <w:r w:rsidR="00B41E8B" w:rsidRPr="0050200F">
              <w:rPr>
                <w:rFonts w:ascii="Times New Roman" w:hAnsi="Times New Roman"/>
                <w:sz w:val="24"/>
                <w:szCs w:val="21"/>
              </w:rPr>
              <w:t>025</w:t>
            </w:r>
            <w:r w:rsidR="0050200F">
              <w:rPr>
                <w:rFonts w:ascii="宋体" w:hAnsi="宋体" w:cs="宋体" w:hint="eastAsia"/>
                <w:kern w:val="0"/>
                <w:sz w:val="24"/>
                <w:szCs w:val="24"/>
              </w:rPr>
              <w:t>年，公司实现营业收入</w:t>
            </w:r>
            <w:r w:rsidR="0050200F" w:rsidRPr="0050200F">
              <w:rPr>
                <w:rFonts w:ascii="Times New Roman" w:eastAsia="宋体" w:hAnsi="Times New Roman"/>
                <w:sz w:val="24"/>
                <w:szCs w:val="24"/>
              </w:rPr>
              <w:t>354.33</w:t>
            </w:r>
            <w:r w:rsidR="0050200F" w:rsidRPr="0050200F">
              <w:rPr>
                <w:rFonts w:ascii="宋体" w:hAnsi="宋体" w:cs="宋体" w:hint="eastAsia"/>
                <w:kern w:val="0"/>
                <w:sz w:val="24"/>
                <w:szCs w:val="24"/>
              </w:rPr>
              <w:t>亿元</w:t>
            </w:r>
            <w:r w:rsidR="00B41E8B" w:rsidRPr="0050200F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同比下降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15.69</w:t>
            </w:r>
            <w:r w:rsidR="0050200F" w:rsidRPr="0050200F">
              <w:rPr>
                <w:rFonts w:ascii="Times New Roman" w:eastAsia="宋体" w:hAnsi="Times New Roman"/>
                <w:sz w:val="24"/>
                <w:szCs w:val="24"/>
              </w:rPr>
              <w:t>%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；利润总额</w:t>
            </w:r>
            <w:r w:rsidR="0050200F" w:rsidRPr="0050200F">
              <w:rPr>
                <w:rFonts w:ascii="Times New Roman" w:eastAsia="宋体" w:hAnsi="Times New Roman"/>
                <w:sz w:val="24"/>
                <w:szCs w:val="24"/>
              </w:rPr>
              <w:t>5.83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亿元，同比增长</w:t>
            </w:r>
            <w:r w:rsidR="0050200F" w:rsidRPr="0050200F">
              <w:rPr>
                <w:rFonts w:ascii="Times New Roman" w:eastAsia="宋体" w:hAnsi="Times New Roman"/>
                <w:sz w:val="24"/>
                <w:szCs w:val="24"/>
              </w:rPr>
              <w:t>10.09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%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；归属于上市公司股东的净利润</w:t>
            </w:r>
            <w:r w:rsidR="0050200F" w:rsidRPr="0050200F">
              <w:rPr>
                <w:rFonts w:ascii="Times New Roman" w:eastAsia="宋体" w:hAnsi="Times New Roman"/>
                <w:sz w:val="24"/>
                <w:szCs w:val="24"/>
              </w:rPr>
              <w:t>4.21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亿元，同比增长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7.33%</w:t>
            </w:r>
            <w:r w:rsidR="0050200F" w:rsidRPr="0050200F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="00B41E8B">
              <w:rPr>
                <w:rFonts w:ascii="宋体" w:hAnsi="宋体" w:cs="宋体" w:hint="eastAsia"/>
                <w:kern w:val="0"/>
                <w:sz w:val="24"/>
                <w:szCs w:val="24"/>
              </w:rPr>
              <w:t>以上数据未经</w:t>
            </w:r>
            <w:r w:rsidR="00B41E8B" w:rsidRPr="007A7F08">
              <w:rPr>
                <w:rFonts w:ascii="宋体" w:hAnsi="宋体" w:cs="宋体" w:hint="eastAsia"/>
                <w:kern w:val="0"/>
                <w:sz w:val="24"/>
                <w:szCs w:val="24"/>
              </w:rPr>
              <w:t>会计师事务所审计</w:t>
            </w:r>
            <w:r w:rsidR="0050200F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5D7C9E">
              <w:rPr>
                <w:rFonts w:ascii="宋体" w:hAnsi="宋体" w:cs="宋体" w:hint="eastAsia"/>
                <w:kern w:val="0"/>
                <w:sz w:val="24"/>
                <w:szCs w:val="24"/>
              </w:rPr>
              <w:t>相关数据</w:t>
            </w:r>
            <w:r w:rsidR="0050200F">
              <w:rPr>
                <w:rFonts w:ascii="宋体" w:hAnsi="宋体" w:cs="宋体" w:hint="eastAsia"/>
                <w:kern w:val="0"/>
                <w:sz w:val="24"/>
                <w:szCs w:val="24"/>
              </w:rPr>
              <w:t>敬请关注</w:t>
            </w:r>
            <w:r w:rsidR="0050200F">
              <w:rPr>
                <w:rFonts w:ascii="Times New Roman" w:eastAsia="宋体" w:hAnsi="Times New Roman" w:hint="eastAsia"/>
                <w:sz w:val="24"/>
                <w:szCs w:val="24"/>
              </w:rPr>
              <w:t>公司后续披露的《</w:t>
            </w:r>
            <w:r w:rsidR="0050200F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="0050200F">
              <w:rPr>
                <w:rFonts w:ascii="Times New Roman" w:eastAsia="宋体" w:hAnsi="Times New Roman" w:hint="eastAsia"/>
                <w:sz w:val="24"/>
                <w:szCs w:val="24"/>
              </w:rPr>
              <w:t>年年度报告》。</w:t>
            </w:r>
          </w:p>
          <w:p w14:paraId="1C9A56F9" w14:textId="2763D47C" w:rsidR="00136122" w:rsidRDefault="00DC68D4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1"/>
                <w:u w:val="single"/>
              </w:rPr>
              <w:t xml:space="preserve"> </w:t>
            </w:r>
            <w:r w:rsidR="000D19D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问题二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：公司</w:t>
            </w:r>
            <w:r w:rsidR="00E741BE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核心竞争优势有哪些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？</w:t>
            </w:r>
          </w:p>
          <w:p w14:paraId="4CEF38A8" w14:textId="1FA1D3EA" w:rsidR="00136122" w:rsidRDefault="00DC68D4">
            <w:pPr>
              <w:ind w:firstLineChars="200" w:firstLine="480"/>
              <w:contextualSpacing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答：公司的核心竞争力可以概括为六方面。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第一，行业地位优势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，公司在汽车工程、汽车流通、汽车租赁等核心业务领域均位居细分市场前列；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第二，产业链布局优势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，公司以汽车工程技术与装备为核心，涵盖汽车批售、零售、进口、出口、维修、物流、租赁、零部件、循环再生等汽车全产业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链业务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布局；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第三，</w:t>
            </w:r>
            <w:proofErr w:type="gramStart"/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央企平台</w:t>
            </w:r>
            <w:proofErr w:type="gramEnd"/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，公司是国机集团旗下工业化建设与供应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链业务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中汽车服务领域的唯一上市平台；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第四，产融结合优势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，自上市以来开展多轮资本运作，先后重组中汽进出口、中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等优质资产，并在资本市场募集资金赋能业务发展；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第五，技术创新优势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，攻关多项“卡脖子”技术并填补国内空白；</w:t>
            </w:r>
            <w:r>
              <w:rPr>
                <w:rFonts w:ascii="Times New Roman" w:hAnsi="Times New Roman" w:hint="eastAsia"/>
                <w:b/>
                <w:bCs/>
                <w:sz w:val="24"/>
                <w:szCs w:val="21"/>
              </w:rPr>
              <w:t>第六，国际化经营优势</w:t>
            </w:r>
            <w:r>
              <w:rPr>
                <w:rFonts w:ascii="Times New Roman" w:hAnsi="Times New Roman" w:hint="eastAsia"/>
                <w:sz w:val="24"/>
                <w:szCs w:val="21"/>
              </w:rPr>
              <w:t>，融入全球汽车产业生态，汽车工程系统服务累计承接</w:t>
            </w:r>
            <w:r>
              <w:rPr>
                <w:rFonts w:ascii="Times New Roman" w:hAnsi="Times New Roman" w:hint="eastAsia"/>
                <w:sz w:val="24"/>
                <w:szCs w:val="21"/>
              </w:rPr>
              <w:t>300</w:t>
            </w:r>
            <w:r>
              <w:rPr>
                <w:rFonts w:ascii="Times New Roman" w:hAnsi="Times New Roman" w:hint="eastAsia"/>
                <w:sz w:val="24"/>
                <w:szCs w:val="21"/>
              </w:rPr>
              <w:t>余个海外项目，遍及</w:t>
            </w:r>
            <w:r>
              <w:rPr>
                <w:rFonts w:ascii="Times New Roman" w:hAnsi="Times New Roman" w:hint="eastAsia"/>
                <w:sz w:val="24"/>
                <w:szCs w:val="21"/>
              </w:rPr>
              <w:t>40</w:t>
            </w:r>
            <w:r>
              <w:rPr>
                <w:rFonts w:ascii="Times New Roman" w:hAnsi="Times New Roman" w:hint="eastAsia"/>
                <w:sz w:val="24"/>
                <w:szCs w:val="21"/>
              </w:rPr>
              <w:t>多个国家和地区，汽车流通服务在欧洲形成整车出口分销综合服务体系。</w:t>
            </w:r>
          </w:p>
          <w:p w14:paraId="6344C814" w14:textId="4439C653" w:rsidR="00136122" w:rsidRDefault="00F26359">
            <w:pPr>
              <w:spacing w:line="360" w:lineRule="exact"/>
              <w:ind w:firstLineChars="200" w:firstLine="482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0D19D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三</w:t>
            </w:r>
            <w:r w:rsidR="00DC68D4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：中</w:t>
            </w:r>
            <w:proofErr w:type="gramStart"/>
            <w:r w:rsidR="00DC68D4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汽工程</w:t>
            </w:r>
            <w:proofErr w:type="gramEnd"/>
            <w:r w:rsidR="008C0F19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具体是做什么？核心优势有哪些？</w:t>
            </w:r>
            <w:r w:rsidR="008C0F19">
              <w:rPr>
                <w:rFonts w:ascii="Times New Roman" w:hAnsi="Times New Roman"/>
                <w:b/>
                <w:sz w:val="24"/>
                <w:szCs w:val="21"/>
                <w:u w:val="single"/>
              </w:rPr>
              <w:t xml:space="preserve"> </w:t>
            </w:r>
          </w:p>
          <w:p w14:paraId="115A1568" w14:textId="777A26C1" w:rsidR="007123B9" w:rsidRDefault="00DC68D4" w:rsidP="007123B9">
            <w:pPr>
              <w:ind w:firstLine="48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答：</w:t>
            </w:r>
            <w:r>
              <w:rPr>
                <w:rFonts w:ascii="Times New Roman" w:hAnsi="Times New Roman" w:hint="eastAsia"/>
                <w:sz w:val="24"/>
                <w:szCs w:val="21"/>
              </w:rPr>
              <w:t>公司全资子公司中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 w:rsidR="0070477D">
              <w:rPr>
                <w:rFonts w:ascii="Times New Roman" w:hAnsi="Times New Roman" w:hint="eastAsia"/>
                <w:sz w:val="24"/>
                <w:szCs w:val="21"/>
              </w:rPr>
              <w:t>主要为汽车主机厂提供工程技</w:t>
            </w:r>
            <w:r w:rsidR="0070477D">
              <w:rPr>
                <w:rFonts w:ascii="Times New Roman" w:hAnsi="Times New Roman" w:hint="eastAsia"/>
                <w:sz w:val="24"/>
                <w:szCs w:val="21"/>
              </w:rPr>
              <w:lastRenderedPageBreak/>
              <w:t>术服务、工程总承包和装备供货三大业务</w:t>
            </w:r>
            <w:r>
              <w:rPr>
                <w:rFonts w:ascii="Times New Roman" w:hAnsi="Times New Roman" w:hint="eastAsia"/>
                <w:sz w:val="24"/>
                <w:szCs w:val="21"/>
              </w:rPr>
              <w:t>。</w:t>
            </w:r>
            <w:r w:rsidR="0070477D">
              <w:rPr>
                <w:rFonts w:ascii="Times New Roman" w:hAnsi="Times New Roman" w:hint="eastAsia"/>
                <w:sz w:val="24"/>
                <w:szCs w:val="21"/>
              </w:rPr>
              <w:t>核心优势包括：</w:t>
            </w:r>
            <w:r>
              <w:rPr>
                <w:rFonts w:ascii="Times New Roman" w:hAnsi="Times New Roman" w:hint="eastAsia"/>
                <w:sz w:val="24"/>
                <w:szCs w:val="21"/>
              </w:rPr>
              <w:t>在天津、洛阳、济南拥有总建筑面积超</w:t>
            </w:r>
            <w:r>
              <w:rPr>
                <w:rFonts w:ascii="Times New Roman" w:hAnsi="Times New Roman" w:hint="eastAsia"/>
                <w:sz w:val="24"/>
                <w:szCs w:val="21"/>
              </w:rPr>
              <w:t>3</w:t>
            </w:r>
            <w:r>
              <w:rPr>
                <w:rFonts w:ascii="Times New Roman" w:hAnsi="Times New Roman"/>
                <w:sz w:val="24"/>
                <w:szCs w:val="21"/>
              </w:rPr>
              <w:t>0</w:t>
            </w:r>
            <w:r>
              <w:rPr>
                <w:rFonts w:ascii="Times New Roman" w:hAnsi="Times New Roman" w:hint="eastAsia"/>
                <w:sz w:val="24"/>
                <w:szCs w:val="21"/>
              </w:rPr>
              <w:t>万</w:t>
            </w:r>
            <w:r>
              <w:rPr>
                <w:rFonts w:ascii="Times New Roman" w:hAnsi="Times New Roman" w:hint="eastAsia"/>
                <w:sz w:val="24"/>
                <w:szCs w:val="21"/>
              </w:rPr>
              <w:t>m</w:t>
            </w:r>
            <w:r>
              <w:rPr>
                <w:rFonts w:ascii="Times New Roman" w:hAnsi="Times New Roman"/>
                <w:sz w:val="24"/>
                <w:szCs w:val="21"/>
              </w:rPr>
              <w:t>²</w:t>
            </w:r>
            <w:r>
              <w:rPr>
                <w:rFonts w:ascii="Times New Roman" w:hAnsi="Times New Roman" w:hint="eastAsia"/>
                <w:sz w:val="24"/>
                <w:szCs w:val="21"/>
              </w:rPr>
              <w:t>的四个装备研发、试验、制造一体化中心，涵盖汽车焊装、涂装、总装、铸锻、物流及数字化、智能化业务，形成“高质量、优成本、短周期、增值化”的全产业链、全周期工程技术服务能力，其中，涂装、总装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装备产线系统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解决方案处于全球领先地位，焊装</w:t>
            </w:r>
            <w:proofErr w:type="gramStart"/>
            <w:r>
              <w:rPr>
                <w:rFonts w:ascii="Times New Roman" w:hAnsi="Times New Roman" w:hint="eastAsia"/>
                <w:sz w:val="24"/>
                <w:szCs w:val="21"/>
              </w:rPr>
              <w:t>装备产线系统</w:t>
            </w:r>
            <w:proofErr w:type="gramEnd"/>
            <w:r>
              <w:rPr>
                <w:rFonts w:ascii="Times New Roman" w:hAnsi="Times New Roman" w:hint="eastAsia"/>
                <w:sz w:val="24"/>
                <w:szCs w:val="21"/>
              </w:rPr>
              <w:t>解决方案等业务处于国内领先地位。</w:t>
            </w:r>
          </w:p>
          <w:p w14:paraId="60BC92DC" w14:textId="35780EA0" w:rsidR="00136122" w:rsidRDefault="0070477D" w:rsidP="007123B9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同时，</w:t>
            </w:r>
            <w:r w:rsidR="007123B9">
              <w:rPr>
                <w:rFonts w:ascii="Times New Roman" w:hAnsi="Times New Roman" w:hint="eastAsia"/>
                <w:sz w:val="24"/>
                <w:szCs w:val="21"/>
              </w:rPr>
              <w:t>中</w:t>
            </w:r>
            <w:proofErr w:type="gramStart"/>
            <w:r w:rsidR="007123B9"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 w:rsidR="007123B9">
              <w:rPr>
                <w:rFonts w:ascii="Times New Roman" w:hAnsi="Times New Roman" w:hint="eastAsia"/>
                <w:sz w:val="24"/>
                <w:szCs w:val="21"/>
              </w:rPr>
              <w:t>围绕工厂规划和制造系统解决方案开展数字化、智能化技术研发与创新，形成了一系列具有核心自主知识产权的技术、装备成果，例如全模块化汽车柔性焊接生产线、</w:t>
            </w:r>
            <w:r w:rsidR="008C0F19">
              <w:rPr>
                <w:rFonts w:ascii="Times New Roman" w:hAnsi="Times New Roman" w:hint="eastAsia"/>
                <w:sz w:val="24"/>
                <w:szCs w:val="21"/>
              </w:rPr>
              <w:t>无过喷喷涂系统、</w:t>
            </w:r>
            <w:r w:rsidR="007123B9">
              <w:rPr>
                <w:rFonts w:ascii="Times New Roman" w:hAnsi="Times New Roman" w:hint="eastAsia"/>
                <w:sz w:val="24"/>
                <w:szCs w:val="21"/>
              </w:rPr>
              <w:t>全柔性岛式装配系统、智能化</w:t>
            </w:r>
            <w:r w:rsidR="007123B9">
              <w:rPr>
                <w:rFonts w:ascii="Times New Roman" w:hAnsi="Times New Roman" w:hint="eastAsia"/>
                <w:sz w:val="24"/>
                <w:szCs w:val="21"/>
              </w:rPr>
              <w:t>RGV</w:t>
            </w:r>
            <w:r w:rsidR="007123B9">
              <w:rPr>
                <w:rFonts w:ascii="Times New Roman" w:hAnsi="Times New Roman" w:hint="eastAsia"/>
                <w:sz w:val="24"/>
                <w:szCs w:val="21"/>
              </w:rPr>
              <w:t>立体库等。</w:t>
            </w:r>
            <w:r w:rsidR="007123B9">
              <w:rPr>
                <w:rFonts w:ascii="Times New Roman" w:hAnsi="Times New Roman"/>
                <w:sz w:val="24"/>
                <w:szCs w:val="21"/>
              </w:rPr>
              <w:t>2025</w:t>
            </w:r>
            <w:r w:rsidR="007123B9">
              <w:rPr>
                <w:rFonts w:ascii="Times New Roman" w:hAnsi="Times New Roman" w:hint="eastAsia"/>
                <w:sz w:val="24"/>
                <w:szCs w:val="21"/>
              </w:rPr>
              <w:t>年，中</w:t>
            </w:r>
            <w:proofErr w:type="gramStart"/>
            <w:r w:rsidR="007123B9">
              <w:rPr>
                <w:rFonts w:ascii="Times New Roman" w:hAnsi="Times New Roman" w:hint="eastAsia"/>
                <w:sz w:val="24"/>
                <w:szCs w:val="21"/>
              </w:rPr>
              <w:t>汽工程</w:t>
            </w:r>
            <w:proofErr w:type="gramEnd"/>
            <w:r w:rsidR="007123B9">
              <w:rPr>
                <w:rFonts w:ascii="Times New Roman" w:hAnsi="Times New Roman" w:hint="eastAsia"/>
                <w:sz w:val="24"/>
                <w:szCs w:val="21"/>
              </w:rPr>
              <w:t>揭牌成立苏州创新中心，</w:t>
            </w:r>
            <w:r w:rsidR="007123B9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聚焦智能</w:t>
            </w:r>
            <w:proofErr w:type="gramStart"/>
            <w:r w:rsidR="007123B9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产线装备</w:t>
            </w:r>
            <w:proofErr w:type="gramEnd"/>
            <w:r w:rsidR="007123B9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、“卡脖子”核心技术等前沿领域，致力于成为技术孵化与协同创新的重要载体。</w:t>
            </w:r>
          </w:p>
          <w:p w14:paraId="3D5AFBD5" w14:textId="0F02FD32" w:rsidR="00136122" w:rsidRDefault="00DC68D4">
            <w:pPr>
              <w:spacing w:line="360" w:lineRule="exact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 xml:space="preserve">    </w:t>
            </w:r>
            <w:r w:rsidR="00F26359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0D19D3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四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</w:t>
            </w:r>
            <w:r w:rsidR="00E741BE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2</w:t>
            </w:r>
            <w:r w:rsidR="00E741BE">
              <w:rPr>
                <w:rFonts w:ascii="Times New Roman" w:hAnsi="Times New Roman"/>
                <w:b/>
                <w:sz w:val="24"/>
                <w:szCs w:val="21"/>
                <w:u w:val="single"/>
              </w:rPr>
              <w:t>025</w:t>
            </w:r>
            <w:r w:rsidR="00E741BE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年汽车工程业务订单情况？</w:t>
            </w:r>
          </w:p>
          <w:p w14:paraId="42EC11F2" w14:textId="42958678" w:rsidR="00136122" w:rsidRDefault="00DC68D4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bookmarkStart w:id="0" w:name="_Toc873750574"/>
            <w:r w:rsidR="00991259">
              <w:rPr>
                <w:rFonts w:ascii="Times New Roman" w:hAnsi="Times New Roman" w:hint="eastAsia"/>
                <w:sz w:val="24"/>
              </w:rPr>
              <w:t>公司全资子公司中</w:t>
            </w:r>
            <w:proofErr w:type="gramStart"/>
            <w:r w:rsidR="00991259">
              <w:rPr>
                <w:rFonts w:ascii="Times New Roman" w:hAnsi="Times New Roman" w:hint="eastAsia"/>
                <w:sz w:val="24"/>
              </w:rPr>
              <w:t>汽工程</w:t>
            </w:r>
            <w:proofErr w:type="gramEnd"/>
            <w:r w:rsidR="00E741BE">
              <w:rPr>
                <w:rFonts w:ascii="Times New Roman" w:hAnsi="Times New Roman" w:hint="eastAsia"/>
                <w:sz w:val="24"/>
              </w:rPr>
              <w:t>一方面持续巩固与比亚</w:t>
            </w:r>
            <w:proofErr w:type="gramStart"/>
            <w:r w:rsidR="00E741BE">
              <w:rPr>
                <w:rFonts w:ascii="Times New Roman" w:hAnsi="Times New Roman" w:hint="eastAsia"/>
                <w:sz w:val="24"/>
              </w:rPr>
              <w:t>迪</w:t>
            </w:r>
            <w:proofErr w:type="gramEnd"/>
            <w:r w:rsidR="00E741BE">
              <w:rPr>
                <w:rFonts w:ascii="Times New Roman" w:hAnsi="Times New Roman" w:hint="eastAsia"/>
                <w:sz w:val="24"/>
              </w:rPr>
              <w:t>、特斯拉、小米等</w:t>
            </w:r>
            <w:r w:rsidR="00991259">
              <w:rPr>
                <w:rFonts w:ascii="Times New Roman" w:hAnsi="Times New Roman" w:hint="eastAsia"/>
                <w:sz w:val="24"/>
              </w:rPr>
              <w:t>核心</w:t>
            </w:r>
            <w:r w:rsidR="00EC4B2E">
              <w:rPr>
                <w:rFonts w:ascii="Times New Roman" w:hAnsi="Times New Roman" w:hint="eastAsia"/>
                <w:sz w:val="24"/>
              </w:rPr>
              <w:t>客户的战略合作</w:t>
            </w:r>
            <w:r w:rsidR="00991259">
              <w:rPr>
                <w:rFonts w:ascii="Times New Roman" w:hAnsi="Times New Roman" w:hint="eastAsia"/>
                <w:sz w:val="24"/>
              </w:rPr>
              <w:t>，夯实业务基础</w:t>
            </w:r>
            <w:r w:rsidR="00EC4B2E">
              <w:rPr>
                <w:rFonts w:ascii="Times New Roman" w:hAnsi="Times New Roman" w:hint="eastAsia"/>
                <w:sz w:val="24"/>
              </w:rPr>
              <w:t>；另一方面深耕海外</w:t>
            </w:r>
            <w:r w:rsidR="00991259">
              <w:rPr>
                <w:rFonts w:ascii="Times New Roman" w:hAnsi="Times New Roman" w:hint="eastAsia"/>
                <w:sz w:val="24"/>
              </w:rPr>
              <w:t>市场</w:t>
            </w:r>
            <w:r w:rsidR="00EC4B2E">
              <w:rPr>
                <w:rFonts w:ascii="Times New Roman" w:hAnsi="Times New Roman" w:hint="eastAsia"/>
                <w:sz w:val="24"/>
              </w:rPr>
              <w:t>，</w:t>
            </w:r>
            <w:r w:rsidR="00B029BB" w:rsidRPr="00250D9E">
              <w:rPr>
                <w:rFonts w:ascii="Times New Roman" w:eastAsia="宋体" w:hAnsi="Times New Roman" w:hint="eastAsia"/>
                <w:sz w:val="24"/>
                <w:szCs w:val="24"/>
              </w:rPr>
              <w:t>开展创新技术及产品的研发与应用，</w:t>
            </w:r>
            <w:r w:rsidR="00B029BB">
              <w:rPr>
                <w:rFonts w:ascii="Times New Roman" w:eastAsia="宋体" w:hAnsi="Times New Roman" w:hint="eastAsia"/>
                <w:sz w:val="24"/>
                <w:szCs w:val="24"/>
              </w:rPr>
              <w:t>深化属地供应商的开发与</w:t>
            </w:r>
            <w:r w:rsidR="00991259">
              <w:rPr>
                <w:rFonts w:ascii="Times New Roman" w:eastAsia="宋体" w:hAnsi="Times New Roman" w:hint="eastAsia"/>
                <w:sz w:val="24"/>
                <w:szCs w:val="24"/>
              </w:rPr>
              <w:t>协作</w:t>
            </w:r>
            <w:r w:rsidR="00B029BB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="00B029BB" w:rsidRPr="00250D9E">
              <w:rPr>
                <w:rFonts w:ascii="Times New Roman" w:eastAsia="宋体" w:hAnsi="Times New Roman" w:hint="eastAsia"/>
                <w:sz w:val="24"/>
                <w:szCs w:val="24"/>
              </w:rPr>
              <w:t>提升属地</w:t>
            </w:r>
            <w:r w:rsidR="00B029BB">
              <w:rPr>
                <w:rFonts w:ascii="Times New Roman" w:eastAsia="宋体" w:hAnsi="Times New Roman" w:hint="eastAsia"/>
                <w:sz w:val="24"/>
                <w:szCs w:val="24"/>
              </w:rPr>
              <w:t>化</w:t>
            </w:r>
            <w:r w:rsidR="00B029BB" w:rsidRPr="00250D9E">
              <w:rPr>
                <w:rFonts w:ascii="Times New Roman" w:eastAsia="宋体" w:hAnsi="Times New Roman" w:hint="eastAsia"/>
                <w:sz w:val="24"/>
                <w:szCs w:val="24"/>
              </w:rPr>
              <w:t>设计及标准转化水平</w:t>
            </w:r>
            <w:r w:rsidR="00B029BB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="008D0190">
              <w:rPr>
                <w:rFonts w:ascii="Times New Roman" w:eastAsia="宋体" w:hAnsi="Times New Roman" w:hint="eastAsia"/>
                <w:sz w:val="24"/>
                <w:szCs w:val="24"/>
              </w:rPr>
              <w:t>在</w:t>
            </w:r>
            <w:r w:rsidR="00EC4B2E">
              <w:rPr>
                <w:rFonts w:ascii="Times New Roman" w:hAnsi="Times New Roman" w:hint="eastAsia"/>
                <w:sz w:val="24"/>
              </w:rPr>
              <w:t>欧洲、北美</w:t>
            </w:r>
            <w:r w:rsidR="00991259">
              <w:rPr>
                <w:rFonts w:ascii="Times New Roman" w:hAnsi="Times New Roman" w:hint="eastAsia"/>
                <w:sz w:val="24"/>
              </w:rPr>
              <w:t>及</w:t>
            </w:r>
            <w:r w:rsidR="00EC4B2E">
              <w:rPr>
                <w:rFonts w:ascii="Times New Roman" w:hAnsi="Times New Roman" w:hint="eastAsia"/>
                <w:sz w:val="24"/>
              </w:rPr>
              <w:t>“一带一路”沿线国家和地区</w:t>
            </w:r>
            <w:r w:rsidR="00B029BB">
              <w:rPr>
                <w:rFonts w:ascii="Times New Roman" w:hAnsi="Times New Roman" w:hint="eastAsia"/>
                <w:sz w:val="24"/>
              </w:rPr>
              <w:t>不断</w:t>
            </w:r>
            <w:r w:rsidR="00991259">
              <w:rPr>
                <w:rFonts w:ascii="Times New Roman" w:hAnsi="Times New Roman" w:hint="eastAsia"/>
                <w:sz w:val="24"/>
              </w:rPr>
              <w:t>实现</w:t>
            </w:r>
            <w:r w:rsidR="00B029BB">
              <w:rPr>
                <w:rFonts w:ascii="Times New Roman" w:hAnsi="Times New Roman" w:hint="eastAsia"/>
                <w:sz w:val="24"/>
              </w:rPr>
              <w:t>项目突破。</w:t>
            </w:r>
            <w:r w:rsidR="008C0F19">
              <w:rPr>
                <w:rFonts w:ascii="Times New Roman" w:hAnsi="Times New Roman" w:hint="eastAsia"/>
                <w:sz w:val="24"/>
              </w:rPr>
              <w:t>近年来，汽车工程海外市场开拓高质量推进，订单占</w:t>
            </w:r>
            <w:proofErr w:type="gramStart"/>
            <w:r w:rsidR="008C0F19">
              <w:rPr>
                <w:rFonts w:ascii="Times New Roman" w:hAnsi="Times New Roman" w:hint="eastAsia"/>
                <w:sz w:val="24"/>
              </w:rPr>
              <w:t>比显著</w:t>
            </w:r>
            <w:proofErr w:type="gramEnd"/>
            <w:r w:rsidR="008C0F19">
              <w:rPr>
                <w:rFonts w:ascii="Times New Roman" w:hAnsi="Times New Roman" w:hint="eastAsia"/>
                <w:sz w:val="24"/>
              </w:rPr>
              <w:t>提升。</w:t>
            </w:r>
          </w:p>
          <w:bookmarkEnd w:id="0"/>
          <w:p w14:paraId="4FE2D9C0" w14:textId="14EDF93A" w:rsidR="008C0F19" w:rsidRPr="0006507A" w:rsidRDefault="008C0F19">
            <w:pPr>
              <w:ind w:firstLine="480"/>
              <w:rPr>
                <w:rFonts w:ascii="Times New Roman" w:eastAsia="宋体" w:hAnsi="Times New Roman"/>
                <w:b/>
                <w:sz w:val="24"/>
                <w:szCs w:val="24"/>
                <w:u w:val="single"/>
              </w:rPr>
            </w:pPr>
            <w:r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问题</w:t>
            </w:r>
            <w:r w:rsidR="008C3626"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五</w:t>
            </w:r>
            <w:r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：汽车租赁业务未来的发展？</w:t>
            </w:r>
          </w:p>
          <w:p w14:paraId="4D570350" w14:textId="7FAC61FC" w:rsidR="00AF6F74" w:rsidRPr="00F6383B" w:rsidRDefault="00AF6F74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F6383B">
              <w:rPr>
                <w:rFonts w:ascii="Times New Roman" w:eastAsia="宋体" w:hAnsi="Times New Roman" w:hint="eastAsia"/>
                <w:sz w:val="24"/>
                <w:szCs w:val="24"/>
              </w:rPr>
              <w:t>答：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汽车租赁业务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作为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公司“小而美”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的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业务，</w:t>
            </w:r>
            <w:r w:rsidR="008D23E6">
              <w:rPr>
                <w:rFonts w:ascii="Times New Roman" w:eastAsia="宋体" w:hAnsi="Times New Roman" w:hint="eastAsia"/>
                <w:sz w:val="24"/>
                <w:szCs w:val="24"/>
              </w:rPr>
              <w:t>近年来，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新签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合同额、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车队规模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均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保持良性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可持续增长态势。</w:t>
            </w:r>
            <w:proofErr w:type="gramStart"/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依托央企背景</w:t>
            </w:r>
            <w:proofErr w:type="gramEnd"/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、资源能力及全国网络化布局等优势，公司服务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中央企业、政府机关及事业单位</w:t>
            </w:r>
            <w:r w:rsidR="00F6383B">
              <w:rPr>
                <w:rFonts w:ascii="Times New Roman" w:eastAsia="宋体" w:hAnsi="Times New Roman" w:hint="eastAsia"/>
                <w:sz w:val="24"/>
                <w:szCs w:val="24"/>
              </w:rPr>
              <w:t>的业务</w:t>
            </w:r>
            <w:r w:rsidR="008C3626">
              <w:rPr>
                <w:rFonts w:ascii="Times New Roman" w:eastAsia="宋体" w:hAnsi="Times New Roman" w:hint="eastAsia"/>
                <w:sz w:val="24"/>
                <w:szCs w:val="24"/>
              </w:rPr>
              <w:t>态势向好</w:t>
            </w:r>
            <w:r w:rsidR="00F6383B" w:rsidRPr="00F6383B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4B03B526" w14:textId="2F7AC70B" w:rsidR="008C0F19" w:rsidRPr="0006507A" w:rsidRDefault="00AF6F74">
            <w:pPr>
              <w:ind w:firstLine="480"/>
              <w:rPr>
                <w:rFonts w:ascii="Times New Roman" w:eastAsia="宋体" w:hAnsi="Times New Roman"/>
                <w:b/>
                <w:sz w:val="24"/>
                <w:szCs w:val="24"/>
                <w:u w:val="single"/>
              </w:rPr>
            </w:pPr>
            <w:r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问题</w:t>
            </w:r>
            <w:r w:rsidR="008C3626"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六</w:t>
            </w:r>
            <w:r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：</w:t>
            </w:r>
            <w:r w:rsidR="002B2ABC"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公司</w:t>
            </w:r>
            <w:r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电池业务</w:t>
            </w:r>
            <w:r w:rsidR="002B2ABC" w:rsidRPr="0006507A">
              <w:rPr>
                <w:rFonts w:ascii="Times New Roman" w:eastAsia="宋体" w:hAnsi="Times New Roman" w:hint="eastAsia"/>
                <w:b/>
                <w:sz w:val="24"/>
                <w:szCs w:val="24"/>
                <w:u w:val="single"/>
              </w:rPr>
              <w:t>主要做什么？</w:t>
            </w:r>
          </w:p>
          <w:p w14:paraId="040A8ECE" w14:textId="207DC0BD" w:rsidR="00AF6F74" w:rsidRPr="00AF6F74" w:rsidRDefault="00AF6F74">
            <w:pPr>
              <w:ind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AF6F74">
              <w:rPr>
                <w:rFonts w:ascii="Times New Roman" w:eastAsia="宋体" w:hAnsi="Times New Roman" w:hint="eastAsia"/>
                <w:sz w:val="24"/>
                <w:szCs w:val="24"/>
              </w:rPr>
              <w:t>答：公司探索数字业务，</w:t>
            </w:r>
            <w:bookmarkStart w:id="1" w:name="_GoBack"/>
            <w:bookmarkEnd w:id="1"/>
            <w:r w:rsidRPr="00AF6F74">
              <w:rPr>
                <w:rFonts w:ascii="Times New Roman" w:eastAsia="宋体" w:hAnsi="Times New Roman" w:hint="eastAsia"/>
                <w:sz w:val="24"/>
                <w:szCs w:val="24"/>
              </w:rPr>
              <w:t>积极转型，与电动车辆国家工程研究中心建立战略合作关系，</w:t>
            </w:r>
            <w:proofErr w:type="gramStart"/>
            <w:r w:rsidRPr="00AF6F74">
              <w:rPr>
                <w:rFonts w:ascii="Times New Roman" w:eastAsia="宋体" w:hAnsi="Times New Roman" w:hint="eastAsia"/>
                <w:sz w:val="24"/>
                <w:szCs w:val="24"/>
              </w:rPr>
              <w:t>与北理新源</w:t>
            </w:r>
            <w:proofErr w:type="gramEnd"/>
            <w:r w:rsidRPr="00AF6F74">
              <w:rPr>
                <w:rFonts w:ascii="Times New Roman" w:eastAsia="宋体" w:hAnsi="Times New Roman" w:hint="eastAsia"/>
                <w:sz w:val="24"/>
                <w:szCs w:val="24"/>
              </w:rPr>
              <w:t>成立合资公司，共同打造汽车动力电池回收利用评估与交易平台，</w:t>
            </w:r>
            <w:r w:rsidR="0013038B">
              <w:rPr>
                <w:rFonts w:ascii="Times New Roman" w:eastAsia="宋体" w:hAnsi="Times New Roman" w:hint="eastAsia"/>
                <w:sz w:val="24"/>
                <w:szCs w:val="24"/>
              </w:rPr>
              <w:t>布局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电池流通链、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端换电服务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等核心业务。</w:t>
            </w:r>
          </w:p>
          <w:p w14:paraId="2C674FF2" w14:textId="2959EF18" w:rsidR="00F26359" w:rsidRDefault="00F26359" w:rsidP="00F26359">
            <w:pPr>
              <w:ind w:firstLine="495"/>
              <w:rPr>
                <w:rFonts w:ascii="Times New Roman" w:hAnsi="Times New Roman"/>
                <w:b/>
                <w:sz w:val="24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问题</w:t>
            </w:r>
            <w:r w:rsidR="008C3626"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七</w:t>
            </w:r>
            <w:r>
              <w:rPr>
                <w:rFonts w:ascii="Times New Roman" w:hAnsi="Times New Roman" w:hint="eastAsia"/>
                <w:b/>
                <w:sz w:val="24"/>
                <w:szCs w:val="21"/>
                <w:u w:val="single"/>
              </w:rPr>
              <w:t>：公司如何加强市值管理？</w:t>
            </w:r>
          </w:p>
          <w:p w14:paraId="1272B003" w14:textId="77777777" w:rsidR="00F26359" w:rsidRDefault="00F26359" w:rsidP="00F26359">
            <w:pPr>
              <w:ind w:firstLine="480"/>
              <w:rPr>
                <w:rFonts w:ascii="Times New Roman" w:hAnsi="Times New Roman"/>
                <w:bCs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答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公司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积极贯彻落实国资委、证监会、国机集团关于市值管理相关要求，将市值管理作为一项长期战略管理行为，制定《市值管理制度》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、发布《估值提升计划》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，完成市值管理顶层设计，构建以企业价值为核心的市值管理体系，推动公司通过高质量发展提升长期投资价值。</w:t>
            </w:r>
          </w:p>
          <w:p w14:paraId="0639AB3B" w14:textId="21BDD139" w:rsidR="00F26359" w:rsidRDefault="00F26359" w:rsidP="00F26359">
            <w:pPr>
              <w:ind w:firstLine="480"/>
              <w:rPr>
                <w:rFonts w:ascii="Times New Roman" w:hAnsi="Times New Roman"/>
                <w:bCs/>
                <w:sz w:val="24"/>
                <w:szCs w:val="21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在具体举措方面，公司积极运用市值管理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工具箱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。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一是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践行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以投资者为本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理念，持续完善股东回报机制。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年，公司在去年实施中期分红的基础上继续推进中期分红，并制定《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2025-2027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年股东回报规划》。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二是首次实施股份回购，向市场传递发展信心。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公司在深入研究股份回购政策基础上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，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于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2025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年制定《股份回购方案》，</w:t>
            </w:r>
            <w:r>
              <w:rPr>
                <w:rFonts w:ascii="Times New Roman" w:hAnsi="Times New Roman" w:hint="eastAsia"/>
                <w:bCs/>
                <w:sz w:val="24"/>
                <w:szCs w:val="21"/>
              </w:rPr>
              <w:t>拟回购金额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2,500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万元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-5,000</w:t>
            </w:r>
            <w:r>
              <w:rPr>
                <w:rFonts w:ascii="Times New Roman" w:hAnsi="Times New Roman"/>
                <w:bCs/>
                <w:sz w:val="24"/>
                <w:szCs w:val="21"/>
              </w:rPr>
              <w:t>万元，回购后的股票将全部注销。</w:t>
            </w:r>
            <w:r w:rsidR="00843BB0">
              <w:rPr>
                <w:rFonts w:ascii="Times New Roman" w:hAnsi="Times New Roman" w:hint="eastAsia"/>
                <w:bCs/>
                <w:sz w:val="24"/>
                <w:szCs w:val="21"/>
              </w:rPr>
              <w:t>截至</w:t>
            </w:r>
            <w:r w:rsidR="00843BB0">
              <w:rPr>
                <w:rFonts w:ascii="Times New Roman" w:hAnsi="Times New Roman" w:hint="eastAsia"/>
                <w:bCs/>
                <w:sz w:val="24"/>
                <w:szCs w:val="21"/>
              </w:rPr>
              <w:t>2026</w:t>
            </w:r>
            <w:r w:rsidR="00843BB0">
              <w:rPr>
                <w:rFonts w:ascii="Times New Roman" w:hAnsi="Times New Roman" w:hint="eastAsia"/>
                <w:bCs/>
                <w:sz w:val="24"/>
                <w:szCs w:val="21"/>
              </w:rPr>
              <w:t>年</w:t>
            </w:r>
            <w:r w:rsidR="00843BB0">
              <w:rPr>
                <w:rFonts w:ascii="Times New Roman" w:hAnsi="Times New Roman" w:hint="eastAsia"/>
                <w:bCs/>
                <w:sz w:val="24"/>
                <w:szCs w:val="21"/>
              </w:rPr>
              <w:t>2</w:t>
            </w:r>
            <w:r w:rsidR="00843BB0">
              <w:rPr>
                <w:rFonts w:ascii="Times New Roman" w:hAnsi="Times New Roman" w:hint="eastAsia"/>
                <w:bCs/>
                <w:sz w:val="24"/>
                <w:szCs w:val="21"/>
              </w:rPr>
              <w:t>月，公司已累计回购</w:t>
            </w:r>
            <w:r w:rsidR="00A079E0">
              <w:rPr>
                <w:rFonts w:ascii="Times New Roman" w:hAnsi="Times New Roman" w:hint="eastAsia"/>
                <w:bCs/>
                <w:sz w:val="24"/>
                <w:szCs w:val="21"/>
              </w:rPr>
              <w:t>313.69</w:t>
            </w:r>
            <w:r w:rsidR="00A079E0">
              <w:rPr>
                <w:rFonts w:ascii="Times New Roman" w:hAnsi="Times New Roman" w:hint="eastAsia"/>
                <w:bCs/>
                <w:sz w:val="24"/>
                <w:szCs w:val="21"/>
              </w:rPr>
              <w:lastRenderedPageBreak/>
              <w:t>万股，回购金额</w:t>
            </w:r>
            <w:r w:rsidR="00A079E0">
              <w:rPr>
                <w:rFonts w:ascii="Times New Roman" w:hAnsi="Times New Roman" w:hint="eastAsia"/>
                <w:bCs/>
                <w:sz w:val="24"/>
                <w:szCs w:val="21"/>
              </w:rPr>
              <w:t>1</w:t>
            </w:r>
            <w:r w:rsidR="00A079E0">
              <w:rPr>
                <w:rFonts w:ascii="Times New Roman" w:hAnsi="Times New Roman"/>
                <w:bCs/>
                <w:sz w:val="24"/>
                <w:szCs w:val="21"/>
              </w:rPr>
              <w:t>,</w:t>
            </w:r>
            <w:r w:rsidR="00A079E0">
              <w:rPr>
                <w:rFonts w:ascii="Times New Roman" w:hAnsi="Times New Roman" w:hint="eastAsia"/>
                <w:bCs/>
                <w:sz w:val="24"/>
                <w:szCs w:val="21"/>
              </w:rPr>
              <w:t>952.10</w:t>
            </w:r>
            <w:r w:rsidR="00A079E0">
              <w:rPr>
                <w:rFonts w:ascii="Times New Roman" w:hAnsi="Times New Roman" w:hint="eastAsia"/>
                <w:bCs/>
                <w:sz w:val="24"/>
                <w:szCs w:val="21"/>
              </w:rPr>
              <w:t>万元。</w:t>
            </w:r>
          </w:p>
          <w:p w14:paraId="00171327" w14:textId="31B3A4A3" w:rsidR="00136122" w:rsidRDefault="006A2BBA">
            <w:pPr>
              <w:ind w:firstLineChars="200" w:firstLine="482"/>
              <w:rPr>
                <w:rFonts w:ascii="Times New Roman" w:eastAsia="宋体" w:hAnsi="Times New Roman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问题</w:t>
            </w:r>
            <w:r w:rsidR="008C3626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八</w:t>
            </w:r>
            <w:r w:rsidR="00DC68D4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：</w:t>
            </w:r>
            <w:r w:rsidR="00C81632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公司“十五五”时期发展</w:t>
            </w:r>
            <w:r w:rsidR="000C78D1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的</w:t>
            </w:r>
            <w:r w:rsidR="00C81632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重点是什么</w:t>
            </w: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  <w:u w:val="single"/>
              </w:rPr>
              <w:t>？</w:t>
            </w:r>
          </w:p>
          <w:p w14:paraId="0236B674" w14:textId="06A35347" w:rsidR="00136122" w:rsidRPr="00F26359" w:rsidRDefault="00DC68D4" w:rsidP="008C0F19">
            <w:pPr>
              <w:ind w:firstLineChars="200" w:firstLine="480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年，公司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聚焦战略价值，众智谋划“十五五”发展蓝图，在规划编制</w:t>
            </w:r>
            <w:r w:rsidR="00437641">
              <w:rPr>
                <w:rFonts w:ascii="Times New Roman" w:eastAsia="宋体" w:hAnsi="Times New Roman" w:cs="宋体" w:hint="eastAsia"/>
                <w:sz w:val="24"/>
                <w:szCs w:val="24"/>
              </w:rPr>
              <w:t>过程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中融合内外部专业视角，以提升规划的科学性、前瞻性与执行保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障，为高质量发展定纲指向。</w:t>
            </w:r>
            <w:r w:rsidR="00437641">
              <w:rPr>
                <w:rFonts w:ascii="Times New Roman" w:eastAsia="宋体" w:hAnsi="Times New Roman" w:cs="宋体" w:hint="eastAsia"/>
                <w:sz w:val="24"/>
                <w:szCs w:val="24"/>
              </w:rPr>
              <w:t>公司</w:t>
            </w:r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“十五五”战略聚焦</w:t>
            </w:r>
            <w:r w:rsidR="00BE2ABC">
              <w:rPr>
                <w:rFonts w:ascii="Times New Roman" w:eastAsia="宋体" w:hAnsi="Times New Roman" w:cs="宋体" w:hint="eastAsia"/>
                <w:sz w:val="24"/>
                <w:szCs w:val="24"/>
              </w:rPr>
              <w:t>核心</w:t>
            </w:r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发展方向</w:t>
            </w:r>
            <w:r w:rsidR="00BE2ABC">
              <w:rPr>
                <w:rFonts w:ascii="Times New Roman" w:eastAsia="宋体" w:hAnsi="Times New Roman" w:cs="宋体" w:hint="eastAsia"/>
                <w:sz w:val="24"/>
                <w:szCs w:val="24"/>
              </w:rPr>
              <w:t>与核心竞争优</w:t>
            </w:r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势，以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全球化布局为牵引</w:t>
            </w:r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，</w:t>
            </w:r>
            <w:proofErr w:type="gramStart"/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以数智化</w:t>
            </w:r>
            <w:proofErr w:type="gramEnd"/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赋能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为核心</w:t>
            </w:r>
            <w:r w:rsidR="00F26359">
              <w:rPr>
                <w:rFonts w:ascii="Times New Roman" w:eastAsia="宋体" w:hAnsi="Times New Roman" w:cs="宋体" w:hint="eastAsia"/>
                <w:sz w:val="24"/>
                <w:szCs w:val="24"/>
              </w:rPr>
              <w:t>，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向“全球领先的汽车工</w:t>
            </w:r>
            <w:r w:rsidR="002D768A">
              <w:rPr>
                <w:rFonts w:ascii="Times New Roman" w:eastAsia="宋体" w:hAnsi="Times New Roman" w:cs="宋体" w:hint="eastAsia"/>
                <w:sz w:val="24"/>
                <w:szCs w:val="24"/>
              </w:rPr>
              <w:t>程与流通全链服务商”目标迈进。</w:t>
            </w:r>
          </w:p>
        </w:tc>
      </w:tr>
      <w:tr w:rsidR="00136122" w14:paraId="26EF27F5" w14:textId="77777777">
        <w:trPr>
          <w:jc w:val="center"/>
        </w:trPr>
        <w:tc>
          <w:tcPr>
            <w:tcW w:w="1668" w:type="dxa"/>
            <w:vAlign w:val="center"/>
          </w:tcPr>
          <w:p w14:paraId="689BD854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  <w:p w14:paraId="4AD76CAF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54" w:type="dxa"/>
            <w:vAlign w:val="center"/>
          </w:tcPr>
          <w:p w14:paraId="45714EF7" w14:textId="09AFF38D" w:rsidR="00136122" w:rsidRDefault="00DC68D4">
            <w:pPr>
              <w:pStyle w:val="af"/>
              <w:spacing w:line="360" w:lineRule="exact"/>
              <w:ind w:firstLineChars="0" w:firstLine="0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无</w:t>
            </w:r>
          </w:p>
        </w:tc>
      </w:tr>
      <w:tr w:rsidR="00136122" w14:paraId="5BFF68AB" w14:textId="77777777">
        <w:trPr>
          <w:jc w:val="center"/>
        </w:trPr>
        <w:tc>
          <w:tcPr>
            <w:tcW w:w="1668" w:type="dxa"/>
            <w:vAlign w:val="center"/>
          </w:tcPr>
          <w:p w14:paraId="5344BE06" w14:textId="77777777" w:rsidR="00136122" w:rsidRDefault="00DC68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854" w:type="dxa"/>
            <w:vAlign w:val="center"/>
          </w:tcPr>
          <w:p w14:paraId="0F3AC0B4" w14:textId="2929FC48" w:rsidR="00136122" w:rsidRDefault="00DC68D4">
            <w:pPr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1"/>
              </w:rPr>
              <w:t>02</w:t>
            </w:r>
            <w:r w:rsidR="00294D16">
              <w:rPr>
                <w:rFonts w:asciiTheme="minorEastAsia" w:hAnsiTheme="minorEastAsia" w:hint="eastAsia"/>
                <w:b/>
                <w:sz w:val="24"/>
                <w:szCs w:val="21"/>
              </w:rPr>
              <w:t>6年3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月</w:t>
            </w:r>
            <w:r w:rsidR="00294D16">
              <w:rPr>
                <w:rFonts w:asciiTheme="minorEastAsia" w:hAnsiTheme="minorEastAsia" w:hint="eastAsia"/>
                <w:b/>
                <w:sz w:val="24"/>
                <w:szCs w:val="21"/>
              </w:rPr>
              <w:t>20</w:t>
            </w: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日</w:t>
            </w:r>
          </w:p>
        </w:tc>
      </w:tr>
    </w:tbl>
    <w:p w14:paraId="15B27AD4" w14:textId="77777777" w:rsidR="00136122" w:rsidRDefault="00136122"/>
    <w:sectPr w:rsidR="001361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2572" w14:textId="77777777" w:rsidR="00D263B0" w:rsidRDefault="00D263B0">
      <w:r>
        <w:separator/>
      </w:r>
    </w:p>
  </w:endnote>
  <w:endnote w:type="continuationSeparator" w:id="0">
    <w:p w14:paraId="02415252" w14:textId="77777777" w:rsidR="00D263B0" w:rsidRDefault="00D2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435800"/>
    </w:sdtPr>
    <w:sdtEndPr>
      <w:rPr>
        <w:rFonts w:ascii="Times New Roman" w:hAnsi="Times New Roman" w:cs="Times New Roman"/>
      </w:rPr>
    </w:sdtEndPr>
    <w:sdtContent>
      <w:p w14:paraId="2BA53B1E" w14:textId="1242C4A7" w:rsidR="00136122" w:rsidRDefault="00DC68D4">
        <w:pPr>
          <w:pStyle w:val="a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6507A" w:rsidRPr="0006507A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AFEB" w14:textId="77777777" w:rsidR="00D263B0" w:rsidRDefault="00D263B0">
      <w:r>
        <w:separator/>
      </w:r>
    </w:p>
  </w:footnote>
  <w:footnote w:type="continuationSeparator" w:id="0">
    <w:p w14:paraId="3327230E" w14:textId="77777777" w:rsidR="00D263B0" w:rsidRDefault="00D2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F519" w14:textId="77777777" w:rsidR="00136122" w:rsidRDefault="00DC68D4">
    <w:pPr>
      <w:pStyle w:val="a9"/>
      <w:jc w:val="left"/>
    </w:pPr>
    <w:r>
      <w:rPr>
        <w:rFonts w:hint="eastAsia"/>
      </w:rPr>
      <w:t>证券代码：</w:t>
    </w:r>
    <w:r>
      <w:rPr>
        <w:rFonts w:ascii="Times New Roman" w:hAnsi="Times New Roman" w:cs="Times New Roman"/>
      </w:rPr>
      <w:t xml:space="preserve">600335 </w:t>
    </w:r>
    <w:r>
      <w:t xml:space="preserve">                                                         </w:t>
    </w:r>
    <w:r>
      <w:rPr>
        <w:rFonts w:hint="eastAsia"/>
      </w:rPr>
      <w:t>证券简称：国机汽车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OWU4YmU5Y2JjODBkNTE5N2EyZmZiOWZiYjVjODMifQ=="/>
  </w:docVars>
  <w:rsids>
    <w:rsidRoot w:val="00847310"/>
    <w:rsid w:val="FD9B024C"/>
    <w:rsid w:val="00002FE6"/>
    <w:rsid w:val="00004A2F"/>
    <w:rsid w:val="00011FEB"/>
    <w:rsid w:val="000132DE"/>
    <w:rsid w:val="00014365"/>
    <w:rsid w:val="000149BD"/>
    <w:rsid w:val="00016FA6"/>
    <w:rsid w:val="0001798C"/>
    <w:rsid w:val="000221F3"/>
    <w:rsid w:val="00030B2D"/>
    <w:rsid w:val="000356A4"/>
    <w:rsid w:val="00044D4D"/>
    <w:rsid w:val="00051055"/>
    <w:rsid w:val="00054114"/>
    <w:rsid w:val="000631D4"/>
    <w:rsid w:val="00063582"/>
    <w:rsid w:val="000635BF"/>
    <w:rsid w:val="00063773"/>
    <w:rsid w:val="0006483A"/>
    <w:rsid w:val="0006507A"/>
    <w:rsid w:val="000668CC"/>
    <w:rsid w:val="00071E83"/>
    <w:rsid w:val="0007490D"/>
    <w:rsid w:val="000866E5"/>
    <w:rsid w:val="00092159"/>
    <w:rsid w:val="00095783"/>
    <w:rsid w:val="00095FF1"/>
    <w:rsid w:val="00097CA6"/>
    <w:rsid w:val="000A3C5D"/>
    <w:rsid w:val="000B15AD"/>
    <w:rsid w:val="000B2511"/>
    <w:rsid w:val="000B3253"/>
    <w:rsid w:val="000B558B"/>
    <w:rsid w:val="000C7159"/>
    <w:rsid w:val="000C78D1"/>
    <w:rsid w:val="000D19D3"/>
    <w:rsid w:val="000E47AB"/>
    <w:rsid w:val="000E634C"/>
    <w:rsid w:val="000F5ACB"/>
    <w:rsid w:val="00100F44"/>
    <w:rsid w:val="00114DE5"/>
    <w:rsid w:val="00116DD7"/>
    <w:rsid w:val="00120CC5"/>
    <w:rsid w:val="00123673"/>
    <w:rsid w:val="00126FBE"/>
    <w:rsid w:val="0013038B"/>
    <w:rsid w:val="00136122"/>
    <w:rsid w:val="0014753D"/>
    <w:rsid w:val="00147C4F"/>
    <w:rsid w:val="001530C2"/>
    <w:rsid w:val="0015381A"/>
    <w:rsid w:val="001603CD"/>
    <w:rsid w:val="00160DBC"/>
    <w:rsid w:val="001618BA"/>
    <w:rsid w:val="0016348D"/>
    <w:rsid w:val="00171788"/>
    <w:rsid w:val="00175BCF"/>
    <w:rsid w:val="00175F5C"/>
    <w:rsid w:val="0017752B"/>
    <w:rsid w:val="00177D6C"/>
    <w:rsid w:val="00180C23"/>
    <w:rsid w:val="001833BA"/>
    <w:rsid w:val="00183C7C"/>
    <w:rsid w:val="00186E00"/>
    <w:rsid w:val="0018754F"/>
    <w:rsid w:val="00194600"/>
    <w:rsid w:val="00196CEC"/>
    <w:rsid w:val="001A03E5"/>
    <w:rsid w:val="001A18BF"/>
    <w:rsid w:val="001A31AE"/>
    <w:rsid w:val="001A487A"/>
    <w:rsid w:val="001A5535"/>
    <w:rsid w:val="001A6893"/>
    <w:rsid w:val="001B21A5"/>
    <w:rsid w:val="001B4016"/>
    <w:rsid w:val="001B75D4"/>
    <w:rsid w:val="001C1FFA"/>
    <w:rsid w:val="001C70B8"/>
    <w:rsid w:val="001D7E7F"/>
    <w:rsid w:val="001E33BA"/>
    <w:rsid w:val="001E44CD"/>
    <w:rsid w:val="001E511A"/>
    <w:rsid w:val="001F03E9"/>
    <w:rsid w:val="001F6A7A"/>
    <w:rsid w:val="00200CA5"/>
    <w:rsid w:val="00201459"/>
    <w:rsid w:val="0020473A"/>
    <w:rsid w:val="00205E7B"/>
    <w:rsid w:val="0021001D"/>
    <w:rsid w:val="00216C5F"/>
    <w:rsid w:val="00224836"/>
    <w:rsid w:val="00225E22"/>
    <w:rsid w:val="00230488"/>
    <w:rsid w:val="00231929"/>
    <w:rsid w:val="00235FDD"/>
    <w:rsid w:val="002407F1"/>
    <w:rsid w:val="00245A3A"/>
    <w:rsid w:val="00245E78"/>
    <w:rsid w:val="0024685C"/>
    <w:rsid w:val="002468E6"/>
    <w:rsid w:val="00246FB3"/>
    <w:rsid w:val="00250967"/>
    <w:rsid w:val="0025254F"/>
    <w:rsid w:val="00254CB5"/>
    <w:rsid w:val="00257651"/>
    <w:rsid w:val="002624B3"/>
    <w:rsid w:val="00267005"/>
    <w:rsid w:val="0027082F"/>
    <w:rsid w:val="00273E64"/>
    <w:rsid w:val="00274CAB"/>
    <w:rsid w:val="00284E80"/>
    <w:rsid w:val="00285231"/>
    <w:rsid w:val="002879DD"/>
    <w:rsid w:val="002940FE"/>
    <w:rsid w:val="00294D16"/>
    <w:rsid w:val="002A74C7"/>
    <w:rsid w:val="002B2ABC"/>
    <w:rsid w:val="002C10CE"/>
    <w:rsid w:val="002C2C42"/>
    <w:rsid w:val="002C3BAA"/>
    <w:rsid w:val="002D28A0"/>
    <w:rsid w:val="002D768A"/>
    <w:rsid w:val="002E2B8F"/>
    <w:rsid w:val="002F20A9"/>
    <w:rsid w:val="002F6EF9"/>
    <w:rsid w:val="00302430"/>
    <w:rsid w:val="003045AC"/>
    <w:rsid w:val="00305B7F"/>
    <w:rsid w:val="0031513F"/>
    <w:rsid w:val="00317955"/>
    <w:rsid w:val="00321574"/>
    <w:rsid w:val="0032487F"/>
    <w:rsid w:val="003258C7"/>
    <w:rsid w:val="00327DF8"/>
    <w:rsid w:val="00332430"/>
    <w:rsid w:val="0033370F"/>
    <w:rsid w:val="003402CF"/>
    <w:rsid w:val="0034235C"/>
    <w:rsid w:val="00354ED6"/>
    <w:rsid w:val="003645C8"/>
    <w:rsid w:val="00365F0B"/>
    <w:rsid w:val="00371A49"/>
    <w:rsid w:val="0037333E"/>
    <w:rsid w:val="003763A7"/>
    <w:rsid w:val="00377FC1"/>
    <w:rsid w:val="00380B6D"/>
    <w:rsid w:val="003965F3"/>
    <w:rsid w:val="00397164"/>
    <w:rsid w:val="003A1577"/>
    <w:rsid w:val="003A202A"/>
    <w:rsid w:val="003A4C4B"/>
    <w:rsid w:val="003B20B9"/>
    <w:rsid w:val="003B63C0"/>
    <w:rsid w:val="003C11AA"/>
    <w:rsid w:val="003C7B62"/>
    <w:rsid w:val="003D13EA"/>
    <w:rsid w:val="003D166E"/>
    <w:rsid w:val="003D1B9B"/>
    <w:rsid w:val="003E55A0"/>
    <w:rsid w:val="003E6B0D"/>
    <w:rsid w:val="003E7CC7"/>
    <w:rsid w:val="003F026F"/>
    <w:rsid w:val="003F31A8"/>
    <w:rsid w:val="003F4929"/>
    <w:rsid w:val="003F60DB"/>
    <w:rsid w:val="003F6F66"/>
    <w:rsid w:val="00400238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7FD9"/>
    <w:rsid w:val="00430012"/>
    <w:rsid w:val="004301BF"/>
    <w:rsid w:val="00434FE4"/>
    <w:rsid w:val="00435ED3"/>
    <w:rsid w:val="00437641"/>
    <w:rsid w:val="0045020E"/>
    <w:rsid w:val="00453DFA"/>
    <w:rsid w:val="004578D3"/>
    <w:rsid w:val="00460345"/>
    <w:rsid w:val="00465EFA"/>
    <w:rsid w:val="0046668B"/>
    <w:rsid w:val="00466CA7"/>
    <w:rsid w:val="00467C31"/>
    <w:rsid w:val="00470EA6"/>
    <w:rsid w:val="004778AD"/>
    <w:rsid w:val="0049008C"/>
    <w:rsid w:val="00491FB3"/>
    <w:rsid w:val="00493B3F"/>
    <w:rsid w:val="00497C3E"/>
    <w:rsid w:val="004A0C59"/>
    <w:rsid w:val="004A2434"/>
    <w:rsid w:val="004A4F02"/>
    <w:rsid w:val="004A5378"/>
    <w:rsid w:val="004A5A35"/>
    <w:rsid w:val="004A60BE"/>
    <w:rsid w:val="004A748E"/>
    <w:rsid w:val="004B4737"/>
    <w:rsid w:val="004D1021"/>
    <w:rsid w:val="004D7DA5"/>
    <w:rsid w:val="004E09D2"/>
    <w:rsid w:val="004E49C8"/>
    <w:rsid w:val="004E54FC"/>
    <w:rsid w:val="004E694D"/>
    <w:rsid w:val="004E6B51"/>
    <w:rsid w:val="004E70D8"/>
    <w:rsid w:val="004E7496"/>
    <w:rsid w:val="004F0375"/>
    <w:rsid w:val="004F09D5"/>
    <w:rsid w:val="004F29A7"/>
    <w:rsid w:val="005000DD"/>
    <w:rsid w:val="0050200F"/>
    <w:rsid w:val="005078F1"/>
    <w:rsid w:val="00510102"/>
    <w:rsid w:val="00516466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77BF"/>
    <w:rsid w:val="00550B33"/>
    <w:rsid w:val="005522C1"/>
    <w:rsid w:val="0055355E"/>
    <w:rsid w:val="00553D41"/>
    <w:rsid w:val="005547C8"/>
    <w:rsid w:val="00556677"/>
    <w:rsid w:val="00562268"/>
    <w:rsid w:val="005722D1"/>
    <w:rsid w:val="005735E2"/>
    <w:rsid w:val="00582F37"/>
    <w:rsid w:val="00585DCD"/>
    <w:rsid w:val="0059203A"/>
    <w:rsid w:val="00592B92"/>
    <w:rsid w:val="00597D77"/>
    <w:rsid w:val="005A0C7A"/>
    <w:rsid w:val="005A14FA"/>
    <w:rsid w:val="005A1628"/>
    <w:rsid w:val="005A28B7"/>
    <w:rsid w:val="005A7471"/>
    <w:rsid w:val="005B10D0"/>
    <w:rsid w:val="005B1CA1"/>
    <w:rsid w:val="005B2C0D"/>
    <w:rsid w:val="005B4529"/>
    <w:rsid w:val="005B777D"/>
    <w:rsid w:val="005C2054"/>
    <w:rsid w:val="005C41E5"/>
    <w:rsid w:val="005D0C20"/>
    <w:rsid w:val="005D1945"/>
    <w:rsid w:val="005D6656"/>
    <w:rsid w:val="005D7C9E"/>
    <w:rsid w:val="005D7CFA"/>
    <w:rsid w:val="005E3BA2"/>
    <w:rsid w:val="005E4130"/>
    <w:rsid w:val="005E71AD"/>
    <w:rsid w:val="005F13D4"/>
    <w:rsid w:val="005F6375"/>
    <w:rsid w:val="005F7F0F"/>
    <w:rsid w:val="006017D6"/>
    <w:rsid w:val="00606C9E"/>
    <w:rsid w:val="00607D0A"/>
    <w:rsid w:val="006151FA"/>
    <w:rsid w:val="00616BBB"/>
    <w:rsid w:val="0061710F"/>
    <w:rsid w:val="00624948"/>
    <w:rsid w:val="00626243"/>
    <w:rsid w:val="00634524"/>
    <w:rsid w:val="00641F61"/>
    <w:rsid w:val="00642CBA"/>
    <w:rsid w:val="00643F32"/>
    <w:rsid w:val="00644B96"/>
    <w:rsid w:val="006464C4"/>
    <w:rsid w:val="0065074C"/>
    <w:rsid w:val="00650B2A"/>
    <w:rsid w:val="0065232C"/>
    <w:rsid w:val="00653321"/>
    <w:rsid w:val="00653422"/>
    <w:rsid w:val="006575A7"/>
    <w:rsid w:val="006640D8"/>
    <w:rsid w:val="006659A8"/>
    <w:rsid w:val="0066696D"/>
    <w:rsid w:val="006705A3"/>
    <w:rsid w:val="00673734"/>
    <w:rsid w:val="00680090"/>
    <w:rsid w:val="006854FC"/>
    <w:rsid w:val="00685774"/>
    <w:rsid w:val="00687F7A"/>
    <w:rsid w:val="00690867"/>
    <w:rsid w:val="00694C74"/>
    <w:rsid w:val="006963B7"/>
    <w:rsid w:val="006A051F"/>
    <w:rsid w:val="006A2BBA"/>
    <w:rsid w:val="006A654C"/>
    <w:rsid w:val="006B7787"/>
    <w:rsid w:val="006C0438"/>
    <w:rsid w:val="006C1ABF"/>
    <w:rsid w:val="006C2F9C"/>
    <w:rsid w:val="006E25C7"/>
    <w:rsid w:val="006E3AAA"/>
    <w:rsid w:val="006E764E"/>
    <w:rsid w:val="006F1611"/>
    <w:rsid w:val="006F57A6"/>
    <w:rsid w:val="006F59D6"/>
    <w:rsid w:val="006F6603"/>
    <w:rsid w:val="006F6B7F"/>
    <w:rsid w:val="00703FF0"/>
    <w:rsid w:val="0070477D"/>
    <w:rsid w:val="00704C4D"/>
    <w:rsid w:val="007107F4"/>
    <w:rsid w:val="00711F65"/>
    <w:rsid w:val="007123B9"/>
    <w:rsid w:val="00712630"/>
    <w:rsid w:val="00713035"/>
    <w:rsid w:val="007148E8"/>
    <w:rsid w:val="0071654F"/>
    <w:rsid w:val="00720A6E"/>
    <w:rsid w:val="007316C3"/>
    <w:rsid w:val="0073306C"/>
    <w:rsid w:val="007379A8"/>
    <w:rsid w:val="00742727"/>
    <w:rsid w:val="0074314B"/>
    <w:rsid w:val="007465F1"/>
    <w:rsid w:val="0075501B"/>
    <w:rsid w:val="00763133"/>
    <w:rsid w:val="00770A33"/>
    <w:rsid w:val="0077285A"/>
    <w:rsid w:val="00774260"/>
    <w:rsid w:val="00776199"/>
    <w:rsid w:val="00783367"/>
    <w:rsid w:val="00787E50"/>
    <w:rsid w:val="007905F1"/>
    <w:rsid w:val="007911D9"/>
    <w:rsid w:val="007A13E2"/>
    <w:rsid w:val="007A2E12"/>
    <w:rsid w:val="007A2E76"/>
    <w:rsid w:val="007A3947"/>
    <w:rsid w:val="007B02B9"/>
    <w:rsid w:val="007B043A"/>
    <w:rsid w:val="007B2C11"/>
    <w:rsid w:val="007B37BA"/>
    <w:rsid w:val="007C0A1B"/>
    <w:rsid w:val="007C2765"/>
    <w:rsid w:val="007C36F7"/>
    <w:rsid w:val="007C37F1"/>
    <w:rsid w:val="007C5B1E"/>
    <w:rsid w:val="007C5EDA"/>
    <w:rsid w:val="007C618F"/>
    <w:rsid w:val="007C7ECE"/>
    <w:rsid w:val="007D274C"/>
    <w:rsid w:val="007D560E"/>
    <w:rsid w:val="007D6842"/>
    <w:rsid w:val="007E4157"/>
    <w:rsid w:val="007F176B"/>
    <w:rsid w:val="007F1D6D"/>
    <w:rsid w:val="007F1DB7"/>
    <w:rsid w:val="007F2AA8"/>
    <w:rsid w:val="007F3C28"/>
    <w:rsid w:val="007F5A59"/>
    <w:rsid w:val="007F6F02"/>
    <w:rsid w:val="007F7292"/>
    <w:rsid w:val="00800A58"/>
    <w:rsid w:val="008052BD"/>
    <w:rsid w:val="00810A43"/>
    <w:rsid w:val="008335E9"/>
    <w:rsid w:val="00843BB0"/>
    <w:rsid w:val="00847310"/>
    <w:rsid w:val="008547FE"/>
    <w:rsid w:val="00867379"/>
    <w:rsid w:val="00867D64"/>
    <w:rsid w:val="00870CB1"/>
    <w:rsid w:val="008711A4"/>
    <w:rsid w:val="00871835"/>
    <w:rsid w:val="0087592C"/>
    <w:rsid w:val="0087599E"/>
    <w:rsid w:val="00887B46"/>
    <w:rsid w:val="00892418"/>
    <w:rsid w:val="00892621"/>
    <w:rsid w:val="00893905"/>
    <w:rsid w:val="0089656C"/>
    <w:rsid w:val="008A13E4"/>
    <w:rsid w:val="008A2AD5"/>
    <w:rsid w:val="008A6843"/>
    <w:rsid w:val="008B1271"/>
    <w:rsid w:val="008B3157"/>
    <w:rsid w:val="008B5A53"/>
    <w:rsid w:val="008C0F19"/>
    <w:rsid w:val="008C3626"/>
    <w:rsid w:val="008C5224"/>
    <w:rsid w:val="008C5D01"/>
    <w:rsid w:val="008D0190"/>
    <w:rsid w:val="008D23E6"/>
    <w:rsid w:val="008D2972"/>
    <w:rsid w:val="008D3043"/>
    <w:rsid w:val="008D39E3"/>
    <w:rsid w:val="008D6623"/>
    <w:rsid w:val="008E0228"/>
    <w:rsid w:val="008E3306"/>
    <w:rsid w:val="008E4E42"/>
    <w:rsid w:val="008F0A13"/>
    <w:rsid w:val="008F1665"/>
    <w:rsid w:val="008F23AC"/>
    <w:rsid w:val="008F4B6B"/>
    <w:rsid w:val="008F6A1C"/>
    <w:rsid w:val="008F7B1B"/>
    <w:rsid w:val="0090034F"/>
    <w:rsid w:val="0090124C"/>
    <w:rsid w:val="00905771"/>
    <w:rsid w:val="00916CE7"/>
    <w:rsid w:val="00923859"/>
    <w:rsid w:val="00927234"/>
    <w:rsid w:val="00931741"/>
    <w:rsid w:val="009336F6"/>
    <w:rsid w:val="00935C7C"/>
    <w:rsid w:val="009370D6"/>
    <w:rsid w:val="009453D3"/>
    <w:rsid w:val="009466DA"/>
    <w:rsid w:val="00952EF8"/>
    <w:rsid w:val="00953C9A"/>
    <w:rsid w:val="00954E35"/>
    <w:rsid w:val="009619BF"/>
    <w:rsid w:val="00961BB4"/>
    <w:rsid w:val="00965795"/>
    <w:rsid w:val="00970648"/>
    <w:rsid w:val="009778A2"/>
    <w:rsid w:val="00986471"/>
    <w:rsid w:val="0098763F"/>
    <w:rsid w:val="0099049D"/>
    <w:rsid w:val="0099094C"/>
    <w:rsid w:val="00991259"/>
    <w:rsid w:val="00992664"/>
    <w:rsid w:val="009956FD"/>
    <w:rsid w:val="00997F92"/>
    <w:rsid w:val="009A6CE4"/>
    <w:rsid w:val="009A7AA8"/>
    <w:rsid w:val="009B2F59"/>
    <w:rsid w:val="009B35B6"/>
    <w:rsid w:val="009B6DE6"/>
    <w:rsid w:val="009C0101"/>
    <w:rsid w:val="009C1691"/>
    <w:rsid w:val="009C3FE3"/>
    <w:rsid w:val="009E066A"/>
    <w:rsid w:val="009F32F2"/>
    <w:rsid w:val="00A03572"/>
    <w:rsid w:val="00A04BA1"/>
    <w:rsid w:val="00A079E0"/>
    <w:rsid w:val="00A07CB7"/>
    <w:rsid w:val="00A14F62"/>
    <w:rsid w:val="00A20634"/>
    <w:rsid w:val="00A23A11"/>
    <w:rsid w:val="00A23B08"/>
    <w:rsid w:val="00A30613"/>
    <w:rsid w:val="00A330B0"/>
    <w:rsid w:val="00A33671"/>
    <w:rsid w:val="00A346AB"/>
    <w:rsid w:val="00A35CDD"/>
    <w:rsid w:val="00A43B12"/>
    <w:rsid w:val="00A44B0B"/>
    <w:rsid w:val="00A50F41"/>
    <w:rsid w:val="00A52364"/>
    <w:rsid w:val="00A52B9C"/>
    <w:rsid w:val="00A56FC2"/>
    <w:rsid w:val="00A57599"/>
    <w:rsid w:val="00A57C60"/>
    <w:rsid w:val="00A64D24"/>
    <w:rsid w:val="00A65D66"/>
    <w:rsid w:val="00A7105D"/>
    <w:rsid w:val="00A735C4"/>
    <w:rsid w:val="00A74007"/>
    <w:rsid w:val="00A75FA9"/>
    <w:rsid w:val="00A77D52"/>
    <w:rsid w:val="00A811B1"/>
    <w:rsid w:val="00A8728D"/>
    <w:rsid w:val="00A91B2D"/>
    <w:rsid w:val="00AA064E"/>
    <w:rsid w:val="00AA34C1"/>
    <w:rsid w:val="00AA4A61"/>
    <w:rsid w:val="00AB2436"/>
    <w:rsid w:val="00AB3B1B"/>
    <w:rsid w:val="00AB4B72"/>
    <w:rsid w:val="00AB783F"/>
    <w:rsid w:val="00AC2820"/>
    <w:rsid w:val="00AD2613"/>
    <w:rsid w:val="00AD4BC9"/>
    <w:rsid w:val="00AD4EB0"/>
    <w:rsid w:val="00AE1B64"/>
    <w:rsid w:val="00AE3280"/>
    <w:rsid w:val="00AE4A9C"/>
    <w:rsid w:val="00AF26E3"/>
    <w:rsid w:val="00AF6BD5"/>
    <w:rsid w:val="00AF6F74"/>
    <w:rsid w:val="00B024B5"/>
    <w:rsid w:val="00B029BB"/>
    <w:rsid w:val="00B031D1"/>
    <w:rsid w:val="00B0399E"/>
    <w:rsid w:val="00B046BC"/>
    <w:rsid w:val="00B04941"/>
    <w:rsid w:val="00B052BC"/>
    <w:rsid w:val="00B05691"/>
    <w:rsid w:val="00B10DED"/>
    <w:rsid w:val="00B13932"/>
    <w:rsid w:val="00B1697B"/>
    <w:rsid w:val="00B23DD6"/>
    <w:rsid w:val="00B407CC"/>
    <w:rsid w:val="00B41286"/>
    <w:rsid w:val="00B41E8B"/>
    <w:rsid w:val="00B44B6E"/>
    <w:rsid w:val="00B45759"/>
    <w:rsid w:val="00B4628F"/>
    <w:rsid w:val="00B53285"/>
    <w:rsid w:val="00B628D9"/>
    <w:rsid w:val="00B64101"/>
    <w:rsid w:val="00B64D9D"/>
    <w:rsid w:val="00B66799"/>
    <w:rsid w:val="00B76E42"/>
    <w:rsid w:val="00B829EE"/>
    <w:rsid w:val="00B84803"/>
    <w:rsid w:val="00B868CD"/>
    <w:rsid w:val="00B9272C"/>
    <w:rsid w:val="00B97134"/>
    <w:rsid w:val="00BA07C6"/>
    <w:rsid w:val="00BA24A3"/>
    <w:rsid w:val="00BA3CF1"/>
    <w:rsid w:val="00BA4490"/>
    <w:rsid w:val="00BA5213"/>
    <w:rsid w:val="00BA559B"/>
    <w:rsid w:val="00BB05F8"/>
    <w:rsid w:val="00BB4F2D"/>
    <w:rsid w:val="00BB5DA7"/>
    <w:rsid w:val="00BB6B15"/>
    <w:rsid w:val="00BB6BFD"/>
    <w:rsid w:val="00BC0343"/>
    <w:rsid w:val="00BC1DE3"/>
    <w:rsid w:val="00BC4C2E"/>
    <w:rsid w:val="00BC521C"/>
    <w:rsid w:val="00BE08A0"/>
    <w:rsid w:val="00BE1656"/>
    <w:rsid w:val="00BE2ABC"/>
    <w:rsid w:val="00BE75D7"/>
    <w:rsid w:val="00BF5D37"/>
    <w:rsid w:val="00C02029"/>
    <w:rsid w:val="00C055EB"/>
    <w:rsid w:val="00C079A4"/>
    <w:rsid w:val="00C12193"/>
    <w:rsid w:val="00C2022A"/>
    <w:rsid w:val="00C20BFF"/>
    <w:rsid w:val="00C24308"/>
    <w:rsid w:val="00C24E98"/>
    <w:rsid w:val="00C26417"/>
    <w:rsid w:val="00C26492"/>
    <w:rsid w:val="00C27B01"/>
    <w:rsid w:val="00C300FE"/>
    <w:rsid w:val="00C31FAA"/>
    <w:rsid w:val="00C34388"/>
    <w:rsid w:val="00C36218"/>
    <w:rsid w:val="00C36EC2"/>
    <w:rsid w:val="00C456B0"/>
    <w:rsid w:val="00C46C64"/>
    <w:rsid w:val="00C47148"/>
    <w:rsid w:val="00C529DA"/>
    <w:rsid w:val="00C53688"/>
    <w:rsid w:val="00C5705B"/>
    <w:rsid w:val="00C61F54"/>
    <w:rsid w:val="00C63D9B"/>
    <w:rsid w:val="00C6454A"/>
    <w:rsid w:val="00C6773D"/>
    <w:rsid w:val="00C7010A"/>
    <w:rsid w:val="00C71F60"/>
    <w:rsid w:val="00C81632"/>
    <w:rsid w:val="00C82178"/>
    <w:rsid w:val="00C8518E"/>
    <w:rsid w:val="00C92C20"/>
    <w:rsid w:val="00C93FF0"/>
    <w:rsid w:val="00C97491"/>
    <w:rsid w:val="00C979B5"/>
    <w:rsid w:val="00CA2F26"/>
    <w:rsid w:val="00CA3AC9"/>
    <w:rsid w:val="00CA5581"/>
    <w:rsid w:val="00CA69C7"/>
    <w:rsid w:val="00CB16E5"/>
    <w:rsid w:val="00CB490E"/>
    <w:rsid w:val="00CC4F73"/>
    <w:rsid w:val="00CC53FE"/>
    <w:rsid w:val="00CC6E2E"/>
    <w:rsid w:val="00CC6F3D"/>
    <w:rsid w:val="00CD2537"/>
    <w:rsid w:val="00CD7524"/>
    <w:rsid w:val="00CF02D8"/>
    <w:rsid w:val="00CF193A"/>
    <w:rsid w:val="00CF310C"/>
    <w:rsid w:val="00CF52E5"/>
    <w:rsid w:val="00D0029D"/>
    <w:rsid w:val="00D00A2A"/>
    <w:rsid w:val="00D03694"/>
    <w:rsid w:val="00D05C70"/>
    <w:rsid w:val="00D05DC3"/>
    <w:rsid w:val="00D11889"/>
    <w:rsid w:val="00D15DA9"/>
    <w:rsid w:val="00D1754F"/>
    <w:rsid w:val="00D22882"/>
    <w:rsid w:val="00D22B13"/>
    <w:rsid w:val="00D24837"/>
    <w:rsid w:val="00D25503"/>
    <w:rsid w:val="00D263B0"/>
    <w:rsid w:val="00D33B80"/>
    <w:rsid w:val="00D34294"/>
    <w:rsid w:val="00D4584C"/>
    <w:rsid w:val="00D464C3"/>
    <w:rsid w:val="00D509E2"/>
    <w:rsid w:val="00D50D03"/>
    <w:rsid w:val="00D51D79"/>
    <w:rsid w:val="00D65D06"/>
    <w:rsid w:val="00D67864"/>
    <w:rsid w:val="00D73C91"/>
    <w:rsid w:val="00D85AE6"/>
    <w:rsid w:val="00D86B92"/>
    <w:rsid w:val="00D915F7"/>
    <w:rsid w:val="00D92535"/>
    <w:rsid w:val="00DA003E"/>
    <w:rsid w:val="00DA18D0"/>
    <w:rsid w:val="00DA29F1"/>
    <w:rsid w:val="00DB5286"/>
    <w:rsid w:val="00DB65F2"/>
    <w:rsid w:val="00DC3045"/>
    <w:rsid w:val="00DC68D4"/>
    <w:rsid w:val="00DC698F"/>
    <w:rsid w:val="00DD05BD"/>
    <w:rsid w:val="00DD1166"/>
    <w:rsid w:val="00DE007F"/>
    <w:rsid w:val="00DE2711"/>
    <w:rsid w:val="00DE2828"/>
    <w:rsid w:val="00DE702D"/>
    <w:rsid w:val="00E01908"/>
    <w:rsid w:val="00E04956"/>
    <w:rsid w:val="00E0793F"/>
    <w:rsid w:val="00E21549"/>
    <w:rsid w:val="00E24DA6"/>
    <w:rsid w:val="00E2766F"/>
    <w:rsid w:val="00E35CC4"/>
    <w:rsid w:val="00E36A00"/>
    <w:rsid w:val="00E42E68"/>
    <w:rsid w:val="00E44DD4"/>
    <w:rsid w:val="00E479EF"/>
    <w:rsid w:val="00E47B85"/>
    <w:rsid w:val="00E53097"/>
    <w:rsid w:val="00E536E7"/>
    <w:rsid w:val="00E54142"/>
    <w:rsid w:val="00E5494E"/>
    <w:rsid w:val="00E5716E"/>
    <w:rsid w:val="00E61B7F"/>
    <w:rsid w:val="00E61DB5"/>
    <w:rsid w:val="00E66243"/>
    <w:rsid w:val="00E67744"/>
    <w:rsid w:val="00E71360"/>
    <w:rsid w:val="00E72039"/>
    <w:rsid w:val="00E741BE"/>
    <w:rsid w:val="00E7468E"/>
    <w:rsid w:val="00E76CE0"/>
    <w:rsid w:val="00E77E0B"/>
    <w:rsid w:val="00E81D17"/>
    <w:rsid w:val="00E90303"/>
    <w:rsid w:val="00E93A3C"/>
    <w:rsid w:val="00E94534"/>
    <w:rsid w:val="00E97F39"/>
    <w:rsid w:val="00EB2D31"/>
    <w:rsid w:val="00EB4A15"/>
    <w:rsid w:val="00EB7941"/>
    <w:rsid w:val="00EC1A0C"/>
    <w:rsid w:val="00EC26A5"/>
    <w:rsid w:val="00EC4251"/>
    <w:rsid w:val="00EC4B2E"/>
    <w:rsid w:val="00ED2B62"/>
    <w:rsid w:val="00ED3574"/>
    <w:rsid w:val="00EE04E9"/>
    <w:rsid w:val="00EE0A0D"/>
    <w:rsid w:val="00EE14C2"/>
    <w:rsid w:val="00EE56AD"/>
    <w:rsid w:val="00EE5E00"/>
    <w:rsid w:val="00EE7869"/>
    <w:rsid w:val="00F01973"/>
    <w:rsid w:val="00F056E2"/>
    <w:rsid w:val="00F06CA2"/>
    <w:rsid w:val="00F07A35"/>
    <w:rsid w:val="00F10F18"/>
    <w:rsid w:val="00F14540"/>
    <w:rsid w:val="00F2165E"/>
    <w:rsid w:val="00F23C39"/>
    <w:rsid w:val="00F257A2"/>
    <w:rsid w:val="00F26359"/>
    <w:rsid w:val="00F27018"/>
    <w:rsid w:val="00F3113D"/>
    <w:rsid w:val="00F44110"/>
    <w:rsid w:val="00F47E16"/>
    <w:rsid w:val="00F53808"/>
    <w:rsid w:val="00F546F3"/>
    <w:rsid w:val="00F6383B"/>
    <w:rsid w:val="00F67357"/>
    <w:rsid w:val="00F7359B"/>
    <w:rsid w:val="00F74582"/>
    <w:rsid w:val="00F768C4"/>
    <w:rsid w:val="00F82CFA"/>
    <w:rsid w:val="00F83425"/>
    <w:rsid w:val="00F86DA4"/>
    <w:rsid w:val="00F8732A"/>
    <w:rsid w:val="00F95483"/>
    <w:rsid w:val="00F9560A"/>
    <w:rsid w:val="00F9742A"/>
    <w:rsid w:val="00FA3046"/>
    <w:rsid w:val="00FA726B"/>
    <w:rsid w:val="00FB0344"/>
    <w:rsid w:val="00FB1E9F"/>
    <w:rsid w:val="00FB2E18"/>
    <w:rsid w:val="00FB4CEB"/>
    <w:rsid w:val="00FB70B8"/>
    <w:rsid w:val="00FC05CC"/>
    <w:rsid w:val="00FC30C7"/>
    <w:rsid w:val="00FC33F0"/>
    <w:rsid w:val="00FC3560"/>
    <w:rsid w:val="00FC3A58"/>
    <w:rsid w:val="00FD2A06"/>
    <w:rsid w:val="00FD2A33"/>
    <w:rsid w:val="00FD5384"/>
    <w:rsid w:val="00FE090F"/>
    <w:rsid w:val="00FF4CEE"/>
    <w:rsid w:val="00FF524E"/>
    <w:rsid w:val="00FF668C"/>
    <w:rsid w:val="00FF67CE"/>
    <w:rsid w:val="00FF67F1"/>
    <w:rsid w:val="0585704C"/>
    <w:rsid w:val="08311E60"/>
    <w:rsid w:val="143040B0"/>
    <w:rsid w:val="1B770817"/>
    <w:rsid w:val="1CBA04A5"/>
    <w:rsid w:val="1D133C2A"/>
    <w:rsid w:val="23F0603B"/>
    <w:rsid w:val="2E883DC0"/>
    <w:rsid w:val="33EC2E63"/>
    <w:rsid w:val="384635F3"/>
    <w:rsid w:val="3885411B"/>
    <w:rsid w:val="394159CA"/>
    <w:rsid w:val="44755918"/>
    <w:rsid w:val="4734568A"/>
    <w:rsid w:val="4AA921AA"/>
    <w:rsid w:val="4CEC10F7"/>
    <w:rsid w:val="4E465C8B"/>
    <w:rsid w:val="5AFF37D6"/>
    <w:rsid w:val="5EF552A7"/>
    <w:rsid w:val="68865E47"/>
    <w:rsid w:val="6AB0719E"/>
    <w:rsid w:val="6B6FFB50"/>
    <w:rsid w:val="6EAC6718"/>
    <w:rsid w:val="73010267"/>
    <w:rsid w:val="775A5700"/>
    <w:rsid w:val="77B1D7F5"/>
    <w:rsid w:val="78E2258B"/>
    <w:rsid w:val="792A1B99"/>
    <w:rsid w:val="79AE4579"/>
    <w:rsid w:val="7A8737C2"/>
    <w:rsid w:val="7E6F3626"/>
    <w:rsid w:val="7FF9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B1048"/>
  <w15:docId w15:val="{2F8B8814-9755-40C6-B633-59E2FFE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郭枫</dc:creator>
  <cp:lastModifiedBy>王宇</cp:lastModifiedBy>
  <cp:revision>73</cp:revision>
  <dcterms:created xsi:type="dcterms:W3CDTF">2023-06-09T11:16:00Z</dcterms:created>
  <dcterms:modified xsi:type="dcterms:W3CDTF">2026-03-23T03:12:00Z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DC124F7F393F4794AE21D1248B55614D_13</vt:lpwstr>
  </property>
  <property fmtid="{D5CDD505-2E9C-101B-9397-08002B2CF9AE}" pid="4" name="KSOTemplateDocerSaveRecord">
    <vt:lpwstr>eyJoZGlkIjoiYzE2ZGVmZjA3MGU2OGRjNjY3NWM0ZmY4MzhmY2I4N2YifQ==</vt:lpwstr>
  </property>
</Properties>
</file>