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1B85" w14:textId="77777777" w:rsidR="001D1F0D" w:rsidRPr="00A25F20" w:rsidRDefault="00C46C8F" w:rsidP="008962B9">
      <w:pPr>
        <w:jc w:val="center"/>
        <w:rPr>
          <w:rFonts w:ascii="宋体" w:eastAsia="宋体" w:hAnsi="宋体" w:hint="eastAsia"/>
          <w:b/>
          <w:bCs/>
          <w:color w:val="000000" w:themeColor="text1"/>
          <w:sz w:val="40"/>
          <w:szCs w:val="40"/>
        </w:rPr>
      </w:pPr>
      <w:r w:rsidRPr="00A25F20">
        <w:rPr>
          <w:rFonts w:ascii="宋体" w:eastAsia="宋体" w:hAnsi="宋体" w:hint="eastAsia"/>
          <w:b/>
          <w:bCs/>
          <w:color w:val="000000" w:themeColor="text1"/>
          <w:sz w:val="40"/>
          <w:szCs w:val="40"/>
        </w:rPr>
        <w:t>云南省贵金属新材料控股集团股份有限公司</w:t>
      </w:r>
    </w:p>
    <w:p w14:paraId="45776BAC" w14:textId="2F641FAE" w:rsidR="00351325" w:rsidRPr="00A25F20" w:rsidRDefault="00C46C8F" w:rsidP="008962B9">
      <w:pPr>
        <w:jc w:val="center"/>
        <w:rPr>
          <w:rFonts w:ascii="宋体" w:eastAsia="宋体" w:hAnsi="宋体" w:hint="eastAsia"/>
          <w:b/>
          <w:bCs/>
          <w:color w:val="000000" w:themeColor="text1"/>
          <w:sz w:val="40"/>
          <w:szCs w:val="40"/>
        </w:rPr>
      </w:pPr>
      <w:r w:rsidRPr="00A25F20">
        <w:rPr>
          <w:rFonts w:ascii="宋体" w:eastAsia="宋体" w:hAnsi="宋体" w:hint="eastAsia"/>
          <w:b/>
          <w:bCs/>
          <w:color w:val="000000" w:themeColor="text1"/>
          <w:sz w:val="40"/>
          <w:szCs w:val="40"/>
        </w:rPr>
        <w:t>投资者关系活动记录表</w:t>
      </w:r>
    </w:p>
    <w:p w14:paraId="695CCA69" w14:textId="1246E978" w:rsidR="007569D3" w:rsidRPr="00A25F20" w:rsidRDefault="007569D3" w:rsidP="008962B9">
      <w:pPr>
        <w:jc w:val="center"/>
        <w:rPr>
          <w:rFonts w:ascii="宋体" w:eastAsia="宋体" w:hAnsi="宋体" w:hint="eastAsia"/>
          <w:b/>
          <w:bCs/>
          <w:color w:val="000000" w:themeColor="text1"/>
          <w:sz w:val="30"/>
          <w:szCs w:val="30"/>
        </w:rPr>
      </w:pPr>
      <w:r w:rsidRPr="00A25F20">
        <w:rPr>
          <w:rFonts w:ascii="宋体" w:eastAsia="宋体" w:hAnsi="宋体" w:hint="eastAsia"/>
          <w:b/>
          <w:bCs/>
          <w:color w:val="000000" w:themeColor="text1"/>
          <w:sz w:val="30"/>
          <w:szCs w:val="30"/>
        </w:rPr>
        <w:t>证券简称：贵研铂业                      证券代码：600459</w:t>
      </w:r>
    </w:p>
    <w:tbl>
      <w:tblPr>
        <w:tblStyle w:val="ae"/>
        <w:tblW w:w="9776" w:type="dxa"/>
        <w:jc w:val="center"/>
        <w:tblLook w:val="04A0" w:firstRow="1" w:lastRow="0" w:firstColumn="1" w:lastColumn="0" w:noHBand="0" w:noVBand="1"/>
      </w:tblPr>
      <w:tblGrid>
        <w:gridCol w:w="1413"/>
        <w:gridCol w:w="4924"/>
        <w:gridCol w:w="1612"/>
        <w:gridCol w:w="1827"/>
      </w:tblGrid>
      <w:tr w:rsidR="00A25F20" w:rsidRPr="00A25F20" w14:paraId="3A87646D" w14:textId="77777777" w:rsidTr="007A0C27">
        <w:trPr>
          <w:trHeight w:val="1611"/>
          <w:jc w:val="center"/>
        </w:trPr>
        <w:tc>
          <w:tcPr>
            <w:tcW w:w="1413" w:type="dxa"/>
            <w:vAlign w:val="center"/>
          </w:tcPr>
          <w:p w14:paraId="6973C411" w14:textId="3CB963B1" w:rsidR="006A1D59" w:rsidRPr="00A25F20" w:rsidRDefault="006A1D59" w:rsidP="006A1D59">
            <w:pPr>
              <w:spacing w:line="400" w:lineRule="exact"/>
              <w:jc w:val="center"/>
              <w:rPr>
                <w:rFonts w:ascii="宋体" w:eastAsia="宋体" w:hAnsi="宋体" w:hint="eastAsia"/>
                <w:color w:val="000000" w:themeColor="text1"/>
                <w:sz w:val="24"/>
              </w:rPr>
            </w:pPr>
            <w:r w:rsidRPr="00A25F20">
              <w:rPr>
                <w:rFonts w:ascii="宋体" w:eastAsia="宋体" w:hAnsi="宋体" w:hint="eastAsia"/>
                <w:color w:val="000000" w:themeColor="text1"/>
                <w:sz w:val="24"/>
              </w:rPr>
              <w:t>投资者关系活动类别</w:t>
            </w:r>
          </w:p>
        </w:tc>
        <w:tc>
          <w:tcPr>
            <w:tcW w:w="8363" w:type="dxa"/>
            <w:gridSpan w:val="3"/>
          </w:tcPr>
          <w:p w14:paraId="75A2D589" w14:textId="77777777" w:rsidR="006A1D59" w:rsidRPr="00A25F20" w:rsidRDefault="006A1D59" w:rsidP="006A1D59">
            <w:pPr>
              <w:spacing w:line="400" w:lineRule="exact"/>
              <w:jc w:val="both"/>
              <w:rPr>
                <w:rFonts w:ascii="宋体" w:eastAsia="宋体" w:hAnsi="宋体" w:cs="Segoe UI Symbol" w:hint="eastAsia"/>
                <w:color w:val="000000" w:themeColor="text1"/>
                <w:sz w:val="24"/>
              </w:rPr>
            </w:pPr>
            <w:bookmarkStart w:id="0" w:name="OLE_LINK1"/>
            <w:r w:rsidRPr="00A25F20">
              <w:rPr>
                <w:rFonts w:ascii="Segoe UI Symbol" w:eastAsia="宋体" w:hAnsi="Segoe UI Symbol" w:cs="Segoe UI Symbol"/>
                <w:color w:val="000000" w:themeColor="text1"/>
                <w:sz w:val="24"/>
              </w:rPr>
              <w:t>☐</w:t>
            </w:r>
            <w:bookmarkEnd w:id="0"/>
            <w:r w:rsidRPr="00A25F20">
              <w:rPr>
                <w:rFonts w:ascii="宋体" w:eastAsia="宋体" w:hAnsi="宋体" w:cs="Segoe UI Symbol" w:hint="eastAsia"/>
                <w:color w:val="000000" w:themeColor="text1"/>
                <w:sz w:val="24"/>
              </w:rPr>
              <w:t xml:space="preserve">特定对象调研                 </w:t>
            </w:r>
            <w:r w:rsidRPr="00A25F20">
              <w:rPr>
                <w:rFonts w:ascii="Segoe UI Symbol" w:eastAsia="宋体" w:hAnsi="Segoe UI Symbol" w:cs="Segoe UI Symbol"/>
                <w:color w:val="000000" w:themeColor="text1"/>
                <w:sz w:val="24"/>
              </w:rPr>
              <w:t>☐</w:t>
            </w:r>
            <w:r w:rsidRPr="00A25F20">
              <w:rPr>
                <w:rFonts w:ascii="宋体" w:eastAsia="宋体" w:hAnsi="宋体" w:cs="Segoe UI Symbol" w:hint="eastAsia"/>
                <w:color w:val="000000" w:themeColor="text1"/>
                <w:sz w:val="24"/>
              </w:rPr>
              <w:t>分析师会议</w:t>
            </w:r>
          </w:p>
          <w:p w14:paraId="02E6DEDC" w14:textId="77777777" w:rsidR="006A1D59" w:rsidRPr="00A25F20" w:rsidRDefault="006A1D59" w:rsidP="006A1D59">
            <w:pPr>
              <w:spacing w:line="400" w:lineRule="exact"/>
              <w:jc w:val="both"/>
              <w:rPr>
                <w:rFonts w:ascii="宋体" w:eastAsia="宋体" w:hAnsi="宋体" w:cs="Segoe UI Symbol" w:hint="eastAsia"/>
                <w:color w:val="000000" w:themeColor="text1"/>
                <w:sz w:val="24"/>
              </w:rPr>
            </w:pPr>
            <w:r w:rsidRPr="00A25F20">
              <w:rPr>
                <w:rFonts w:ascii="Segoe UI Symbol" w:eastAsia="宋体" w:hAnsi="Segoe UI Symbol" w:cs="Segoe UI Symbol"/>
                <w:color w:val="000000" w:themeColor="text1"/>
                <w:sz w:val="24"/>
              </w:rPr>
              <w:t>☐</w:t>
            </w:r>
            <w:r w:rsidRPr="00A25F20">
              <w:rPr>
                <w:rFonts w:ascii="宋体" w:eastAsia="宋体" w:hAnsi="宋体" w:cs="Segoe UI Symbol" w:hint="eastAsia"/>
                <w:color w:val="000000" w:themeColor="text1"/>
                <w:sz w:val="24"/>
              </w:rPr>
              <w:t xml:space="preserve">媒体采访                     </w:t>
            </w:r>
            <w:r w:rsidRPr="00A25F20">
              <w:rPr>
                <w:rFonts w:ascii="Segoe UI Symbol" w:eastAsia="宋体" w:hAnsi="Segoe UI Symbol" w:cs="Segoe UI Symbol"/>
                <w:color w:val="000000" w:themeColor="text1"/>
                <w:sz w:val="24"/>
              </w:rPr>
              <w:t>☐</w:t>
            </w:r>
            <w:r w:rsidRPr="00A25F20">
              <w:rPr>
                <w:rFonts w:ascii="宋体" w:eastAsia="宋体" w:hAnsi="宋体" w:cs="Segoe UI Symbol" w:hint="eastAsia"/>
                <w:color w:val="000000" w:themeColor="text1"/>
                <w:sz w:val="24"/>
              </w:rPr>
              <w:t>业绩说明会</w:t>
            </w:r>
          </w:p>
          <w:p w14:paraId="6E005B96" w14:textId="77777777" w:rsidR="006A1D59" w:rsidRPr="00A25F20" w:rsidRDefault="006A1D59" w:rsidP="006A1D59">
            <w:pPr>
              <w:spacing w:line="400" w:lineRule="exact"/>
              <w:jc w:val="both"/>
              <w:rPr>
                <w:rFonts w:ascii="宋体" w:eastAsia="宋体" w:hAnsi="宋体" w:cs="Segoe UI Symbol" w:hint="eastAsia"/>
                <w:color w:val="000000" w:themeColor="text1"/>
                <w:sz w:val="24"/>
              </w:rPr>
            </w:pPr>
            <w:r w:rsidRPr="00A25F20">
              <w:rPr>
                <w:rFonts w:ascii="Segoe UI Symbol" w:eastAsia="宋体" w:hAnsi="Segoe UI Symbol" w:cs="Segoe UI Symbol"/>
                <w:color w:val="000000" w:themeColor="text1"/>
                <w:sz w:val="24"/>
              </w:rPr>
              <w:t>☐</w:t>
            </w:r>
            <w:r w:rsidRPr="00A25F20">
              <w:rPr>
                <w:rFonts w:ascii="宋体" w:eastAsia="宋体" w:hAnsi="宋体" w:cs="Segoe UI Symbol" w:hint="eastAsia"/>
                <w:color w:val="000000" w:themeColor="text1"/>
                <w:sz w:val="24"/>
              </w:rPr>
              <w:t xml:space="preserve">新闻发布会                   </w:t>
            </w:r>
            <w:r w:rsidRPr="00A25F20">
              <w:rPr>
                <w:rFonts w:ascii="Segoe UI Symbol" w:eastAsia="宋体" w:hAnsi="Segoe UI Symbol" w:cs="Segoe UI Symbol"/>
                <w:color w:val="000000" w:themeColor="text1"/>
                <w:sz w:val="24"/>
              </w:rPr>
              <w:t>☐</w:t>
            </w:r>
            <w:r w:rsidRPr="00A25F20">
              <w:rPr>
                <w:rFonts w:ascii="宋体" w:eastAsia="宋体" w:hAnsi="宋体" w:cs="Segoe UI Symbol" w:hint="eastAsia"/>
                <w:color w:val="000000" w:themeColor="text1"/>
                <w:sz w:val="24"/>
              </w:rPr>
              <w:t>路演活动</w:t>
            </w:r>
          </w:p>
          <w:p w14:paraId="1935A854" w14:textId="1EC67625" w:rsidR="006A1D59" w:rsidRPr="00A25F20" w:rsidRDefault="006A1D59" w:rsidP="006A1D59">
            <w:pPr>
              <w:spacing w:line="400" w:lineRule="exact"/>
              <w:jc w:val="both"/>
              <w:rPr>
                <w:rFonts w:ascii="宋体" w:eastAsia="宋体" w:hAnsi="宋体" w:hint="eastAsia"/>
                <w:color w:val="000000" w:themeColor="text1"/>
                <w:sz w:val="24"/>
              </w:rPr>
            </w:pPr>
            <w:r w:rsidRPr="00A25F20">
              <w:rPr>
                <w:rFonts w:ascii="Segoe UI Symbol" w:eastAsia="宋体" w:hAnsi="Segoe UI Symbol" w:cs="Segoe UI Symbol"/>
                <w:color w:val="000000" w:themeColor="text1"/>
                <w:sz w:val="24"/>
              </w:rPr>
              <w:t>☑</w:t>
            </w:r>
            <w:r w:rsidRPr="00A25F20">
              <w:rPr>
                <w:rFonts w:ascii="宋体" w:eastAsia="宋体" w:hAnsi="宋体" w:cs="Segoe UI Symbol" w:hint="eastAsia"/>
                <w:color w:val="000000" w:themeColor="text1"/>
                <w:sz w:val="24"/>
              </w:rPr>
              <w:t xml:space="preserve">现场调研                     </w:t>
            </w:r>
            <w:r w:rsidRPr="00A25F20">
              <w:rPr>
                <w:rFonts w:ascii="Segoe UI Symbol" w:eastAsia="宋体" w:hAnsi="Segoe UI Symbol" w:cs="Segoe UI Symbol"/>
                <w:color w:val="000000" w:themeColor="text1"/>
                <w:sz w:val="24"/>
              </w:rPr>
              <w:t>☐</w:t>
            </w:r>
            <w:r w:rsidRPr="00A25F20">
              <w:rPr>
                <w:rFonts w:ascii="宋体" w:eastAsia="宋体" w:hAnsi="宋体" w:cs="Segoe UI Symbol" w:hint="eastAsia"/>
                <w:color w:val="000000" w:themeColor="text1"/>
                <w:sz w:val="24"/>
              </w:rPr>
              <w:t>其他</w:t>
            </w:r>
          </w:p>
        </w:tc>
      </w:tr>
      <w:tr w:rsidR="00A25F20" w:rsidRPr="00A25F20" w14:paraId="5A8F5784" w14:textId="77777777" w:rsidTr="008B4F58">
        <w:trPr>
          <w:trHeight w:val="551"/>
          <w:jc w:val="center"/>
        </w:trPr>
        <w:tc>
          <w:tcPr>
            <w:tcW w:w="1413" w:type="dxa"/>
            <w:vAlign w:val="center"/>
          </w:tcPr>
          <w:p w14:paraId="77246F21" w14:textId="0820C63C" w:rsidR="006A1D59" w:rsidRPr="00A25F20" w:rsidRDefault="006A1D59" w:rsidP="006A1D59">
            <w:pPr>
              <w:spacing w:line="360" w:lineRule="auto"/>
              <w:jc w:val="both"/>
              <w:rPr>
                <w:rFonts w:ascii="宋体" w:eastAsia="宋体" w:hAnsi="宋体" w:hint="eastAsia"/>
                <w:color w:val="000000" w:themeColor="text1"/>
                <w:sz w:val="24"/>
              </w:rPr>
            </w:pPr>
            <w:r w:rsidRPr="00A25F20">
              <w:rPr>
                <w:rFonts w:ascii="宋体" w:eastAsia="宋体" w:hAnsi="宋体" w:hint="eastAsia"/>
                <w:color w:val="000000" w:themeColor="text1"/>
                <w:sz w:val="24"/>
              </w:rPr>
              <w:t>活动参与人员</w:t>
            </w:r>
          </w:p>
        </w:tc>
        <w:tc>
          <w:tcPr>
            <w:tcW w:w="8363" w:type="dxa"/>
            <w:gridSpan w:val="3"/>
          </w:tcPr>
          <w:p w14:paraId="4BC83468" w14:textId="69987496" w:rsidR="006A1D59" w:rsidRPr="00A25F20" w:rsidRDefault="006A1D59" w:rsidP="006A1D59">
            <w:pPr>
              <w:spacing w:line="360" w:lineRule="auto"/>
              <w:rPr>
                <w:rFonts w:ascii="宋体" w:eastAsia="宋体" w:hAnsi="宋体" w:hint="eastAsia"/>
                <w:color w:val="000000" w:themeColor="text1"/>
                <w:sz w:val="24"/>
              </w:rPr>
            </w:pPr>
            <w:r w:rsidRPr="00A25F20">
              <w:rPr>
                <w:rFonts w:ascii="宋体" w:eastAsia="宋体" w:hAnsi="宋体" w:hint="eastAsia"/>
                <w:color w:val="000000" w:themeColor="text1"/>
                <w:sz w:val="24"/>
              </w:rPr>
              <w:t>国泰海通证券、中信建投证券、幸福人寿、广发基金、富国基金、太平资产、平安基金、博时基金、point72、泉果基金、东方引擎投资、中哲物产、凯丰投资（以上排名不分先后）</w:t>
            </w:r>
          </w:p>
        </w:tc>
      </w:tr>
      <w:tr w:rsidR="00A25F20" w:rsidRPr="00A25F20" w14:paraId="1FDB6040" w14:textId="77777777" w:rsidTr="008B4F58">
        <w:trPr>
          <w:trHeight w:val="533"/>
          <w:jc w:val="center"/>
        </w:trPr>
        <w:tc>
          <w:tcPr>
            <w:tcW w:w="1413" w:type="dxa"/>
            <w:vAlign w:val="center"/>
          </w:tcPr>
          <w:p w14:paraId="481D45B5" w14:textId="3C4DCB8D" w:rsidR="006A1D59" w:rsidRPr="00A25F20" w:rsidRDefault="006A1D59" w:rsidP="006A1D59">
            <w:pPr>
              <w:spacing w:line="360" w:lineRule="auto"/>
              <w:jc w:val="both"/>
              <w:rPr>
                <w:rFonts w:ascii="宋体" w:eastAsia="宋体" w:hAnsi="宋体" w:hint="eastAsia"/>
                <w:color w:val="000000" w:themeColor="text1"/>
                <w:sz w:val="24"/>
              </w:rPr>
            </w:pPr>
            <w:r w:rsidRPr="00A25F20">
              <w:rPr>
                <w:rFonts w:ascii="宋体" w:eastAsia="宋体" w:hAnsi="宋体" w:hint="eastAsia"/>
                <w:color w:val="000000" w:themeColor="text1"/>
                <w:sz w:val="24"/>
              </w:rPr>
              <w:t>时间</w:t>
            </w:r>
          </w:p>
        </w:tc>
        <w:tc>
          <w:tcPr>
            <w:tcW w:w="8363" w:type="dxa"/>
            <w:gridSpan w:val="3"/>
          </w:tcPr>
          <w:p w14:paraId="26081A08" w14:textId="5EF9686F" w:rsidR="006A1D59" w:rsidRPr="00A25F20" w:rsidRDefault="006A1D59" w:rsidP="006A1D59">
            <w:pPr>
              <w:spacing w:line="360" w:lineRule="auto"/>
              <w:rPr>
                <w:rFonts w:ascii="宋体" w:eastAsia="宋体" w:hAnsi="宋体" w:hint="eastAsia"/>
                <w:color w:val="000000" w:themeColor="text1"/>
                <w:sz w:val="24"/>
              </w:rPr>
            </w:pPr>
            <w:r w:rsidRPr="00A25F20">
              <w:rPr>
                <w:rFonts w:ascii="宋体" w:eastAsia="宋体" w:hAnsi="宋体" w:hint="eastAsia"/>
                <w:color w:val="000000" w:themeColor="text1"/>
                <w:sz w:val="24"/>
              </w:rPr>
              <w:t>2026年2月</w:t>
            </w:r>
            <w:r w:rsidR="00815036" w:rsidRPr="00A25F20">
              <w:rPr>
                <w:rFonts w:ascii="宋体" w:eastAsia="宋体" w:hAnsi="宋体" w:hint="eastAsia"/>
                <w:color w:val="000000" w:themeColor="text1"/>
                <w:sz w:val="24"/>
              </w:rPr>
              <w:t>1日</w:t>
            </w:r>
            <w:r w:rsidR="00815036" w:rsidRPr="00A25F20">
              <w:rPr>
                <w:rFonts w:ascii="宋体" w:eastAsia="宋体" w:hAnsi="宋体"/>
                <w:color w:val="000000" w:themeColor="text1"/>
                <w:sz w:val="24"/>
              </w:rPr>
              <w:t>-2</w:t>
            </w:r>
            <w:r w:rsidR="00815036" w:rsidRPr="00A25F20">
              <w:rPr>
                <w:rFonts w:ascii="宋体" w:eastAsia="宋体" w:hAnsi="宋体" w:hint="eastAsia"/>
                <w:color w:val="000000" w:themeColor="text1"/>
                <w:sz w:val="24"/>
              </w:rPr>
              <w:t>月2</w:t>
            </w:r>
            <w:r w:rsidR="00815036" w:rsidRPr="00A25F20">
              <w:rPr>
                <w:rFonts w:ascii="宋体" w:eastAsia="宋体" w:hAnsi="宋体"/>
                <w:color w:val="000000" w:themeColor="text1"/>
                <w:sz w:val="24"/>
              </w:rPr>
              <w:t>8</w:t>
            </w:r>
            <w:r w:rsidR="00815036" w:rsidRPr="00A25F20">
              <w:rPr>
                <w:rFonts w:ascii="宋体" w:eastAsia="宋体" w:hAnsi="宋体" w:hint="eastAsia"/>
                <w:color w:val="000000" w:themeColor="text1"/>
                <w:sz w:val="24"/>
              </w:rPr>
              <w:t>日</w:t>
            </w:r>
          </w:p>
        </w:tc>
      </w:tr>
      <w:tr w:rsidR="00A25F20" w:rsidRPr="00A25F20" w14:paraId="1D956ACF" w14:textId="77777777" w:rsidTr="008B4F58">
        <w:trPr>
          <w:trHeight w:val="551"/>
          <w:jc w:val="center"/>
        </w:trPr>
        <w:tc>
          <w:tcPr>
            <w:tcW w:w="1413" w:type="dxa"/>
            <w:vAlign w:val="center"/>
          </w:tcPr>
          <w:p w14:paraId="3E084BB2" w14:textId="4DD9B05C" w:rsidR="006A1D59" w:rsidRPr="00A25F20" w:rsidRDefault="006A1D59" w:rsidP="006A1D59">
            <w:pPr>
              <w:spacing w:line="360" w:lineRule="auto"/>
              <w:jc w:val="both"/>
              <w:rPr>
                <w:rFonts w:ascii="宋体" w:eastAsia="宋体" w:hAnsi="宋体" w:hint="eastAsia"/>
                <w:color w:val="000000" w:themeColor="text1"/>
                <w:sz w:val="24"/>
              </w:rPr>
            </w:pPr>
            <w:r w:rsidRPr="00A25F20">
              <w:rPr>
                <w:rFonts w:ascii="宋体" w:eastAsia="宋体" w:hAnsi="宋体" w:hint="eastAsia"/>
                <w:color w:val="000000" w:themeColor="text1"/>
                <w:sz w:val="24"/>
              </w:rPr>
              <w:t>地点</w:t>
            </w:r>
          </w:p>
        </w:tc>
        <w:tc>
          <w:tcPr>
            <w:tcW w:w="8363" w:type="dxa"/>
            <w:gridSpan w:val="3"/>
          </w:tcPr>
          <w:p w14:paraId="5F4CBA56" w14:textId="32D81A79" w:rsidR="006A1D59" w:rsidRPr="00A25F20" w:rsidRDefault="006A1D59" w:rsidP="006A1D59">
            <w:pPr>
              <w:spacing w:line="360" w:lineRule="auto"/>
              <w:rPr>
                <w:rFonts w:ascii="宋体" w:eastAsia="宋体" w:hAnsi="宋体" w:hint="eastAsia"/>
                <w:color w:val="000000" w:themeColor="text1"/>
                <w:sz w:val="24"/>
              </w:rPr>
            </w:pPr>
            <w:r w:rsidRPr="00A25F20">
              <w:rPr>
                <w:rFonts w:ascii="宋体" w:eastAsia="宋体" w:hAnsi="宋体" w:hint="eastAsia"/>
                <w:color w:val="000000" w:themeColor="text1"/>
                <w:sz w:val="24"/>
              </w:rPr>
              <w:t>公司三楼会议室</w:t>
            </w:r>
          </w:p>
        </w:tc>
      </w:tr>
      <w:tr w:rsidR="00A25F20" w:rsidRPr="00A25F20" w14:paraId="7E7B1A08" w14:textId="77777777" w:rsidTr="008B4F58">
        <w:trPr>
          <w:trHeight w:val="551"/>
          <w:jc w:val="center"/>
        </w:trPr>
        <w:tc>
          <w:tcPr>
            <w:tcW w:w="1413" w:type="dxa"/>
            <w:vAlign w:val="center"/>
          </w:tcPr>
          <w:p w14:paraId="082F3A74" w14:textId="3FE61671" w:rsidR="006A1D59" w:rsidRPr="00A25F20" w:rsidRDefault="006A1D59" w:rsidP="006A1D59">
            <w:pPr>
              <w:spacing w:line="360" w:lineRule="auto"/>
              <w:jc w:val="both"/>
              <w:rPr>
                <w:rFonts w:ascii="宋体" w:eastAsia="宋体" w:hAnsi="宋体" w:hint="eastAsia"/>
                <w:color w:val="000000" w:themeColor="text1"/>
                <w:sz w:val="24"/>
              </w:rPr>
            </w:pPr>
            <w:r w:rsidRPr="00A25F20">
              <w:rPr>
                <w:rFonts w:ascii="宋体" w:eastAsia="宋体" w:hAnsi="宋体" w:hint="eastAsia"/>
                <w:color w:val="000000" w:themeColor="text1"/>
                <w:sz w:val="24"/>
              </w:rPr>
              <w:t>形式</w:t>
            </w:r>
          </w:p>
        </w:tc>
        <w:tc>
          <w:tcPr>
            <w:tcW w:w="8363" w:type="dxa"/>
            <w:gridSpan w:val="3"/>
          </w:tcPr>
          <w:p w14:paraId="16E230E9" w14:textId="7D3CC090" w:rsidR="006A1D59" w:rsidRPr="00A25F20" w:rsidRDefault="006A1D59" w:rsidP="006A1D59">
            <w:pPr>
              <w:spacing w:line="360" w:lineRule="auto"/>
              <w:rPr>
                <w:rFonts w:ascii="宋体" w:eastAsia="宋体" w:hAnsi="宋体" w:hint="eastAsia"/>
                <w:color w:val="000000" w:themeColor="text1"/>
                <w:sz w:val="24"/>
              </w:rPr>
            </w:pPr>
            <w:r w:rsidRPr="00A25F20">
              <w:rPr>
                <w:rFonts w:ascii="宋体" w:eastAsia="宋体" w:hAnsi="宋体" w:hint="eastAsia"/>
                <w:color w:val="000000" w:themeColor="text1"/>
                <w:sz w:val="24"/>
              </w:rPr>
              <w:t>现场调研座谈</w:t>
            </w:r>
          </w:p>
        </w:tc>
      </w:tr>
      <w:tr w:rsidR="00A25F20" w:rsidRPr="00A25F20" w14:paraId="15926A52" w14:textId="77777777" w:rsidTr="008B4F58">
        <w:trPr>
          <w:trHeight w:val="1016"/>
          <w:jc w:val="center"/>
        </w:trPr>
        <w:tc>
          <w:tcPr>
            <w:tcW w:w="1413" w:type="dxa"/>
            <w:vAlign w:val="center"/>
          </w:tcPr>
          <w:p w14:paraId="53A2985F" w14:textId="7650BD0B" w:rsidR="006A1D59" w:rsidRPr="00A25F20" w:rsidRDefault="006A1D59" w:rsidP="006A1D59">
            <w:pPr>
              <w:spacing w:line="360" w:lineRule="auto"/>
              <w:jc w:val="both"/>
              <w:rPr>
                <w:rFonts w:ascii="宋体" w:eastAsia="宋体" w:hAnsi="宋体" w:hint="eastAsia"/>
                <w:color w:val="000000" w:themeColor="text1"/>
                <w:sz w:val="24"/>
              </w:rPr>
            </w:pPr>
            <w:r w:rsidRPr="00A25F20">
              <w:rPr>
                <w:rFonts w:ascii="宋体" w:eastAsia="宋体" w:hAnsi="宋体" w:hint="eastAsia"/>
                <w:color w:val="000000" w:themeColor="text1"/>
                <w:sz w:val="24"/>
              </w:rPr>
              <w:t>上市公司参加人员姓名</w:t>
            </w:r>
          </w:p>
        </w:tc>
        <w:tc>
          <w:tcPr>
            <w:tcW w:w="8363" w:type="dxa"/>
            <w:gridSpan w:val="3"/>
          </w:tcPr>
          <w:p w14:paraId="22DDB80B" w14:textId="77777777" w:rsidR="006A1D59" w:rsidRPr="00A25F20" w:rsidRDefault="006A1D59" w:rsidP="006A1D59">
            <w:pPr>
              <w:spacing w:line="360" w:lineRule="auto"/>
              <w:rPr>
                <w:rFonts w:ascii="宋体" w:eastAsia="宋体" w:hAnsi="宋体" w:hint="eastAsia"/>
                <w:color w:val="000000" w:themeColor="text1"/>
                <w:sz w:val="24"/>
              </w:rPr>
            </w:pPr>
            <w:r w:rsidRPr="00A25F20">
              <w:rPr>
                <w:rFonts w:ascii="宋体" w:eastAsia="宋体" w:hAnsi="宋体" w:hint="eastAsia"/>
                <w:color w:val="000000" w:themeColor="text1"/>
                <w:sz w:val="24"/>
              </w:rPr>
              <w:t xml:space="preserve">董事会秘书 冯丰 </w:t>
            </w:r>
          </w:p>
          <w:p w14:paraId="2EEA49D3" w14:textId="77777777" w:rsidR="006A1D59" w:rsidRPr="00A25F20" w:rsidRDefault="006A1D59" w:rsidP="006A1D59">
            <w:pPr>
              <w:spacing w:line="360" w:lineRule="auto"/>
              <w:rPr>
                <w:rFonts w:ascii="宋体" w:eastAsia="宋体" w:hAnsi="宋体" w:hint="eastAsia"/>
                <w:color w:val="000000" w:themeColor="text1"/>
                <w:sz w:val="24"/>
              </w:rPr>
            </w:pPr>
            <w:r w:rsidRPr="00A25F20">
              <w:rPr>
                <w:rFonts w:ascii="宋体" w:eastAsia="宋体" w:hAnsi="宋体" w:hint="eastAsia"/>
                <w:color w:val="000000" w:themeColor="text1"/>
                <w:sz w:val="24"/>
              </w:rPr>
              <w:t xml:space="preserve">证券事务代表 陈国林 </w:t>
            </w:r>
          </w:p>
          <w:p w14:paraId="1FBC4AE8" w14:textId="6D1EF698" w:rsidR="006A1D59" w:rsidRPr="00A25F20" w:rsidRDefault="006A1D59" w:rsidP="006A1D59">
            <w:pPr>
              <w:spacing w:line="360" w:lineRule="auto"/>
              <w:rPr>
                <w:rFonts w:ascii="宋体" w:eastAsia="宋体" w:hAnsi="宋体" w:hint="eastAsia"/>
                <w:color w:val="000000" w:themeColor="text1"/>
                <w:sz w:val="24"/>
              </w:rPr>
            </w:pPr>
            <w:r w:rsidRPr="00A25F20">
              <w:rPr>
                <w:rFonts w:ascii="宋体" w:eastAsia="宋体" w:hAnsi="宋体" w:hint="eastAsia"/>
                <w:color w:val="000000" w:themeColor="text1"/>
                <w:sz w:val="24"/>
              </w:rPr>
              <w:t>投资者关系专员 文善镭、张乐</w:t>
            </w:r>
          </w:p>
        </w:tc>
      </w:tr>
      <w:tr w:rsidR="00A25F20" w:rsidRPr="00A25F20" w14:paraId="2DC00476" w14:textId="77777777" w:rsidTr="008B4F58">
        <w:trPr>
          <w:trHeight w:val="2258"/>
          <w:jc w:val="center"/>
        </w:trPr>
        <w:tc>
          <w:tcPr>
            <w:tcW w:w="1413" w:type="dxa"/>
            <w:vAlign w:val="center"/>
          </w:tcPr>
          <w:p w14:paraId="792A3BDE" w14:textId="01A94E5F" w:rsidR="006A1D59" w:rsidRPr="00A25F20" w:rsidRDefault="006A1D59" w:rsidP="006A1D59">
            <w:pPr>
              <w:spacing w:line="360" w:lineRule="auto"/>
              <w:jc w:val="both"/>
              <w:rPr>
                <w:rFonts w:ascii="宋体" w:eastAsia="宋体" w:hAnsi="宋体" w:hint="eastAsia"/>
                <w:color w:val="000000" w:themeColor="text1"/>
                <w:sz w:val="24"/>
              </w:rPr>
            </w:pPr>
            <w:r w:rsidRPr="00A25F20">
              <w:rPr>
                <w:rFonts w:ascii="宋体" w:eastAsia="宋体" w:hAnsi="宋体" w:hint="eastAsia"/>
                <w:color w:val="000000" w:themeColor="text1"/>
                <w:sz w:val="24"/>
              </w:rPr>
              <w:t>交流内容及具体问答记录</w:t>
            </w:r>
          </w:p>
        </w:tc>
        <w:tc>
          <w:tcPr>
            <w:tcW w:w="8363" w:type="dxa"/>
            <w:gridSpan w:val="3"/>
          </w:tcPr>
          <w:p w14:paraId="75431CBC" w14:textId="043FFDF6" w:rsidR="009326C8" w:rsidRPr="00A25F20" w:rsidRDefault="009326C8" w:rsidP="008A2E97">
            <w:pPr>
              <w:spacing w:line="420" w:lineRule="exact"/>
              <w:ind w:firstLineChars="200" w:firstLine="482"/>
              <w:contextualSpacing/>
              <w:rPr>
                <w:rFonts w:ascii="宋体" w:eastAsia="宋体" w:hAnsi="宋体" w:cs="Times New Roman" w:hint="eastAsia"/>
                <w:b/>
                <w:bCs/>
                <w:color w:val="000000" w:themeColor="text1"/>
                <w:sz w:val="24"/>
              </w:rPr>
            </w:pPr>
            <w:r w:rsidRPr="00A25F20">
              <w:rPr>
                <w:rFonts w:ascii="宋体" w:eastAsia="宋体" w:hAnsi="宋体" w:cs="Times New Roman" w:hint="eastAsia"/>
                <w:b/>
                <w:bCs/>
                <w:color w:val="000000" w:themeColor="text1"/>
                <w:sz w:val="24"/>
              </w:rPr>
              <w:t>问题1：</w:t>
            </w:r>
            <w:r w:rsidR="00562DAE" w:rsidRPr="00A25F20">
              <w:rPr>
                <w:rFonts w:ascii="宋体" w:eastAsia="宋体" w:hAnsi="宋体" w:cs="Times New Roman" w:hint="eastAsia"/>
                <w:b/>
                <w:bCs/>
                <w:color w:val="000000" w:themeColor="text1"/>
                <w:sz w:val="24"/>
              </w:rPr>
              <w:t>供给服务业务的利润是否会因贵金属价格波动产生波动，是否存在亏损风险</w:t>
            </w:r>
            <w:r w:rsidRPr="00A25F20">
              <w:rPr>
                <w:rFonts w:ascii="宋体" w:eastAsia="宋体" w:hAnsi="宋体" w:cs="Times New Roman" w:hint="eastAsia"/>
                <w:b/>
                <w:bCs/>
                <w:color w:val="000000" w:themeColor="text1"/>
                <w:sz w:val="24"/>
              </w:rPr>
              <w:t>？</w:t>
            </w:r>
          </w:p>
          <w:p w14:paraId="2D710F36" w14:textId="410DA53D" w:rsidR="00B80AEC" w:rsidRPr="00A25F20" w:rsidRDefault="009326C8" w:rsidP="008A2E97">
            <w:pPr>
              <w:spacing w:line="420" w:lineRule="exact"/>
              <w:ind w:firstLineChars="200" w:firstLine="480"/>
              <w:contextualSpacing/>
              <w:rPr>
                <w:rFonts w:ascii="宋体" w:eastAsia="宋体" w:hAnsi="宋体" w:cs="Times New Roman" w:hint="eastAsia"/>
                <w:color w:val="000000" w:themeColor="text1"/>
                <w:sz w:val="24"/>
              </w:rPr>
            </w:pPr>
            <w:r w:rsidRPr="00A25F20">
              <w:rPr>
                <w:rFonts w:ascii="宋体" w:eastAsia="宋体" w:hAnsi="宋体" w:cs="Times New Roman" w:hint="eastAsia"/>
                <w:color w:val="000000" w:themeColor="text1"/>
                <w:sz w:val="24"/>
              </w:rPr>
              <w:t>回答：</w:t>
            </w:r>
            <w:r w:rsidR="00B345EE" w:rsidRPr="00A25F20">
              <w:rPr>
                <w:rFonts w:ascii="宋体" w:eastAsia="宋体" w:hAnsi="宋体" w:cs="Times New Roman" w:hint="eastAsia"/>
                <w:color w:val="000000" w:themeColor="text1"/>
                <w:sz w:val="24"/>
              </w:rPr>
              <w:t>供给板块的业务“以销定采”为主，通常是根据客户需求量、客户价格接受</w:t>
            </w:r>
            <w:r w:rsidR="00A668FB" w:rsidRPr="00A25F20">
              <w:rPr>
                <w:rFonts w:ascii="宋体" w:eastAsia="宋体" w:hAnsi="宋体" w:cs="Times New Roman" w:hint="eastAsia"/>
                <w:color w:val="000000" w:themeColor="text1"/>
                <w:sz w:val="24"/>
              </w:rPr>
              <w:t>度</w:t>
            </w:r>
            <w:r w:rsidR="00B345EE" w:rsidRPr="00A25F20">
              <w:rPr>
                <w:rFonts w:ascii="宋体" w:eastAsia="宋体" w:hAnsi="宋体" w:cs="Times New Roman" w:hint="eastAsia"/>
                <w:color w:val="000000" w:themeColor="text1"/>
                <w:sz w:val="24"/>
              </w:rPr>
              <w:t>、结算方式等，以当天市场报价为基础，进行定价</w:t>
            </w:r>
            <w:r w:rsidR="00536B91" w:rsidRPr="00A25F20">
              <w:rPr>
                <w:rFonts w:ascii="宋体" w:eastAsia="宋体" w:hAnsi="宋体" w:cs="Times New Roman" w:hint="eastAsia"/>
                <w:color w:val="000000" w:themeColor="text1"/>
                <w:sz w:val="24"/>
              </w:rPr>
              <w:t>，可有效管控价格波动风险</w:t>
            </w:r>
            <w:r w:rsidR="00B345EE" w:rsidRPr="00A25F20">
              <w:rPr>
                <w:rFonts w:ascii="宋体" w:eastAsia="宋体" w:hAnsi="宋体" w:cs="Times New Roman" w:hint="eastAsia"/>
                <w:color w:val="000000" w:themeColor="text1"/>
                <w:sz w:val="24"/>
              </w:rPr>
              <w:t>；同时，对于波动剧烈的白银，通常采取套期保值的方式建立库存，再根据实</w:t>
            </w:r>
            <w:r w:rsidR="003E0A62" w:rsidRPr="00A25F20">
              <w:rPr>
                <w:rFonts w:ascii="宋体" w:eastAsia="宋体" w:hAnsi="宋体" w:cs="Times New Roman" w:hint="eastAsia"/>
                <w:color w:val="000000" w:themeColor="text1"/>
                <w:sz w:val="24"/>
              </w:rPr>
              <w:t>时客户需求进行平仓销售，期现价差</w:t>
            </w:r>
            <w:r w:rsidR="00536B91" w:rsidRPr="00A25F20">
              <w:rPr>
                <w:rFonts w:ascii="宋体" w:eastAsia="宋体" w:hAnsi="宋体" w:cs="Times New Roman" w:hint="eastAsia"/>
                <w:color w:val="000000" w:themeColor="text1"/>
                <w:sz w:val="24"/>
              </w:rPr>
              <w:t>风险有效管控。</w:t>
            </w:r>
          </w:p>
          <w:p w14:paraId="37E7BAF5" w14:textId="77777777" w:rsidR="007A0C27" w:rsidRPr="00A25F20" w:rsidRDefault="007A0C27" w:rsidP="008A2E97">
            <w:pPr>
              <w:spacing w:line="420" w:lineRule="exact"/>
              <w:ind w:firstLineChars="200" w:firstLine="480"/>
              <w:contextualSpacing/>
              <w:rPr>
                <w:rFonts w:ascii="宋体" w:eastAsia="宋体" w:hAnsi="宋体" w:cs="Times New Roman" w:hint="eastAsia"/>
                <w:color w:val="000000" w:themeColor="text1"/>
                <w:sz w:val="24"/>
              </w:rPr>
            </w:pPr>
          </w:p>
          <w:p w14:paraId="1682172F" w14:textId="2C546D3A" w:rsidR="006E4BDF" w:rsidRPr="00A25F20" w:rsidRDefault="006E4BDF" w:rsidP="008A2E97">
            <w:pPr>
              <w:spacing w:line="420" w:lineRule="exact"/>
              <w:ind w:firstLineChars="200" w:firstLine="482"/>
              <w:contextualSpacing/>
              <w:rPr>
                <w:rFonts w:ascii="宋体" w:eastAsia="宋体" w:hAnsi="宋体" w:cs="Times New Roman" w:hint="eastAsia"/>
                <w:b/>
                <w:bCs/>
                <w:color w:val="000000" w:themeColor="text1"/>
                <w:sz w:val="24"/>
              </w:rPr>
            </w:pPr>
            <w:r w:rsidRPr="00A25F20">
              <w:rPr>
                <w:rFonts w:ascii="宋体" w:eastAsia="宋体" w:hAnsi="宋体" w:cs="Times New Roman" w:hint="eastAsia"/>
                <w:b/>
                <w:bCs/>
                <w:color w:val="000000" w:themeColor="text1"/>
                <w:sz w:val="24"/>
              </w:rPr>
              <w:t>问题</w:t>
            </w:r>
            <w:r w:rsidR="006A4D84" w:rsidRPr="00A25F20">
              <w:rPr>
                <w:rFonts w:ascii="宋体" w:eastAsia="宋体" w:hAnsi="宋体" w:cs="Times New Roman"/>
                <w:b/>
                <w:bCs/>
                <w:color w:val="000000" w:themeColor="text1"/>
                <w:sz w:val="24"/>
              </w:rPr>
              <w:t>2</w:t>
            </w:r>
            <w:r w:rsidRPr="00A25F20">
              <w:rPr>
                <w:rFonts w:ascii="宋体" w:eastAsia="宋体" w:hAnsi="宋体" w:cs="Times New Roman" w:hint="eastAsia"/>
                <w:b/>
                <w:bCs/>
                <w:color w:val="000000" w:themeColor="text1"/>
                <w:sz w:val="24"/>
              </w:rPr>
              <w:t xml:space="preserve">：公司新材料制造板块未来进口替代的核心优势是什么？ </w:t>
            </w:r>
          </w:p>
          <w:p w14:paraId="3D2951CF" w14:textId="77777777" w:rsidR="001B0A08" w:rsidRPr="00A25F20" w:rsidRDefault="006E4BDF" w:rsidP="008A2E97">
            <w:pPr>
              <w:spacing w:line="420" w:lineRule="exact"/>
              <w:ind w:firstLineChars="200" w:firstLine="480"/>
              <w:contextualSpacing/>
              <w:rPr>
                <w:rFonts w:ascii="宋体" w:eastAsia="宋体" w:hAnsi="宋体" w:cs="Times New Roman" w:hint="eastAsia"/>
                <w:color w:val="000000" w:themeColor="text1"/>
                <w:sz w:val="24"/>
              </w:rPr>
            </w:pPr>
            <w:r w:rsidRPr="00A25F20">
              <w:rPr>
                <w:rFonts w:ascii="宋体" w:eastAsia="宋体" w:hAnsi="宋体" w:cs="Times New Roman" w:hint="eastAsia"/>
                <w:color w:val="000000" w:themeColor="text1"/>
                <w:sz w:val="24"/>
              </w:rPr>
              <w:t>回答：</w:t>
            </w:r>
            <w:r w:rsidR="001B0A08" w:rsidRPr="00A25F20">
              <w:rPr>
                <w:rFonts w:ascii="宋体" w:eastAsia="宋体" w:hAnsi="宋体" w:cs="Times New Roman" w:hint="eastAsia"/>
                <w:color w:val="000000" w:themeColor="text1"/>
                <w:sz w:val="24"/>
              </w:rPr>
              <w:t>一、全产业链布局与产业孵化优势。一方面，公司覆盖“资源</w:t>
            </w:r>
            <w:r w:rsidR="001B0A08" w:rsidRPr="00A25F20">
              <w:rPr>
                <w:rFonts w:ascii="宋体" w:eastAsia="宋体" w:hAnsi="宋体" w:cs="Times New Roman"/>
                <w:color w:val="000000" w:themeColor="text1"/>
                <w:sz w:val="24"/>
              </w:rPr>
              <w:t>-材料-产品-回收”全链条。公司拥有从贵金属资源供给、新材料研发制造到废料高效回收的完整产业闭环，能够有效控制成本、保障原料供应稳定性，并快速响应下游市场需求。另一方面，技术集成与工程化能力强。在贵金属材</w:t>
            </w:r>
            <w:r w:rsidR="001B0A08" w:rsidRPr="00A25F20">
              <w:rPr>
                <w:rFonts w:ascii="宋体" w:eastAsia="宋体" w:hAnsi="宋体" w:cs="Times New Roman"/>
                <w:color w:val="000000" w:themeColor="text1"/>
                <w:sz w:val="24"/>
              </w:rPr>
              <w:lastRenderedPageBreak/>
              <w:t>料领域具备多年技术积累，能够将实验室成果快速转化为规模化、高一致性的工业产品，这是实现进口替代的关键基础。</w:t>
            </w:r>
          </w:p>
          <w:p w14:paraId="75345361" w14:textId="77777777" w:rsidR="001B0A08" w:rsidRPr="00A25F20" w:rsidRDefault="001B0A08" w:rsidP="008A2E97">
            <w:pPr>
              <w:spacing w:line="420" w:lineRule="exact"/>
              <w:ind w:firstLineChars="200" w:firstLine="480"/>
              <w:contextualSpacing/>
              <w:rPr>
                <w:rFonts w:ascii="宋体" w:eastAsia="宋体" w:hAnsi="宋体" w:cs="Times New Roman" w:hint="eastAsia"/>
                <w:color w:val="000000" w:themeColor="text1"/>
                <w:sz w:val="24"/>
              </w:rPr>
            </w:pPr>
            <w:r w:rsidRPr="00A25F20">
              <w:rPr>
                <w:rFonts w:ascii="宋体" w:eastAsia="宋体" w:hAnsi="宋体" w:cs="Times New Roman" w:hint="eastAsia"/>
                <w:color w:val="000000" w:themeColor="text1"/>
                <w:sz w:val="24"/>
              </w:rPr>
              <w:t>二、核心技术自主化与研发创新优势。在新材料“卡脖子”领域已实现多项技术自主化，部分产品性能达到或超过国际先进水平。依托国家级、省部级及企业等三级技术创新平台，公司与高校、科研院所紧密合作，在新型贵金属材料领域前瞻布局。多年来，公司技术创新投入稳定增长，具备技术创新全链条优势和产业孵化能力。</w:t>
            </w:r>
          </w:p>
          <w:p w14:paraId="736FAC18" w14:textId="5F99F3AF" w:rsidR="001B0A08" w:rsidRPr="00A25F20" w:rsidRDefault="001B0A08" w:rsidP="008A2E97">
            <w:pPr>
              <w:spacing w:line="420" w:lineRule="exact"/>
              <w:ind w:firstLineChars="200" w:firstLine="480"/>
              <w:contextualSpacing/>
              <w:rPr>
                <w:rFonts w:ascii="宋体" w:eastAsia="宋体" w:hAnsi="宋体" w:cs="Times New Roman" w:hint="eastAsia"/>
                <w:color w:val="000000" w:themeColor="text1"/>
                <w:sz w:val="24"/>
              </w:rPr>
            </w:pPr>
            <w:r w:rsidRPr="00A25F20">
              <w:rPr>
                <w:rFonts w:ascii="宋体" w:eastAsia="宋体" w:hAnsi="宋体" w:cs="Times New Roman" w:hint="eastAsia"/>
                <w:color w:val="000000" w:themeColor="text1"/>
                <w:sz w:val="24"/>
              </w:rPr>
              <w:t>三、下游高端应用的先发优势。一是深度绑定战略新兴产业</w:t>
            </w:r>
            <w:r w:rsidR="00A668FB" w:rsidRPr="00A25F20">
              <w:rPr>
                <w:rFonts w:ascii="宋体" w:eastAsia="宋体" w:hAnsi="宋体" w:cs="Times New Roman" w:hint="eastAsia"/>
                <w:color w:val="000000" w:themeColor="text1"/>
                <w:sz w:val="24"/>
              </w:rPr>
              <w:t>，</w:t>
            </w:r>
            <w:r w:rsidRPr="00A25F20">
              <w:rPr>
                <w:rFonts w:ascii="宋体" w:eastAsia="宋体" w:hAnsi="宋体" w:cs="Times New Roman" w:hint="eastAsia"/>
                <w:color w:val="000000" w:themeColor="text1"/>
                <w:sz w:val="24"/>
              </w:rPr>
              <w:t>产品已广泛应用于清洁空气、绿色化工、电子电气、生物医用等领域，在进口替代，自主可控政策推动下，已进入多家龙头客户的供应链体系。二是认证壁垒高，客户黏性强</w:t>
            </w:r>
            <w:r w:rsidR="00A668FB" w:rsidRPr="00A25F20">
              <w:rPr>
                <w:rFonts w:ascii="宋体" w:eastAsia="宋体" w:hAnsi="宋体" w:cs="Times New Roman" w:hint="eastAsia"/>
                <w:color w:val="000000" w:themeColor="text1"/>
                <w:sz w:val="24"/>
              </w:rPr>
              <w:t>，</w:t>
            </w:r>
            <w:r w:rsidRPr="00A25F20">
              <w:rPr>
                <w:rFonts w:ascii="宋体" w:eastAsia="宋体" w:hAnsi="宋体" w:cs="Times New Roman" w:hint="eastAsia"/>
                <w:color w:val="000000" w:themeColor="text1"/>
                <w:sz w:val="24"/>
              </w:rPr>
              <w:t>贵金属新材料对性能稳定性、可靠性要求</w:t>
            </w:r>
            <w:r w:rsidR="00A668FB" w:rsidRPr="00A25F20">
              <w:rPr>
                <w:rFonts w:ascii="宋体" w:eastAsia="宋体" w:hAnsi="宋体" w:cs="Times New Roman" w:hint="eastAsia"/>
                <w:color w:val="000000" w:themeColor="text1"/>
                <w:sz w:val="24"/>
              </w:rPr>
              <w:t>很</w:t>
            </w:r>
            <w:r w:rsidRPr="00A25F20">
              <w:rPr>
                <w:rFonts w:ascii="宋体" w:eastAsia="宋体" w:hAnsi="宋体" w:cs="Times New Roman" w:hint="eastAsia"/>
                <w:color w:val="000000" w:themeColor="text1"/>
                <w:sz w:val="24"/>
              </w:rPr>
              <w:t>高，公司凭借多年服务高端客户的经验，形成了</w:t>
            </w:r>
            <w:r w:rsidR="00536B91" w:rsidRPr="00A25F20">
              <w:rPr>
                <w:rFonts w:ascii="宋体" w:eastAsia="宋体" w:hAnsi="宋体" w:cs="Times New Roman" w:hint="eastAsia"/>
                <w:color w:val="000000" w:themeColor="text1"/>
                <w:sz w:val="24"/>
              </w:rPr>
              <w:t>良好</w:t>
            </w:r>
            <w:r w:rsidR="00A668FB" w:rsidRPr="00A25F20">
              <w:rPr>
                <w:rFonts w:ascii="宋体" w:eastAsia="宋体" w:hAnsi="宋体" w:cs="Times New Roman" w:hint="eastAsia"/>
                <w:color w:val="000000" w:themeColor="text1"/>
                <w:sz w:val="24"/>
              </w:rPr>
              <w:t>的</w:t>
            </w:r>
            <w:r w:rsidRPr="00A25F20">
              <w:rPr>
                <w:rFonts w:ascii="宋体" w:eastAsia="宋体" w:hAnsi="宋体" w:cs="Times New Roman" w:hint="eastAsia"/>
                <w:color w:val="000000" w:themeColor="text1"/>
                <w:sz w:val="24"/>
              </w:rPr>
              <w:t>客户信任</w:t>
            </w:r>
            <w:r w:rsidR="00536B91" w:rsidRPr="00A25F20">
              <w:rPr>
                <w:rFonts w:ascii="宋体" w:eastAsia="宋体" w:hAnsi="宋体" w:cs="Times New Roman" w:hint="eastAsia"/>
                <w:color w:val="000000" w:themeColor="text1"/>
                <w:sz w:val="24"/>
              </w:rPr>
              <w:t>关系</w:t>
            </w:r>
            <w:r w:rsidRPr="00A25F20">
              <w:rPr>
                <w:rFonts w:ascii="宋体" w:eastAsia="宋体" w:hAnsi="宋体" w:cs="Times New Roman" w:hint="eastAsia"/>
                <w:color w:val="000000" w:themeColor="text1"/>
                <w:sz w:val="24"/>
              </w:rPr>
              <w:t>。</w:t>
            </w:r>
          </w:p>
          <w:p w14:paraId="7525FDAC" w14:textId="3026576B" w:rsidR="006E4BDF" w:rsidRPr="00A25F20" w:rsidRDefault="001B0A08" w:rsidP="008A2E97">
            <w:pPr>
              <w:spacing w:line="420" w:lineRule="exact"/>
              <w:ind w:firstLineChars="200" w:firstLine="480"/>
              <w:contextualSpacing/>
              <w:rPr>
                <w:rFonts w:ascii="宋体" w:eastAsia="宋体" w:hAnsi="宋体" w:cs="Times New Roman" w:hint="eastAsia"/>
                <w:color w:val="000000" w:themeColor="text1"/>
                <w:sz w:val="24"/>
              </w:rPr>
            </w:pPr>
            <w:r w:rsidRPr="00A25F20">
              <w:rPr>
                <w:rFonts w:ascii="宋体" w:eastAsia="宋体" w:hAnsi="宋体" w:cs="Times New Roman" w:hint="eastAsia"/>
                <w:color w:val="000000" w:themeColor="text1"/>
                <w:sz w:val="24"/>
              </w:rPr>
              <w:t>四、国家战略与政策支持优势。在关键材料国产化政策推动下，公司作为行业国家队，在重大项目攻关、产业资源对接等方面全力服务国家战略。承担国家</w:t>
            </w:r>
            <w:r w:rsidRPr="00A25F20">
              <w:rPr>
                <w:rFonts w:ascii="宋体" w:eastAsia="宋体" w:hAnsi="宋体" w:cs="Times New Roman"/>
                <w:color w:val="000000" w:themeColor="text1"/>
                <w:sz w:val="24"/>
              </w:rPr>
              <w:t>80%以上贵金属领域相关科研攻关项目，多次牵头或参与国家重点研发计划、工业强基等专项，推动行业标准制定，强化技术话语权。</w:t>
            </w:r>
          </w:p>
          <w:p w14:paraId="75215CFB" w14:textId="77777777" w:rsidR="007A0C27" w:rsidRPr="00A25F20" w:rsidRDefault="007A0C27" w:rsidP="008A2E97">
            <w:pPr>
              <w:spacing w:line="420" w:lineRule="exact"/>
              <w:ind w:firstLineChars="200" w:firstLine="480"/>
              <w:contextualSpacing/>
              <w:rPr>
                <w:rFonts w:ascii="宋体" w:eastAsia="宋体" w:hAnsi="宋体" w:cs="Times New Roman" w:hint="eastAsia"/>
                <w:color w:val="000000" w:themeColor="text1"/>
                <w:sz w:val="24"/>
              </w:rPr>
            </w:pPr>
          </w:p>
          <w:p w14:paraId="0599028E" w14:textId="33C01694" w:rsidR="009A796D" w:rsidRPr="00A25F20" w:rsidRDefault="009A796D" w:rsidP="008A2E97">
            <w:pPr>
              <w:spacing w:line="420" w:lineRule="exact"/>
              <w:ind w:firstLineChars="200" w:firstLine="482"/>
              <w:contextualSpacing/>
              <w:rPr>
                <w:rFonts w:ascii="宋体" w:eastAsia="宋体" w:hAnsi="宋体" w:cs="Times New Roman" w:hint="eastAsia"/>
                <w:b/>
                <w:bCs/>
                <w:color w:val="000000" w:themeColor="text1"/>
                <w:sz w:val="24"/>
              </w:rPr>
            </w:pPr>
            <w:bookmarkStart w:id="1" w:name="OLE_LINK2"/>
            <w:bookmarkStart w:id="2" w:name="OLE_LINK3"/>
            <w:r w:rsidRPr="00A25F20">
              <w:rPr>
                <w:rFonts w:ascii="宋体" w:eastAsia="宋体" w:hAnsi="宋体" w:cs="Times New Roman" w:hint="eastAsia"/>
                <w:b/>
                <w:bCs/>
                <w:color w:val="000000" w:themeColor="text1"/>
                <w:sz w:val="24"/>
              </w:rPr>
              <w:t>问题</w:t>
            </w:r>
            <w:r w:rsidR="006A4D84" w:rsidRPr="00A25F20">
              <w:rPr>
                <w:rFonts w:ascii="宋体" w:eastAsia="宋体" w:hAnsi="宋体" w:cs="Times New Roman"/>
                <w:b/>
                <w:bCs/>
                <w:color w:val="000000" w:themeColor="text1"/>
                <w:sz w:val="24"/>
              </w:rPr>
              <w:t>3</w:t>
            </w:r>
            <w:r w:rsidRPr="00A25F20">
              <w:rPr>
                <w:rFonts w:ascii="宋体" w:eastAsia="宋体" w:hAnsi="宋体" w:cs="Times New Roman" w:hint="eastAsia"/>
                <w:b/>
                <w:bCs/>
                <w:color w:val="000000" w:themeColor="text1"/>
                <w:sz w:val="24"/>
              </w:rPr>
              <w:t>：公司研发投入的布局和规划是什么？</w:t>
            </w:r>
          </w:p>
          <w:p w14:paraId="481F42B3" w14:textId="6003B0A7" w:rsidR="00D12A0D" w:rsidRPr="00A25F20" w:rsidRDefault="009A796D" w:rsidP="007A0C27">
            <w:pPr>
              <w:spacing w:line="420" w:lineRule="exact"/>
              <w:ind w:firstLineChars="200" w:firstLine="480"/>
              <w:jc w:val="both"/>
              <w:rPr>
                <w:rFonts w:ascii="宋体" w:eastAsia="宋体" w:hAnsi="宋体" w:cs="Times New Roman" w:hint="eastAsia"/>
                <w:color w:val="000000" w:themeColor="text1"/>
                <w:sz w:val="24"/>
              </w:rPr>
            </w:pPr>
            <w:r w:rsidRPr="00A25F20">
              <w:rPr>
                <w:rFonts w:ascii="宋体" w:eastAsia="宋体" w:hAnsi="宋体" w:cs="Times New Roman" w:hint="eastAsia"/>
                <w:color w:val="000000" w:themeColor="text1"/>
                <w:sz w:val="24"/>
              </w:rPr>
              <w:t>回答：</w:t>
            </w:r>
            <w:r w:rsidR="007A0C27" w:rsidRPr="00A25F20">
              <w:rPr>
                <w:rFonts w:ascii="宋体" w:eastAsia="宋体" w:hAnsi="宋体" w:cs="Times New Roman" w:hint="eastAsia"/>
                <w:color w:val="000000" w:themeColor="text1"/>
                <w:sz w:val="24"/>
              </w:rPr>
              <w:t>科技创新作为公司</w:t>
            </w:r>
            <w:r w:rsidR="007A0C27" w:rsidRPr="00A25F20">
              <w:rPr>
                <w:rFonts w:ascii="宋体" w:eastAsia="宋体" w:hAnsi="宋体" w:cs="Times New Roman"/>
                <w:color w:val="000000" w:themeColor="text1"/>
                <w:sz w:val="24"/>
              </w:rPr>
              <w:t>核心引擎和战略支撑</w:t>
            </w:r>
            <w:r w:rsidR="007A0C27" w:rsidRPr="00A25F20">
              <w:rPr>
                <w:rFonts w:ascii="宋体" w:eastAsia="宋体" w:hAnsi="宋体" w:cs="Times New Roman" w:hint="eastAsia"/>
                <w:color w:val="000000" w:themeColor="text1"/>
                <w:sz w:val="24"/>
              </w:rPr>
              <w:t>，将</w:t>
            </w:r>
            <w:r w:rsidR="00D12A0D" w:rsidRPr="00A25F20">
              <w:rPr>
                <w:rFonts w:ascii="宋体" w:eastAsia="宋体" w:hAnsi="宋体" w:cs="Times New Roman"/>
                <w:color w:val="000000" w:themeColor="text1"/>
                <w:sz w:val="24"/>
              </w:rPr>
              <w:t>坚持“创新驱动、高端引领、绿色低碳、国际一流”的发展理念，着力深化优势贵金属新材料研发，前瞻布局前沿技术领域，积极探索新业态新模式，全面推动公司由传统生产模式向以科技创新为引领的现代化产业集群转型升级。</w:t>
            </w:r>
            <w:r w:rsidR="00D12A0D" w:rsidRPr="00A25F20">
              <w:rPr>
                <w:rFonts w:ascii="宋体" w:eastAsia="宋体" w:hAnsi="宋体" w:cs="Times New Roman" w:hint="eastAsia"/>
                <w:color w:val="000000" w:themeColor="text1"/>
                <w:sz w:val="24"/>
              </w:rPr>
              <w:t>主要</w:t>
            </w:r>
            <w:r w:rsidR="00536B91" w:rsidRPr="00A25F20">
              <w:rPr>
                <w:rFonts w:ascii="宋体" w:eastAsia="宋体" w:hAnsi="宋体" w:cs="Times New Roman" w:hint="eastAsia"/>
                <w:color w:val="000000" w:themeColor="text1"/>
                <w:sz w:val="24"/>
              </w:rPr>
              <w:t>从以</w:t>
            </w:r>
            <w:r w:rsidR="00D12A0D" w:rsidRPr="00A25F20">
              <w:rPr>
                <w:rFonts w:ascii="宋体" w:eastAsia="宋体" w:hAnsi="宋体" w:cs="Times New Roman" w:hint="eastAsia"/>
                <w:color w:val="000000" w:themeColor="text1"/>
                <w:sz w:val="24"/>
              </w:rPr>
              <w:t>下几方面进行布局：</w:t>
            </w:r>
          </w:p>
          <w:p w14:paraId="79DEDAAC" w14:textId="2FDA217C" w:rsidR="00285B44" w:rsidRPr="00A25F20" w:rsidRDefault="007A0C27" w:rsidP="008A2E97">
            <w:pPr>
              <w:pStyle w:val="af3"/>
              <w:spacing w:before="0" w:beforeAutospacing="0" w:after="0" w:afterAutospacing="0" w:line="420" w:lineRule="exact"/>
              <w:ind w:firstLineChars="200" w:firstLine="480"/>
              <w:jc w:val="both"/>
              <w:rPr>
                <w:rFonts w:cs="Times New Roman" w:hint="eastAsia"/>
                <w:color w:val="000000" w:themeColor="text1"/>
                <w:kern w:val="2"/>
                <w14:ligatures w14:val="standardContextual"/>
              </w:rPr>
            </w:pPr>
            <w:r w:rsidRPr="00A25F20">
              <w:rPr>
                <w:rFonts w:cs="Times New Roman" w:hint="eastAsia"/>
                <w:color w:val="000000" w:themeColor="text1"/>
                <w:kern w:val="2"/>
                <w14:ligatures w14:val="standardContextual"/>
              </w:rPr>
              <w:t>一是</w:t>
            </w:r>
            <w:r w:rsidRPr="00A25F20">
              <w:rPr>
                <w:rFonts w:cs="Times New Roman"/>
                <w:color w:val="000000" w:themeColor="text1"/>
                <w:kern w:val="2"/>
                <w14:ligatures w14:val="standardContextual"/>
              </w:rPr>
              <w:t>完善创新体系及研发平台</w:t>
            </w:r>
            <w:r w:rsidRPr="00A25F20">
              <w:rPr>
                <w:rFonts w:cs="Times New Roman" w:hint="eastAsia"/>
                <w:color w:val="000000" w:themeColor="text1"/>
                <w:kern w:val="2"/>
                <w14:ligatures w14:val="standardContextual"/>
              </w:rPr>
              <w:t>建设。</w:t>
            </w:r>
            <w:r w:rsidR="009E49C1" w:rsidRPr="00A25F20">
              <w:rPr>
                <w:rFonts w:cs="Times New Roman"/>
                <w:color w:val="000000" w:themeColor="text1"/>
                <w:kern w:val="2"/>
                <w14:ligatures w14:val="standardContextual"/>
              </w:rPr>
              <w:t>推进贵金属功能材料全国重点实验室与云南贵金属实验室一体化建设。</w:t>
            </w:r>
            <w:r w:rsidRPr="00A25F20">
              <w:rPr>
                <w:rFonts w:cs="Times New Roman"/>
                <w:color w:val="000000" w:themeColor="text1"/>
                <w:kern w:val="2"/>
                <w14:ligatures w14:val="standardContextual"/>
              </w:rPr>
              <w:t>围绕贵金属特种功能材料、绿色高效催化材料、二次资源循环利用三大领域，统筹配置集团各级创新平台资源，聚焦服务国家战略和战略性新兴产业、贵金属领域前沿技术及产业关键技术需求，优化创新体系及研发平台建设，培育新产业新动能。</w:t>
            </w:r>
          </w:p>
          <w:p w14:paraId="01678890" w14:textId="3DFB763B" w:rsidR="007A0C27" w:rsidRPr="00A25F20" w:rsidRDefault="007A0C27" w:rsidP="008A2E97">
            <w:pPr>
              <w:pStyle w:val="af3"/>
              <w:spacing w:before="0" w:beforeAutospacing="0" w:after="0" w:afterAutospacing="0" w:line="420" w:lineRule="exact"/>
              <w:ind w:firstLineChars="200" w:firstLine="480"/>
              <w:jc w:val="both"/>
              <w:rPr>
                <w:rFonts w:cs="Times New Roman" w:hint="eastAsia"/>
                <w:color w:val="000000" w:themeColor="text1"/>
                <w:kern w:val="2"/>
                <w14:ligatures w14:val="standardContextual"/>
              </w:rPr>
            </w:pPr>
            <w:r w:rsidRPr="00A25F20">
              <w:rPr>
                <w:rFonts w:cs="Times New Roman" w:hint="eastAsia"/>
                <w:color w:val="000000" w:themeColor="text1"/>
                <w:kern w:val="2"/>
                <w14:ligatures w14:val="standardContextual"/>
              </w:rPr>
              <w:t>二是</w:t>
            </w:r>
            <w:r w:rsidRPr="00A25F20">
              <w:rPr>
                <w:rFonts w:cs="Times New Roman"/>
                <w:color w:val="000000" w:themeColor="text1"/>
                <w:kern w:val="2"/>
                <w14:ligatures w14:val="standardContextual"/>
              </w:rPr>
              <w:t>强化技术攻关和成果转化</w:t>
            </w:r>
            <w:r w:rsidRPr="00A25F20">
              <w:rPr>
                <w:rFonts w:cs="Times New Roman" w:hint="eastAsia"/>
                <w:color w:val="000000" w:themeColor="text1"/>
                <w:kern w:val="2"/>
                <w14:ligatures w14:val="standardContextual"/>
              </w:rPr>
              <w:t>。</w:t>
            </w:r>
            <w:r w:rsidRPr="00A25F20">
              <w:rPr>
                <w:rFonts w:cs="Times New Roman"/>
                <w:color w:val="000000" w:themeColor="text1"/>
                <w:kern w:val="2"/>
                <w14:ligatures w14:val="standardContextual"/>
              </w:rPr>
              <w:t>聚焦国家战略导向，持续跟进国家“两重”“两新”建设，围绕产业链“卡点”“堵点”，瞄准先进基础材料、关键战略材料、“卡脖子”材料及前沿新材料四大方向，突破一批具有自主知识产权的核心技术与共性技术，</w:t>
            </w:r>
            <w:r w:rsidR="006C6FFB" w:rsidRPr="00A25F20">
              <w:rPr>
                <w:rFonts w:cs="Times New Roman" w:hint="eastAsia"/>
                <w:color w:val="000000" w:themeColor="text1"/>
                <w:kern w:val="2"/>
                <w14:ligatures w14:val="standardContextual"/>
              </w:rPr>
              <w:t>补齐</w:t>
            </w:r>
            <w:r w:rsidRPr="00A25F20">
              <w:rPr>
                <w:rFonts w:cs="Times New Roman"/>
                <w:color w:val="000000" w:themeColor="text1"/>
                <w:kern w:val="2"/>
                <w14:ligatures w14:val="standardContextual"/>
              </w:rPr>
              <w:t>产业链供应链技术</w:t>
            </w:r>
            <w:r w:rsidR="006C6FFB" w:rsidRPr="00A25F20">
              <w:rPr>
                <w:rFonts w:cs="Times New Roman" w:hint="eastAsia"/>
                <w:color w:val="000000" w:themeColor="text1"/>
                <w:kern w:val="2"/>
                <w14:ligatures w14:val="standardContextual"/>
              </w:rPr>
              <w:t>短板</w:t>
            </w:r>
            <w:r w:rsidRPr="00A25F20">
              <w:rPr>
                <w:rFonts w:cs="Times New Roman"/>
                <w:color w:val="000000" w:themeColor="text1"/>
                <w:kern w:val="2"/>
                <w14:ligatures w14:val="standardContextual"/>
              </w:rPr>
              <w:t>。</w:t>
            </w:r>
          </w:p>
          <w:p w14:paraId="32B0A621" w14:textId="0190675A" w:rsidR="007A0C27" w:rsidRPr="00A25F20" w:rsidRDefault="007A0C27" w:rsidP="008A2E97">
            <w:pPr>
              <w:pStyle w:val="af3"/>
              <w:spacing w:before="0" w:beforeAutospacing="0" w:after="0" w:afterAutospacing="0" w:line="420" w:lineRule="exact"/>
              <w:ind w:firstLineChars="200" w:firstLine="480"/>
              <w:jc w:val="both"/>
              <w:rPr>
                <w:rFonts w:cs="Times New Roman" w:hint="eastAsia"/>
                <w:color w:val="000000" w:themeColor="text1"/>
                <w:kern w:val="2"/>
                <w14:ligatures w14:val="standardContextual"/>
              </w:rPr>
            </w:pPr>
            <w:r w:rsidRPr="00A25F20">
              <w:rPr>
                <w:rFonts w:cs="Times New Roman" w:hint="eastAsia"/>
                <w:color w:val="000000" w:themeColor="text1"/>
                <w:kern w:val="2"/>
                <w14:ligatures w14:val="standardContextual"/>
              </w:rPr>
              <w:lastRenderedPageBreak/>
              <w:t>三是</w:t>
            </w:r>
            <w:r w:rsidRPr="00A25F20">
              <w:rPr>
                <w:rFonts w:cs="Times New Roman"/>
                <w:color w:val="000000" w:themeColor="text1"/>
                <w:kern w:val="2"/>
                <w14:ligatures w14:val="standardContextual"/>
              </w:rPr>
              <w:t>深化产学研用协同创新</w:t>
            </w:r>
            <w:r w:rsidRPr="00A25F20">
              <w:rPr>
                <w:rFonts w:cs="Times New Roman" w:hint="eastAsia"/>
                <w:color w:val="000000" w:themeColor="text1"/>
                <w:kern w:val="2"/>
                <w14:ligatures w14:val="standardContextual"/>
              </w:rPr>
              <w:t>。</w:t>
            </w:r>
            <w:r w:rsidRPr="00A25F20">
              <w:rPr>
                <w:rFonts w:cs="Times New Roman"/>
                <w:color w:val="000000" w:themeColor="text1"/>
                <w:kern w:val="2"/>
                <w14:ligatures w14:val="standardContextual"/>
              </w:rPr>
              <w:t>加快实现从要素驱动的“</w:t>
            </w:r>
            <w:r w:rsidR="00536B91" w:rsidRPr="00A25F20">
              <w:rPr>
                <w:rFonts w:cs="Times New Roman" w:hint="eastAsia"/>
                <w:color w:val="000000" w:themeColor="text1"/>
                <w:kern w:val="2"/>
                <w14:ligatures w14:val="standardContextual"/>
              </w:rPr>
              <w:t>传统</w:t>
            </w:r>
            <w:r w:rsidRPr="00A25F20">
              <w:rPr>
                <w:rFonts w:cs="Times New Roman"/>
                <w:color w:val="000000" w:themeColor="text1"/>
                <w:kern w:val="2"/>
                <w14:ligatures w14:val="standardContextual"/>
              </w:rPr>
              <w:t>型”增长向创新驱动的“智慧型”增长转变。技术端聚焦关键核心技术、产业共性技术和前沿技术瓶颈，深化与高校、科研院所的合作，建立长期稳定的产学研合作机制，组建体系化、任务型的创新联合体。</w:t>
            </w:r>
          </w:p>
          <w:p w14:paraId="21B20423" w14:textId="7B2C05DB" w:rsidR="00E60176" w:rsidRPr="00A25F20" w:rsidRDefault="00E60176" w:rsidP="006C6FFB">
            <w:pPr>
              <w:pStyle w:val="4"/>
              <w:spacing w:line="360" w:lineRule="auto"/>
              <w:ind w:firstLineChars="200" w:firstLine="480"/>
              <w:jc w:val="both"/>
              <w:rPr>
                <w:rFonts w:ascii="宋体" w:eastAsia="宋体" w:hAnsi="宋体" w:cs="Times New Roman" w:hint="eastAsia"/>
                <w:color w:val="000000" w:themeColor="text1"/>
                <w:sz w:val="24"/>
                <w:szCs w:val="24"/>
              </w:rPr>
            </w:pPr>
            <w:r w:rsidRPr="00A25F20">
              <w:rPr>
                <w:rFonts w:ascii="宋体" w:eastAsia="宋体" w:hAnsi="宋体" w:cs="Times New Roman" w:hint="eastAsia"/>
                <w:color w:val="000000" w:themeColor="text1"/>
                <w:sz w:val="24"/>
                <w:szCs w:val="24"/>
              </w:rPr>
              <w:t>四是</w:t>
            </w:r>
            <w:r w:rsidRPr="00A25F20">
              <w:rPr>
                <w:rFonts w:ascii="宋体" w:eastAsia="宋体" w:hAnsi="宋体" w:cs="Times New Roman"/>
                <w:color w:val="000000" w:themeColor="text1"/>
                <w:sz w:val="24"/>
                <w:szCs w:val="24"/>
              </w:rPr>
              <w:t>加强科技人才队伍建设</w:t>
            </w:r>
            <w:r w:rsidRPr="00A25F20">
              <w:rPr>
                <w:rFonts w:ascii="宋体" w:eastAsia="宋体" w:hAnsi="宋体" w:cs="Times New Roman" w:hint="eastAsia"/>
                <w:color w:val="000000" w:themeColor="text1"/>
                <w:sz w:val="24"/>
                <w:szCs w:val="24"/>
              </w:rPr>
              <w:t>。</w:t>
            </w:r>
            <w:r w:rsidRPr="00A25F20">
              <w:rPr>
                <w:rFonts w:ascii="宋体" w:eastAsia="宋体" w:hAnsi="宋体" w:cs="Times New Roman"/>
                <w:color w:val="000000" w:themeColor="text1"/>
                <w:sz w:val="24"/>
                <w:szCs w:val="24"/>
              </w:rPr>
              <w:t>深化教育科技人才体制机制一体改革，完善科教协同育人机制，加快培养造就一支</w:t>
            </w:r>
            <w:r w:rsidR="00536B91" w:rsidRPr="00A25F20">
              <w:rPr>
                <w:rFonts w:ascii="宋体" w:eastAsia="宋体" w:hAnsi="宋体" w:cs="Times New Roman" w:hint="eastAsia"/>
                <w:color w:val="000000" w:themeColor="text1"/>
                <w:sz w:val="24"/>
                <w:szCs w:val="24"/>
              </w:rPr>
              <w:t>能力突出</w:t>
            </w:r>
            <w:r w:rsidRPr="00A25F20">
              <w:rPr>
                <w:rFonts w:ascii="宋体" w:eastAsia="宋体" w:hAnsi="宋体" w:cs="Times New Roman"/>
                <w:color w:val="000000" w:themeColor="text1"/>
                <w:sz w:val="24"/>
                <w:szCs w:val="24"/>
              </w:rPr>
              <w:t>、结构合理、素质优良的创新型人才队伍</w:t>
            </w:r>
            <w:r w:rsidRPr="00A25F20">
              <w:rPr>
                <w:rFonts w:ascii="宋体" w:eastAsia="宋体" w:hAnsi="宋体" w:cs="Times New Roman" w:hint="eastAsia"/>
                <w:color w:val="000000" w:themeColor="text1"/>
                <w:sz w:val="24"/>
                <w:szCs w:val="24"/>
              </w:rPr>
              <w:t>。</w:t>
            </w:r>
            <w:r w:rsidRPr="00A25F20">
              <w:rPr>
                <w:rFonts w:ascii="宋体" w:eastAsia="宋体" w:hAnsi="宋体" w:cs="Times New Roman"/>
                <w:color w:val="000000" w:themeColor="text1"/>
                <w:sz w:val="24"/>
                <w:szCs w:val="24"/>
              </w:rPr>
              <w:t>托新型高端平台与学科特色优势，构建以产业需求、市场导向、战略任务为牵引的人才培养与科技创新协同体系。</w:t>
            </w:r>
          </w:p>
          <w:p w14:paraId="21F8BB6A" w14:textId="2E95C932" w:rsidR="007A0C27" w:rsidRPr="00A25F20" w:rsidRDefault="006C6FFB" w:rsidP="006C6FFB">
            <w:pPr>
              <w:spacing w:line="360" w:lineRule="auto"/>
              <w:ind w:firstLineChars="200" w:firstLine="480"/>
              <w:jc w:val="both"/>
              <w:rPr>
                <w:rFonts w:ascii="宋体" w:eastAsia="宋体" w:hAnsi="宋体" w:cs="Times New Roman" w:hint="eastAsia"/>
                <w:color w:val="000000" w:themeColor="text1"/>
                <w:sz w:val="24"/>
              </w:rPr>
            </w:pPr>
            <w:r w:rsidRPr="00A25F20">
              <w:rPr>
                <w:rFonts w:ascii="宋体" w:eastAsia="宋体" w:hAnsi="宋体" w:cs="Times New Roman" w:hint="eastAsia"/>
                <w:color w:val="000000" w:themeColor="text1"/>
                <w:sz w:val="24"/>
              </w:rPr>
              <w:t>五</w:t>
            </w:r>
            <w:r w:rsidR="00E60176" w:rsidRPr="00A25F20">
              <w:rPr>
                <w:rFonts w:ascii="宋体" w:eastAsia="宋体" w:hAnsi="宋体" w:cs="Times New Roman" w:hint="eastAsia"/>
                <w:color w:val="000000" w:themeColor="text1"/>
                <w:sz w:val="24"/>
              </w:rPr>
              <w:t>是</w:t>
            </w:r>
            <w:r w:rsidR="00E60176" w:rsidRPr="00A25F20">
              <w:rPr>
                <w:rFonts w:ascii="宋体" w:eastAsia="宋体" w:hAnsi="宋体" w:cs="Times New Roman"/>
                <w:color w:val="000000" w:themeColor="text1"/>
                <w:sz w:val="24"/>
              </w:rPr>
              <w:t>加强科技创新配套机制建设</w:t>
            </w:r>
            <w:r w:rsidR="00E60176" w:rsidRPr="00A25F20">
              <w:rPr>
                <w:rFonts w:ascii="宋体" w:eastAsia="宋体" w:hAnsi="宋体" w:cs="Times New Roman" w:hint="eastAsia"/>
                <w:color w:val="000000" w:themeColor="text1"/>
                <w:sz w:val="24"/>
              </w:rPr>
              <w:t>。</w:t>
            </w:r>
            <w:r w:rsidR="00E60176" w:rsidRPr="00A25F20">
              <w:rPr>
                <w:rFonts w:ascii="宋体" w:eastAsia="宋体" w:hAnsi="宋体" w:cs="Times New Roman"/>
                <w:color w:val="000000" w:themeColor="text1"/>
                <w:sz w:val="24"/>
              </w:rPr>
              <w:t>构建“集团统筹+产业联动+多元补充”的研发资金保障体系。完善创新机制建设</w:t>
            </w:r>
            <w:r w:rsidR="00E60176" w:rsidRPr="00A25F20">
              <w:rPr>
                <w:rFonts w:ascii="宋体" w:eastAsia="宋体" w:hAnsi="宋体" w:cs="Times New Roman" w:hint="eastAsia"/>
                <w:color w:val="000000" w:themeColor="text1"/>
                <w:sz w:val="24"/>
              </w:rPr>
              <w:t>，</w:t>
            </w:r>
            <w:r w:rsidR="00E60176" w:rsidRPr="00A25F20">
              <w:rPr>
                <w:rFonts w:ascii="宋体" w:eastAsia="宋体" w:hAnsi="宋体" w:cs="Times New Roman"/>
                <w:color w:val="000000" w:themeColor="text1"/>
                <w:sz w:val="24"/>
              </w:rPr>
              <w:t>深化研究室分类分级考核激励机制。</w:t>
            </w:r>
          </w:p>
          <w:bookmarkEnd w:id="1"/>
          <w:bookmarkEnd w:id="2"/>
          <w:p w14:paraId="62936D52" w14:textId="72EA0E4B" w:rsidR="009A796D" w:rsidRPr="00A25F20" w:rsidRDefault="009A796D" w:rsidP="008A2E97">
            <w:pPr>
              <w:spacing w:line="420" w:lineRule="exact"/>
              <w:ind w:firstLineChars="200" w:firstLine="482"/>
              <w:contextualSpacing/>
              <w:rPr>
                <w:rFonts w:ascii="宋体" w:eastAsia="宋体" w:hAnsi="宋体" w:cs="Times New Roman" w:hint="eastAsia"/>
                <w:b/>
                <w:bCs/>
                <w:color w:val="000000" w:themeColor="text1"/>
                <w:sz w:val="24"/>
              </w:rPr>
            </w:pPr>
            <w:r w:rsidRPr="00A25F20">
              <w:rPr>
                <w:rFonts w:ascii="宋体" w:eastAsia="宋体" w:hAnsi="宋体" w:cs="Times New Roman" w:hint="eastAsia"/>
                <w:b/>
                <w:bCs/>
                <w:color w:val="000000" w:themeColor="text1"/>
                <w:sz w:val="24"/>
              </w:rPr>
              <w:t>问题</w:t>
            </w:r>
            <w:r w:rsidR="006A4D84" w:rsidRPr="00A25F20">
              <w:rPr>
                <w:rFonts w:ascii="宋体" w:eastAsia="宋体" w:hAnsi="宋体" w:cs="Times New Roman"/>
                <w:b/>
                <w:bCs/>
                <w:color w:val="000000" w:themeColor="text1"/>
                <w:sz w:val="24"/>
              </w:rPr>
              <w:t>4</w:t>
            </w:r>
            <w:r w:rsidRPr="00A25F20">
              <w:rPr>
                <w:rFonts w:ascii="宋体" w:eastAsia="宋体" w:hAnsi="宋体" w:cs="Times New Roman" w:hint="eastAsia"/>
                <w:b/>
                <w:bCs/>
                <w:color w:val="000000" w:themeColor="text1"/>
                <w:sz w:val="24"/>
              </w:rPr>
              <w:t>：公司</w:t>
            </w:r>
            <w:r w:rsidR="00351325" w:rsidRPr="00A25F20">
              <w:rPr>
                <w:rFonts w:ascii="宋体" w:eastAsia="宋体" w:hAnsi="宋体" w:cs="Times New Roman" w:hint="eastAsia"/>
                <w:b/>
                <w:bCs/>
                <w:color w:val="000000" w:themeColor="text1"/>
                <w:sz w:val="24"/>
              </w:rPr>
              <w:t>是否完成</w:t>
            </w:r>
            <w:r w:rsidRPr="00A25F20">
              <w:rPr>
                <w:rFonts w:ascii="宋体" w:eastAsia="宋体" w:hAnsi="宋体" w:cs="Times New Roman" w:hint="eastAsia"/>
                <w:b/>
                <w:bCs/>
                <w:color w:val="000000" w:themeColor="text1"/>
                <w:sz w:val="24"/>
              </w:rPr>
              <w:t>“十五五”发展规划</w:t>
            </w:r>
            <w:r w:rsidR="00351325" w:rsidRPr="00A25F20">
              <w:rPr>
                <w:rFonts w:ascii="宋体" w:eastAsia="宋体" w:hAnsi="宋体" w:cs="Times New Roman" w:hint="eastAsia"/>
                <w:b/>
                <w:bCs/>
                <w:color w:val="000000" w:themeColor="text1"/>
                <w:sz w:val="24"/>
              </w:rPr>
              <w:t>制定</w:t>
            </w:r>
            <w:r w:rsidRPr="00A25F20">
              <w:rPr>
                <w:rFonts w:ascii="宋体" w:eastAsia="宋体" w:hAnsi="宋体" w:cs="Times New Roman" w:hint="eastAsia"/>
                <w:b/>
                <w:bCs/>
                <w:color w:val="000000" w:themeColor="text1"/>
                <w:sz w:val="24"/>
              </w:rPr>
              <w:t>？</w:t>
            </w:r>
          </w:p>
          <w:p w14:paraId="2DD13C3E" w14:textId="2B5D64DF" w:rsidR="00B80AEC" w:rsidRPr="00A25F20" w:rsidRDefault="009A796D" w:rsidP="00B23EFC">
            <w:pPr>
              <w:spacing w:line="420" w:lineRule="exact"/>
              <w:ind w:firstLineChars="200" w:firstLine="480"/>
              <w:contextualSpacing/>
              <w:jc w:val="both"/>
              <w:rPr>
                <w:rFonts w:ascii="宋体" w:eastAsia="宋体" w:hAnsi="宋体" w:cs="Times New Roman" w:hint="eastAsia"/>
                <w:color w:val="000000" w:themeColor="text1"/>
                <w:sz w:val="24"/>
              </w:rPr>
            </w:pPr>
            <w:r w:rsidRPr="00A25F20">
              <w:rPr>
                <w:rFonts w:ascii="宋体" w:eastAsia="宋体" w:hAnsi="宋体" w:cs="Times New Roman" w:hint="eastAsia"/>
                <w:color w:val="000000" w:themeColor="text1"/>
                <w:sz w:val="24"/>
              </w:rPr>
              <w:t>回答：</w:t>
            </w:r>
            <w:r w:rsidR="00B80AEC" w:rsidRPr="00A25F20">
              <w:rPr>
                <w:rFonts w:ascii="宋体" w:eastAsia="宋体" w:hAnsi="宋体" w:cs="Times New Roman" w:hint="eastAsia"/>
                <w:color w:val="000000" w:themeColor="text1"/>
                <w:sz w:val="24"/>
              </w:rPr>
              <w:t>目前，公司“十五五”规划正在制定过程中，公司将结合贵金属产业发展实际，“十五五”</w:t>
            </w:r>
            <w:r w:rsidR="00B23EFC" w:rsidRPr="00A25F20">
              <w:rPr>
                <w:rFonts w:ascii="宋体" w:eastAsia="宋体" w:hAnsi="宋体" w:cs="Times New Roman" w:hint="eastAsia"/>
                <w:color w:val="000000" w:themeColor="text1"/>
                <w:sz w:val="24"/>
              </w:rPr>
              <w:t>期间，将</w:t>
            </w:r>
            <w:r w:rsidR="00B80AEC" w:rsidRPr="00A25F20">
              <w:rPr>
                <w:rFonts w:ascii="宋体" w:eastAsia="宋体" w:hAnsi="宋体" w:cs="Times New Roman" w:hint="eastAsia"/>
                <w:color w:val="000000" w:themeColor="text1"/>
                <w:sz w:val="24"/>
              </w:rPr>
              <w:t>立足国家贵金属新材料产业的引领者和战略资源安全的守护者“两者”定位，实施资源和新能源“两源”发展战略</w:t>
            </w:r>
            <w:r w:rsidR="00B80AEC" w:rsidRPr="00A25F20">
              <w:rPr>
                <w:rFonts w:ascii="宋体" w:eastAsia="宋体" w:hAnsi="宋体" w:cs="Times New Roman"/>
                <w:color w:val="000000" w:themeColor="text1"/>
                <w:sz w:val="24"/>
              </w:rPr>
              <w:t>，实施“以科技创新为引领、以资本运营为助推”</w:t>
            </w:r>
            <w:r w:rsidR="005D45C8" w:rsidRPr="00A25F20">
              <w:rPr>
                <w:rFonts w:ascii="宋体" w:eastAsia="宋体" w:hAnsi="宋体" w:cs="Times New Roman" w:hint="eastAsia"/>
                <w:color w:val="000000" w:themeColor="text1"/>
                <w:sz w:val="24"/>
              </w:rPr>
              <w:t>的</w:t>
            </w:r>
            <w:r w:rsidR="00B80AEC" w:rsidRPr="00A25F20">
              <w:rPr>
                <w:rFonts w:ascii="宋体" w:eastAsia="宋体" w:hAnsi="宋体" w:cs="Times New Roman"/>
                <w:color w:val="000000" w:themeColor="text1"/>
                <w:sz w:val="24"/>
              </w:rPr>
              <w:t>双轮驱动，升级“贵金属新材料制造、资源开发及循环利用、供给服务”三大产业板块，奋力打造世界</w:t>
            </w:r>
            <w:r w:rsidR="00B80AEC" w:rsidRPr="00A25F20">
              <w:rPr>
                <w:rFonts w:ascii="宋体" w:eastAsia="宋体" w:hAnsi="宋体" w:cs="Times New Roman" w:hint="eastAsia"/>
                <w:color w:val="000000" w:themeColor="text1"/>
                <w:sz w:val="24"/>
              </w:rPr>
              <w:t>一流</w:t>
            </w:r>
            <w:r w:rsidR="005D45C8" w:rsidRPr="00A25F20">
              <w:rPr>
                <w:rFonts w:ascii="宋体" w:eastAsia="宋体" w:hAnsi="宋体" w:cs="Times New Roman" w:hint="eastAsia"/>
                <w:color w:val="000000" w:themeColor="text1"/>
                <w:sz w:val="24"/>
              </w:rPr>
              <w:t>的</w:t>
            </w:r>
            <w:r w:rsidR="00B80AEC" w:rsidRPr="00A25F20">
              <w:rPr>
                <w:rFonts w:ascii="宋体" w:eastAsia="宋体" w:hAnsi="宋体" w:cs="Times New Roman" w:hint="eastAsia"/>
                <w:color w:val="000000" w:themeColor="text1"/>
                <w:sz w:val="24"/>
              </w:rPr>
              <w:t>贵金属新材料科技集团。</w:t>
            </w:r>
          </w:p>
          <w:p w14:paraId="71541E30" w14:textId="5FEEE760" w:rsidR="00351325" w:rsidRPr="00A25F20" w:rsidRDefault="00351325" w:rsidP="008A2E97">
            <w:pPr>
              <w:spacing w:line="420" w:lineRule="exact"/>
              <w:ind w:firstLineChars="200" w:firstLine="482"/>
              <w:contextualSpacing/>
              <w:rPr>
                <w:rFonts w:ascii="宋体" w:eastAsia="宋体" w:hAnsi="宋体" w:cs="Times New Roman" w:hint="eastAsia"/>
                <w:b/>
                <w:bCs/>
                <w:color w:val="000000" w:themeColor="text1"/>
                <w:sz w:val="24"/>
              </w:rPr>
            </w:pPr>
            <w:r w:rsidRPr="00A25F20">
              <w:rPr>
                <w:rFonts w:ascii="宋体" w:eastAsia="宋体" w:hAnsi="宋体" w:cs="Times New Roman" w:hint="eastAsia"/>
                <w:b/>
                <w:bCs/>
                <w:color w:val="000000" w:themeColor="text1"/>
                <w:sz w:val="24"/>
              </w:rPr>
              <w:t>问题</w:t>
            </w:r>
            <w:r w:rsidR="006A4D84" w:rsidRPr="00A25F20">
              <w:rPr>
                <w:rFonts w:ascii="宋体" w:eastAsia="宋体" w:hAnsi="宋体" w:cs="Times New Roman"/>
                <w:b/>
                <w:bCs/>
                <w:color w:val="000000" w:themeColor="text1"/>
                <w:sz w:val="24"/>
              </w:rPr>
              <w:t>5</w:t>
            </w:r>
            <w:r w:rsidRPr="00A25F20">
              <w:rPr>
                <w:rFonts w:ascii="宋体" w:eastAsia="宋体" w:hAnsi="宋体" w:cs="Times New Roman" w:hint="eastAsia"/>
                <w:b/>
                <w:bCs/>
                <w:color w:val="000000" w:themeColor="text1"/>
                <w:sz w:val="24"/>
              </w:rPr>
              <w:t>：公司在</w:t>
            </w:r>
            <w:r w:rsidR="009C620C" w:rsidRPr="00A25F20">
              <w:rPr>
                <w:rFonts w:ascii="宋体" w:eastAsia="宋体" w:hAnsi="宋体" w:cs="Times New Roman" w:hint="eastAsia"/>
                <w:b/>
                <w:bCs/>
                <w:color w:val="000000" w:themeColor="text1"/>
                <w:sz w:val="24"/>
              </w:rPr>
              <w:t>航空</w:t>
            </w:r>
            <w:r w:rsidRPr="00A25F20">
              <w:rPr>
                <w:rFonts w:ascii="宋体" w:eastAsia="宋体" w:hAnsi="宋体" w:cs="Times New Roman" w:hint="eastAsia"/>
                <w:b/>
                <w:bCs/>
                <w:color w:val="000000" w:themeColor="text1"/>
                <w:sz w:val="24"/>
              </w:rPr>
              <w:t>航天、氢能源、靶向创新药等高端领域取得应用进展。</w:t>
            </w:r>
          </w:p>
          <w:p w14:paraId="40CDD80C" w14:textId="113980CF" w:rsidR="00351325" w:rsidRPr="00A25F20" w:rsidRDefault="00351325" w:rsidP="008A2E97">
            <w:pPr>
              <w:spacing w:line="420" w:lineRule="exact"/>
              <w:ind w:firstLineChars="200" w:firstLine="480"/>
              <w:contextualSpacing/>
              <w:jc w:val="both"/>
              <w:rPr>
                <w:rFonts w:ascii="宋体" w:eastAsia="宋体" w:hAnsi="宋体" w:cs="Times New Roman" w:hint="eastAsia"/>
                <w:color w:val="000000" w:themeColor="text1"/>
                <w:sz w:val="24"/>
              </w:rPr>
            </w:pPr>
            <w:r w:rsidRPr="00A25F20">
              <w:rPr>
                <w:rFonts w:ascii="宋体" w:eastAsia="宋体" w:hAnsi="宋体" w:cs="Times New Roman" w:hint="eastAsia"/>
                <w:color w:val="000000" w:themeColor="text1"/>
                <w:sz w:val="24"/>
              </w:rPr>
              <w:t>回答：公司长期布局高端制造领域，</w:t>
            </w:r>
            <w:r w:rsidR="009C620C" w:rsidRPr="00A25F20">
              <w:rPr>
                <w:rFonts w:ascii="宋体" w:eastAsia="宋体" w:hAnsi="宋体" w:cs="Times New Roman" w:hint="eastAsia"/>
                <w:color w:val="000000" w:themeColor="text1"/>
                <w:sz w:val="24"/>
              </w:rPr>
              <w:t>在</w:t>
            </w:r>
            <w:r w:rsidR="0012369C" w:rsidRPr="00A25F20">
              <w:rPr>
                <w:rFonts w:ascii="宋体" w:eastAsia="宋体" w:hAnsi="宋体" w:cs="Times New Roman" w:hint="eastAsia"/>
                <w:color w:val="000000" w:themeColor="text1"/>
                <w:sz w:val="24"/>
              </w:rPr>
              <w:t>航空</w:t>
            </w:r>
            <w:r w:rsidRPr="00A25F20">
              <w:rPr>
                <w:rFonts w:ascii="宋体" w:eastAsia="宋体" w:hAnsi="宋体" w:cs="Times New Roman" w:hint="eastAsia"/>
                <w:color w:val="000000" w:themeColor="text1"/>
                <w:sz w:val="24"/>
              </w:rPr>
              <w:t>航天领域</w:t>
            </w:r>
            <w:r w:rsidR="009C620C" w:rsidRPr="00A25F20">
              <w:rPr>
                <w:rFonts w:ascii="宋体" w:eastAsia="宋体" w:hAnsi="宋体" w:cs="Times New Roman" w:hint="eastAsia"/>
                <w:color w:val="000000" w:themeColor="text1"/>
                <w:sz w:val="24"/>
              </w:rPr>
              <w:t>，</w:t>
            </w:r>
            <w:r w:rsidRPr="00A25F20">
              <w:rPr>
                <w:rFonts w:ascii="宋体" w:eastAsia="宋体" w:hAnsi="宋体" w:cs="Times New Roman" w:hint="eastAsia"/>
                <w:color w:val="000000" w:themeColor="text1"/>
                <w:sz w:val="24"/>
              </w:rPr>
              <w:t>公司作为国内贵金属材料领域的核心企业，长期以来参与国家重大工程配套，始终致力于为航空航天等领域提供高性能贵金属材料解决方案。</w:t>
            </w:r>
            <w:r w:rsidR="004F2901" w:rsidRPr="00A25F20">
              <w:rPr>
                <w:rFonts w:ascii="宋体" w:eastAsia="宋体" w:hAnsi="宋体" w:cs="Times New Roman" w:hint="eastAsia"/>
                <w:color w:val="000000" w:themeColor="text1"/>
                <w:sz w:val="24"/>
              </w:rPr>
              <w:t>在氢能源领域，公司有相关业务布局，重点在氢燃料电池催化剂、电解水制氢催化剂方面具备一定的技术积累和研发能力。目前已在上海设立初创公司</w:t>
            </w:r>
            <w:r w:rsidR="006C6FFB" w:rsidRPr="00A25F20">
              <w:rPr>
                <w:rFonts w:ascii="宋体" w:eastAsia="宋体" w:hAnsi="宋体" w:cs="Times New Roman" w:hint="eastAsia"/>
                <w:color w:val="000000" w:themeColor="text1"/>
                <w:sz w:val="24"/>
              </w:rPr>
              <w:t>，</w:t>
            </w:r>
            <w:r w:rsidR="004F2901" w:rsidRPr="00A25F20">
              <w:rPr>
                <w:rFonts w:ascii="宋体" w:eastAsia="宋体" w:hAnsi="宋体" w:cs="Times New Roman" w:hint="eastAsia"/>
                <w:color w:val="000000" w:themeColor="text1"/>
                <w:sz w:val="24"/>
              </w:rPr>
              <w:t>并引进项目跟投机制，推进产业链的一体化布局，相关材料处于市场验证和推广阶段。</w:t>
            </w:r>
            <w:r w:rsidRPr="00A25F20">
              <w:rPr>
                <w:rFonts w:ascii="宋体" w:eastAsia="宋体" w:hAnsi="宋体" w:cs="Times New Roman" w:hint="eastAsia"/>
                <w:color w:val="000000" w:themeColor="text1"/>
                <w:sz w:val="24"/>
              </w:rPr>
              <w:t>随着</w:t>
            </w:r>
            <w:r w:rsidR="006C6FFB" w:rsidRPr="00A25F20">
              <w:rPr>
                <w:rFonts w:ascii="宋体" w:eastAsia="宋体" w:hAnsi="宋体" w:cs="Times New Roman" w:hint="eastAsia"/>
                <w:color w:val="000000" w:themeColor="text1"/>
                <w:sz w:val="24"/>
              </w:rPr>
              <w:t>市场需求的增长</w:t>
            </w:r>
            <w:r w:rsidRPr="00A25F20">
              <w:rPr>
                <w:rFonts w:ascii="宋体" w:eastAsia="宋体" w:hAnsi="宋体" w:cs="Times New Roman" w:hint="eastAsia"/>
                <w:color w:val="000000" w:themeColor="text1"/>
                <w:sz w:val="24"/>
              </w:rPr>
              <w:t>，铂类抗癌药前景</w:t>
            </w:r>
            <w:r w:rsidR="006C6FFB" w:rsidRPr="00A25F20">
              <w:rPr>
                <w:rFonts w:ascii="宋体" w:eastAsia="宋体" w:hAnsi="宋体" w:cs="Times New Roman" w:hint="eastAsia"/>
                <w:color w:val="000000" w:themeColor="text1"/>
                <w:sz w:val="24"/>
              </w:rPr>
              <w:t>良好</w:t>
            </w:r>
            <w:r w:rsidRPr="00A25F20">
              <w:rPr>
                <w:rFonts w:ascii="宋体" w:eastAsia="宋体" w:hAnsi="宋体" w:cs="Times New Roman" w:hint="eastAsia"/>
                <w:color w:val="000000" w:themeColor="text1"/>
                <w:sz w:val="24"/>
              </w:rPr>
              <w:t>，</w:t>
            </w:r>
            <w:r w:rsidR="004F2901" w:rsidRPr="00A25F20">
              <w:rPr>
                <w:rFonts w:ascii="宋体" w:eastAsia="宋体" w:hAnsi="宋体" w:cs="Times New Roman" w:hint="eastAsia"/>
                <w:color w:val="000000" w:themeColor="text1"/>
                <w:sz w:val="24"/>
              </w:rPr>
              <w:t>公司全资子公司贵研化学材料（云南）有限公司投资</w:t>
            </w:r>
            <w:r w:rsidR="004F2901" w:rsidRPr="00A25F20">
              <w:rPr>
                <w:rFonts w:ascii="宋体" w:eastAsia="宋体" w:hAnsi="宋体" w:cs="Times New Roman"/>
                <w:color w:val="000000" w:themeColor="text1"/>
                <w:sz w:val="24"/>
              </w:rPr>
              <w:t>12</w:t>
            </w:r>
            <w:r w:rsidR="004F2901" w:rsidRPr="00A25F20">
              <w:rPr>
                <w:rFonts w:ascii="宋体" w:eastAsia="宋体" w:hAnsi="宋体" w:cs="Times New Roman" w:hint="eastAsia"/>
                <w:color w:val="000000" w:themeColor="text1"/>
                <w:sz w:val="24"/>
              </w:rPr>
              <w:t>,</w:t>
            </w:r>
            <w:r w:rsidR="004F2901" w:rsidRPr="00A25F20">
              <w:rPr>
                <w:rFonts w:ascii="宋体" w:eastAsia="宋体" w:hAnsi="宋体" w:cs="Times New Roman"/>
                <w:color w:val="000000" w:themeColor="text1"/>
                <w:sz w:val="24"/>
              </w:rPr>
              <w:t>000.00</w:t>
            </w:r>
            <w:r w:rsidR="004F2901" w:rsidRPr="00A25F20">
              <w:rPr>
                <w:rFonts w:ascii="宋体" w:eastAsia="宋体" w:hAnsi="宋体" w:cs="Times New Roman" w:hint="eastAsia"/>
                <w:color w:val="000000" w:themeColor="text1"/>
                <w:sz w:val="24"/>
              </w:rPr>
              <w:t xml:space="preserve"> 万元正推进铂抗癌药物原料药产业化项目的建设。</w:t>
            </w:r>
          </w:p>
          <w:p w14:paraId="3D8AFFDC" w14:textId="77777777" w:rsidR="007A0C27" w:rsidRPr="00A25F20" w:rsidRDefault="007A0C27" w:rsidP="008A2E97">
            <w:pPr>
              <w:spacing w:line="420" w:lineRule="exact"/>
              <w:ind w:firstLineChars="200" w:firstLine="480"/>
              <w:contextualSpacing/>
              <w:jc w:val="both"/>
              <w:rPr>
                <w:rFonts w:ascii="宋体" w:eastAsia="宋体" w:hAnsi="宋体" w:cs="Times New Roman" w:hint="eastAsia"/>
                <w:color w:val="000000" w:themeColor="text1"/>
                <w:sz w:val="24"/>
              </w:rPr>
            </w:pPr>
          </w:p>
          <w:p w14:paraId="33E61C8D" w14:textId="25AB9F19" w:rsidR="00351325" w:rsidRPr="00A25F20" w:rsidRDefault="00351325" w:rsidP="008A2E97">
            <w:pPr>
              <w:spacing w:line="420" w:lineRule="exact"/>
              <w:ind w:firstLineChars="200" w:firstLine="482"/>
              <w:contextualSpacing/>
              <w:rPr>
                <w:rFonts w:ascii="宋体" w:eastAsia="宋体" w:hAnsi="宋体" w:cs="Times New Roman" w:hint="eastAsia"/>
                <w:b/>
                <w:bCs/>
                <w:color w:val="000000" w:themeColor="text1"/>
                <w:sz w:val="24"/>
              </w:rPr>
            </w:pPr>
            <w:r w:rsidRPr="00A25F20">
              <w:rPr>
                <w:rFonts w:ascii="宋体" w:eastAsia="宋体" w:hAnsi="宋体" w:cs="Times New Roman" w:hint="eastAsia"/>
                <w:b/>
                <w:bCs/>
                <w:color w:val="000000" w:themeColor="text1"/>
                <w:sz w:val="24"/>
              </w:rPr>
              <w:t>问题</w:t>
            </w:r>
            <w:r w:rsidR="006A4D84" w:rsidRPr="00A25F20">
              <w:rPr>
                <w:rFonts w:ascii="宋体" w:eastAsia="宋体" w:hAnsi="宋体" w:cs="Times New Roman"/>
                <w:b/>
                <w:bCs/>
                <w:color w:val="000000" w:themeColor="text1"/>
                <w:sz w:val="24"/>
              </w:rPr>
              <w:t>6</w:t>
            </w:r>
            <w:r w:rsidRPr="00A25F20">
              <w:rPr>
                <w:rFonts w:ascii="宋体" w:eastAsia="宋体" w:hAnsi="宋体" w:cs="Times New Roman" w:hint="eastAsia"/>
                <w:b/>
                <w:bCs/>
                <w:color w:val="000000" w:themeColor="text1"/>
                <w:sz w:val="24"/>
              </w:rPr>
              <w:t>：资源循环利用板块规划占比40%，未来体量需翻倍，其增长的核心来源是什么？</w:t>
            </w:r>
          </w:p>
          <w:p w14:paraId="32AFBE71" w14:textId="77777777" w:rsidR="00B5493E" w:rsidRPr="00A25F20" w:rsidRDefault="00351325" w:rsidP="008A2E97">
            <w:pPr>
              <w:spacing w:line="420" w:lineRule="exact"/>
              <w:ind w:firstLineChars="200" w:firstLine="480"/>
              <w:rPr>
                <w:rFonts w:ascii="宋体" w:eastAsia="宋体" w:hAnsi="宋体" w:cs="Times New Roman" w:hint="eastAsia"/>
                <w:color w:val="000000" w:themeColor="text1"/>
                <w:sz w:val="24"/>
                <w:lang w:val="en-GB"/>
                <w14:ligatures w14:val="none"/>
              </w:rPr>
            </w:pPr>
            <w:r w:rsidRPr="00A25F20">
              <w:rPr>
                <w:rFonts w:ascii="宋体" w:eastAsia="宋体" w:hAnsi="宋体" w:cs="Times New Roman" w:hint="eastAsia"/>
                <w:color w:val="000000" w:themeColor="text1"/>
                <w:sz w:val="24"/>
                <w14:ligatures w14:val="none"/>
              </w:rPr>
              <w:t>回答：</w:t>
            </w:r>
            <w:r w:rsidR="00B5493E" w:rsidRPr="00A25F20">
              <w:rPr>
                <w:rFonts w:ascii="宋体" w:eastAsia="宋体" w:hAnsi="宋体" w:cs="Times New Roman" w:hint="eastAsia"/>
                <w:color w:val="000000" w:themeColor="text1"/>
                <w:sz w:val="24"/>
                <w14:ligatures w14:val="none"/>
              </w:rPr>
              <w:t>公司</w:t>
            </w:r>
            <w:r w:rsidR="00B5493E" w:rsidRPr="00A25F20">
              <w:rPr>
                <w:rFonts w:ascii="宋体" w:eastAsia="宋体" w:hAnsi="宋体" w:cs="Times New Roman"/>
                <w:color w:val="000000" w:themeColor="text1"/>
                <w:sz w:val="24"/>
                <w14:ligatures w14:val="none"/>
              </w:rPr>
              <w:t>贵金属资源开发及循环利用板块致力于打造具有国际领先水平的贵金属资源再生循环利用产业集群</w:t>
            </w:r>
            <w:r w:rsidR="00B5493E" w:rsidRPr="00A25F20">
              <w:rPr>
                <w:rFonts w:ascii="宋体" w:eastAsia="宋体" w:hAnsi="宋体" w:cs="Times New Roman"/>
                <w:color w:val="000000" w:themeColor="text1"/>
                <w:sz w:val="24"/>
                <w:lang w:val="en-GB"/>
                <w14:ligatures w14:val="none"/>
              </w:rPr>
              <w:t>和最具影响力的资源再生循环利用示</w:t>
            </w:r>
            <w:r w:rsidR="00B5493E" w:rsidRPr="00A25F20">
              <w:rPr>
                <w:rFonts w:ascii="宋体" w:eastAsia="宋体" w:hAnsi="宋体" w:cs="Times New Roman"/>
                <w:color w:val="000000" w:themeColor="text1"/>
                <w:sz w:val="24"/>
                <w:lang w:val="en-GB"/>
                <w14:ligatures w14:val="none"/>
              </w:rPr>
              <w:lastRenderedPageBreak/>
              <w:t>范基地。</w:t>
            </w:r>
          </w:p>
          <w:p w14:paraId="6447B38D" w14:textId="7AA5F3D8" w:rsidR="00351325" w:rsidRPr="00A25F20" w:rsidRDefault="008D274B" w:rsidP="00031396">
            <w:pPr>
              <w:spacing w:line="420" w:lineRule="exact"/>
              <w:ind w:firstLineChars="200" w:firstLine="480"/>
              <w:rPr>
                <w:rFonts w:ascii="宋体" w:eastAsia="宋体" w:hAnsi="宋体" w:cs="Times New Roman" w:hint="eastAsia"/>
                <w:color w:val="000000" w:themeColor="text1"/>
                <w:sz w:val="24"/>
                <w14:ligatures w14:val="none"/>
              </w:rPr>
            </w:pPr>
            <w:r w:rsidRPr="00A25F20">
              <w:rPr>
                <w:rFonts w:ascii="宋体" w:eastAsia="宋体" w:hAnsi="宋体" w:cs="Times New Roman" w:hint="eastAsia"/>
                <w:color w:val="000000" w:themeColor="text1"/>
                <w:sz w:val="24"/>
                <w:lang w:val="en-GB"/>
                <w14:ligatures w14:val="none"/>
              </w:rPr>
              <w:t>资源循环利用板块</w:t>
            </w:r>
            <w:r w:rsidR="00B5493E" w:rsidRPr="00A25F20">
              <w:rPr>
                <w:rFonts w:ascii="宋体" w:eastAsia="宋体" w:hAnsi="宋体" w:cs="Times New Roman" w:hint="eastAsia"/>
                <w:color w:val="000000" w:themeColor="text1"/>
                <w:sz w:val="24"/>
                <w:lang w:val="en-GB"/>
                <w14:ligatures w14:val="none"/>
              </w:rPr>
              <w:t>未来主要锚定三大发展策略。</w:t>
            </w:r>
            <w:r w:rsidR="00B5493E" w:rsidRPr="00A25F20">
              <w:rPr>
                <w:rFonts w:ascii="宋体" w:eastAsia="宋体" w:hAnsi="宋体" w:cs="Times New Roman"/>
                <w:b/>
                <w:bCs/>
                <w:color w:val="000000" w:themeColor="text1"/>
                <w:sz w:val="24"/>
                <w:lang w:val="en-GB"/>
                <w14:ligatures w14:val="none"/>
              </w:rPr>
              <w:t>一是构建稀贵金属资源循环利用产业新版图。</w:t>
            </w:r>
            <w:r w:rsidR="00B5493E" w:rsidRPr="00A25F20">
              <w:rPr>
                <w:rFonts w:ascii="宋体" w:eastAsia="宋体" w:hAnsi="宋体" w:cs="Times New Roman"/>
                <w:bCs/>
                <w:color w:val="000000" w:themeColor="text1"/>
                <w:sz w:val="24"/>
                <w:lang w:val="en-GB"/>
                <w14:ligatures w14:val="none"/>
              </w:rPr>
              <w:t>立足“中国铂都”易门产业基地，在山东、湖南多地布局建设国家级战略性铂族金属资源循环利用产业基地，破除</w:t>
            </w:r>
            <w:r w:rsidR="0082500B" w:rsidRPr="00A25F20">
              <w:rPr>
                <w:rFonts w:ascii="宋体" w:eastAsia="宋体" w:hAnsi="宋体" w:cs="Times New Roman"/>
                <w:bCs/>
                <w:color w:val="000000" w:themeColor="text1"/>
                <w:sz w:val="24"/>
                <w:lang w:val="en-GB"/>
                <w14:ligatures w14:val="none"/>
              </w:rPr>
              <w:t>危废资源转移难题，提高稀贵金属资源再生能力</w:t>
            </w:r>
            <w:r w:rsidR="0082500B" w:rsidRPr="00A25F20">
              <w:rPr>
                <w:rFonts w:ascii="宋体" w:eastAsia="宋体" w:hAnsi="宋体" w:cs="Times New Roman" w:hint="eastAsia"/>
                <w:bCs/>
                <w:color w:val="000000" w:themeColor="text1"/>
                <w:sz w:val="24"/>
                <w:lang w:val="en-GB"/>
                <w14:ligatures w14:val="none"/>
              </w:rPr>
              <w:t>，</w:t>
            </w:r>
            <w:r w:rsidR="00B5493E" w:rsidRPr="00A25F20">
              <w:rPr>
                <w:rFonts w:ascii="宋体" w:eastAsia="宋体" w:hAnsi="宋体" w:cs="Times New Roman"/>
                <w:bCs/>
                <w:color w:val="000000" w:themeColor="text1"/>
                <w:sz w:val="24"/>
                <w:lang w:val="en-GB"/>
                <w14:ligatures w14:val="none"/>
              </w:rPr>
              <w:t>促进产业聚集发展。</w:t>
            </w:r>
            <w:r w:rsidR="00EF5897" w:rsidRPr="00A25F20">
              <w:rPr>
                <w:rFonts w:ascii="宋体" w:eastAsia="宋体" w:hAnsi="宋体" w:cs="Times New Roman" w:hint="eastAsia"/>
                <w:b/>
                <w:bCs/>
                <w:color w:val="000000" w:themeColor="text1"/>
                <w:sz w:val="24"/>
                <w:lang w:val="en-GB"/>
                <w14:ligatures w14:val="none"/>
              </w:rPr>
              <w:t>二</w:t>
            </w:r>
            <w:r w:rsidR="00B5493E" w:rsidRPr="00A25F20">
              <w:rPr>
                <w:rFonts w:ascii="宋体" w:eastAsia="宋体" w:hAnsi="宋体" w:cs="Times New Roman"/>
                <w:b/>
                <w:bCs/>
                <w:color w:val="000000" w:themeColor="text1"/>
                <w:sz w:val="24"/>
                <w:lang w:val="en-GB"/>
                <w14:ligatures w14:val="none"/>
              </w:rPr>
              <w:t>是拓宽资源回收</w:t>
            </w:r>
            <w:r w:rsidR="00F602F6" w:rsidRPr="00A25F20">
              <w:rPr>
                <w:rFonts w:ascii="宋体" w:eastAsia="宋体" w:hAnsi="宋体" w:cs="Times New Roman" w:hint="eastAsia"/>
                <w:b/>
                <w:bCs/>
                <w:color w:val="000000" w:themeColor="text1"/>
                <w:sz w:val="24"/>
                <w:lang w:val="en-GB"/>
                <w14:ligatures w14:val="none"/>
              </w:rPr>
              <w:t>新</w:t>
            </w:r>
            <w:r w:rsidR="00B5493E" w:rsidRPr="00A25F20">
              <w:rPr>
                <w:rFonts w:ascii="宋体" w:eastAsia="宋体" w:hAnsi="宋体" w:cs="Times New Roman"/>
                <w:b/>
                <w:bCs/>
                <w:color w:val="000000" w:themeColor="text1"/>
                <w:sz w:val="24"/>
                <w:lang w:val="en-GB"/>
                <w14:ligatures w14:val="none"/>
              </w:rPr>
              <w:t>领域。</w:t>
            </w:r>
            <w:r w:rsidR="00B5493E" w:rsidRPr="00A25F20">
              <w:rPr>
                <w:rFonts w:ascii="宋体" w:eastAsia="宋体" w:hAnsi="宋体" w:cs="Times New Roman"/>
                <w:color w:val="000000" w:themeColor="text1"/>
                <w:sz w:val="24"/>
                <w14:ligatures w14:val="none"/>
              </w:rPr>
              <w:t>扩大资源循环业务，巩固失效汽车催化剂、失效石化催化剂、失效精细化工催化剂等回收领域，</w:t>
            </w:r>
            <w:r w:rsidR="00322E93" w:rsidRPr="00A25F20">
              <w:rPr>
                <w:rFonts w:ascii="宋体" w:eastAsia="宋体" w:hAnsi="宋体" w:cs="Times New Roman" w:hint="eastAsia"/>
                <w:color w:val="000000" w:themeColor="text1"/>
                <w:sz w:val="24"/>
                <w14:ligatures w14:val="none"/>
              </w:rPr>
              <w:t>积极</w:t>
            </w:r>
            <w:r w:rsidR="00B5493E" w:rsidRPr="00A25F20">
              <w:rPr>
                <w:rFonts w:ascii="宋体" w:eastAsia="宋体" w:hAnsi="宋体" w:cs="Times New Roman"/>
                <w:color w:val="000000" w:themeColor="text1"/>
                <w:sz w:val="24"/>
                <w14:ligatures w14:val="none"/>
              </w:rPr>
              <w:t>拓展电子废料、退役光伏组件、新能源废旧电池等回收领域。</w:t>
            </w:r>
            <w:r w:rsidR="00EF5897" w:rsidRPr="00A25F20">
              <w:rPr>
                <w:rFonts w:ascii="宋体" w:eastAsia="宋体" w:hAnsi="宋体" w:cs="Times New Roman"/>
                <w:color w:val="000000" w:themeColor="text1"/>
                <w:sz w:val="24"/>
                <w14:ligatures w14:val="none"/>
              </w:rPr>
              <w:t>三是</w:t>
            </w:r>
            <w:r w:rsidR="00EF5897" w:rsidRPr="00A25F20">
              <w:rPr>
                <w:rFonts w:ascii="宋体" w:eastAsia="宋体" w:hAnsi="宋体" w:cs="Times New Roman"/>
                <w:b/>
                <w:bCs/>
                <w:color w:val="000000" w:themeColor="text1"/>
                <w:sz w:val="24"/>
                <w14:ligatures w14:val="none"/>
              </w:rPr>
              <w:t>开展国际市场布局与拓展</w:t>
            </w:r>
            <w:r w:rsidR="00EF5897" w:rsidRPr="00A25F20">
              <w:rPr>
                <w:rFonts w:ascii="宋体" w:eastAsia="宋体" w:hAnsi="宋体" w:cs="Times New Roman"/>
                <w:color w:val="000000" w:themeColor="text1"/>
                <w:sz w:val="24"/>
                <w14:ligatures w14:val="none"/>
              </w:rPr>
              <w:t>。积极推进海外贵金属资源回收渠道建设，深化国际资源合作与供应链协同</w:t>
            </w:r>
            <w:r w:rsidR="00EF5897" w:rsidRPr="00A25F20">
              <w:rPr>
                <w:rFonts w:ascii="宋体" w:eastAsia="宋体" w:hAnsi="宋体" w:cs="Times New Roman" w:hint="eastAsia"/>
                <w:color w:val="000000" w:themeColor="text1"/>
                <w:sz w:val="24"/>
                <w14:ligatures w14:val="none"/>
              </w:rPr>
              <w:t>。</w:t>
            </w:r>
          </w:p>
        </w:tc>
      </w:tr>
      <w:tr w:rsidR="00A25F20" w:rsidRPr="00A25F20" w14:paraId="64FC221C" w14:textId="77777777" w:rsidTr="008B4F58">
        <w:trPr>
          <w:trHeight w:val="551"/>
          <w:jc w:val="center"/>
        </w:trPr>
        <w:tc>
          <w:tcPr>
            <w:tcW w:w="7949" w:type="dxa"/>
            <w:gridSpan w:val="3"/>
          </w:tcPr>
          <w:p w14:paraId="1CDF012D" w14:textId="1426BB11" w:rsidR="006A1D59" w:rsidRPr="00A25F20" w:rsidRDefault="006A1D59" w:rsidP="006A1D59">
            <w:pPr>
              <w:spacing w:line="360" w:lineRule="auto"/>
              <w:rPr>
                <w:rFonts w:ascii="宋体" w:eastAsia="宋体" w:hAnsi="宋体" w:hint="eastAsia"/>
                <w:color w:val="000000" w:themeColor="text1"/>
                <w:sz w:val="24"/>
              </w:rPr>
            </w:pPr>
            <w:r w:rsidRPr="00A25F20">
              <w:rPr>
                <w:rFonts w:ascii="宋体" w:eastAsia="宋体" w:hAnsi="宋体"/>
                <w:color w:val="000000" w:themeColor="text1"/>
                <w:sz w:val="24"/>
              </w:rPr>
              <w:lastRenderedPageBreak/>
              <w:t>关于本次活动是否涉及应披露重大信息的说明</w:t>
            </w:r>
          </w:p>
        </w:tc>
        <w:tc>
          <w:tcPr>
            <w:tcW w:w="1827" w:type="dxa"/>
            <w:vAlign w:val="center"/>
          </w:tcPr>
          <w:p w14:paraId="323CE3CE" w14:textId="51AF9313" w:rsidR="006A1D59" w:rsidRPr="00A25F20" w:rsidRDefault="006A1D59" w:rsidP="006A1D59">
            <w:pPr>
              <w:jc w:val="center"/>
              <w:rPr>
                <w:rFonts w:ascii="宋体" w:eastAsia="宋体" w:hAnsi="宋体" w:hint="eastAsia"/>
                <w:color w:val="000000" w:themeColor="text1"/>
                <w:sz w:val="24"/>
              </w:rPr>
            </w:pPr>
            <w:r w:rsidRPr="00A25F20">
              <w:rPr>
                <w:rFonts w:ascii="宋体" w:eastAsia="宋体" w:hAnsi="宋体" w:hint="eastAsia"/>
                <w:color w:val="000000" w:themeColor="text1"/>
                <w:sz w:val="24"/>
              </w:rPr>
              <w:t>否</w:t>
            </w:r>
          </w:p>
        </w:tc>
      </w:tr>
      <w:tr w:rsidR="00A25F20" w:rsidRPr="00A25F20" w14:paraId="321FD61A" w14:textId="77777777" w:rsidTr="008B4F58">
        <w:trPr>
          <w:trHeight w:val="564"/>
          <w:jc w:val="center"/>
        </w:trPr>
        <w:tc>
          <w:tcPr>
            <w:tcW w:w="7949" w:type="dxa"/>
            <w:gridSpan w:val="3"/>
            <w:vAlign w:val="center"/>
          </w:tcPr>
          <w:p w14:paraId="66FB9D47" w14:textId="58754DB4" w:rsidR="006A1D59" w:rsidRPr="00A25F20" w:rsidRDefault="006A1D59" w:rsidP="006A1D59">
            <w:pPr>
              <w:spacing w:line="360" w:lineRule="auto"/>
              <w:jc w:val="both"/>
              <w:rPr>
                <w:rFonts w:ascii="宋体" w:eastAsia="宋体" w:hAnsi="宋体" w:hint="eastAsia"/>
                <w:color w:val="000000" w:themeColor="text1"/>
                <w:sz w:val="24"/>
              </w:rPr>
            </w:pPr>
            <w:r w:rsidRPr="00A25F20">
              <w:rPr>
                <w:rFonts w:ascii="宋体" w:eastAsia="宋体" w:hAnsi="宋体" w:hint="eastAsia"/>
                <w:color w:val="000000" w:themeColor="text1"/>
                <w:sz w:val="24"/>
              </w:rPr>
              <w:t>活动过程中所使用的演示文稿、提供的文档等附件(如有，可作为附件)</w:t>
            </w:r>
          </w:p>
        </w:tc>
        <w:tc>
          <w:tcPr>
            <w:tcW w:w="1827" w:type="dxa"/>
            <w:vAlign w:val="center"/>
          </w:tcPr>
          <w:p w14:paraId="5DCD9025" w14:textId="359CC6D8" w:rsidR="006A1D59" w:rsidRPr="00A25F20" w:rsidRDefault="006A1D59" w:rsidP="006A1D59">
            <w:pPr>
              <w:jc w:val="center"/>
              <w:rPr>
                <w:rFonts w:ascii="宋体" w:eastAsia="宋体" w:hAnsi="宋体" w:hint="eastAsia"/>
                <w:color w:val="000000" w:themeColor="text1"/>
                <w:sz w:val="24"/>
              </w:rPr>
            </w:pPr>
            <w:r w:rsidRPr="00A25F20">
              <w:rPr>
                <w:rFonts w:ascii="宋体" w:eastAsia="宋体" w:hAnsi="宋体" w:hint="eastAsia"/>
                <w:color w:val="000000" w:themeColor="text1"/>
                <w:sz w:val="24"/>
              </w:rPr>
              <w:t>无</w:t>
            </w:r>
          </w:p>
        </w:tc>
      </w:tr>
      <w:tr w:rsidR="006A1D59" w:rsidRPr="00A25F20" w14:paraId="6BC3E16C" w14:textId="77777777" w:rsidTr="008B4F58">
        <w:trPr>
          <w:trHeight w:val="551"/>
          <w:jc w:val="center"/>
        </w:trPr>
        <w:tc>
          <w:tcPr>
            <w:tcW w:w="6337" w:type="dxa"/>
            <w:gridSpan w:val="2"/>
            <w:vAlign w:val="center"/>
          </w:tcPr>
          <w:p w14:paraId="05553ED2" w14:textId="30D9E3B4" w:rsidR="006A1D59" w:rsidRPr="00A25F20" w:rsidRDefault="006A1D59" w:rsidP="006A1D59">
            <w:pPr>
              <w:spacing w:line="360" w:lineRule="auto"/>
              <w:jc w:val="center"/>
              <w:rPr>
                <w:rFonts w:ascii="宋体" w:eastAsia="宋体" w:hAnsi="宋体" w:hint="eastAsia"/>
                <w:color w:val="000000" w:themeColor="text1"/>
                <w:sz w:val="24"/>
              </w:rPr>
            </w:pPr>
            <w:r w:rsidRPr="00A25F20">
              <w:rPr>
                <w:rFonts w:ascii="宋体" w:eastAsia="宋体" w:hAnsi="宋体" w:hint="eastAsia"/>
                <w:color w:val="000000" w:themeColor="text1"/>
                <w:sz w:val="24"/>
              </w:rPr>
              <w:t>日期</w:t>
            </w:r>
          </w:p>
        </w:tc>
        <w:tc>
          <w:tcPr>
            <w:tcW w:w="3439" w:type="dxa"/>
            <w:gridSpan w:val="2"/>
            <w:vAlign w:val="center"/>
          </w:tcPr>
          <w:p w14:paraId="3257C240" w14:textId="24DB708D" w:rsidR="006A1D59" w:rsidRPr="00A25F20" w:rsidRDefault="006A1D59" w:rsidP="004126C7">
            <w:pPr>
              <w:jc w:val="center"/>
              <w:rPr>
                <w:rFonts w:ascii="宋体" w:eastAsia="宋体" w:hAnsi="宋体" w:hint="eastAsia"/>
                <w:color w:val="000000" w:themeColor="text1"/>
                <w:sz w:val="24"/>
              </w:rPr>
            </w:pPr>
            <w:r w:rsidRPr="00A25F20">
              <w:rPr>
                <w:rFonts w:ascii="宋体" w:eastAsia="宋体" w:hAnsi="宋体" w:hint="eastAsia"/>
                <w:color w:val="000000" w:themeColor="text1"/>
                <w:sz w:val="24"/>
              </w:rPr>
              <w:t>2026年</w:t>
            </w:r>
            <w:r w:rsidR="00351325" w:rsidRPr="00A25F20">
              <w:rPr>
                <w:rFonts w:ascii="宋体" w:eastAsia="宋体" w:hAnsi="宋体" w:hint="eastAsia"/>
                <w:color w:val="000000" w:themeColor="text1"/>
                <w:sz w:val="24"/>
              </w:rPr>
              <w:t>3</w:t>
            </w:r>
            <w:r w:rsidRPr="00A25F20">
              <w:rPr>
                <w:rFonts w:ascii="宋体" w:eastAsia="宋体" w:hAnsi="宋体" w:hint="eastAsia"/>
                <w:color w:val="000000" w:themeColor="text1"/>
                <w:sz w:val="24"/>
              </w:rPr>
              <w:t>月</w:t>
            </w:r>
            <w:r w:rsidR="00980CD4" w:rsidRPr="00A25F20">
              <w:rPr>
                <w:rFonts w:ascii="宋体" w:eastAsia="宋体" w:hAnsi="宋体" w:hint="eastAsia"/>
                <w:color w:val="000000" w:themeColor="text1"/>
                <w:sz w:val="24"/>
              </w:rPr>
              <w:t>2</w:t>
            </w:r>
            <w:r w:rsidR="008B05E1">
              <w:rPr>
                <w:rFonts w:ascii="宋体" w:eastAsia="宋体" w:hAnsi="宋体" w:hint="eastAsia"/>
                <w:color w:val="000000" w:themeColor="text1"/>
                <w:sz w:val="24"/>
              </w:rPr>
              <w:t>5</w:t>
            </w:r>
            <w:r w:rsidRPr="00A25F20">
              <w:rPr>
                <w:rFonts w:ascii="宋体" w:eastAsia="宋体" w:hAnsi="宋体" w:hint="eastAsia"/>
                <w:color w:val="000000" w:themeColor="text1"/>
                <w:sz w:val="24"/>
              </w:rPr>
              <w:t>日</w:t>
            </w:r>
          </w:p>
        </w:tc>
      </w:tr>
    </w:tbl>
    <w:p w14:paraId="2E5A375B" w14:textId="690F665B" w:rsidR="00C46C8F" w:rsidRPr="00A25F20" w:rsidRDefault="00C46C8F">
      <w:pPr>
        <w:rPr>
          <w:rFonts w:hint="eastAsia"/>
          <w:color w:val="000000" w:themeColor="text1"/>
        </w:rPr>
      </w:pPr>
    </w:p>
    <w:sectPr w:rsidR="00C46C8F" w:rsidRPr="00A25F20" w:rsidSect="007A0C27">
      <w:headerReference w:type="even" r:id="rId7"/>
      <w:footerReference w:type="even" r:id="rId8"/>
      <w:footerReference w:type="default" r:id="rId9"/>
      <w:headerReference w:type="first" r:id="rId10"/>
      <w:footerReference w:type="first" r:id="rId11"/>
      <w:pgSz w:w="11906" w:h="16838"/>
      <w:pgMar w:top="1143"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9268" w14:textId="77777777" w:rsidR="00DC26A0" w:rsidRDefault="00DC26A0" w:rsidP="008962B9">
      <w:pPr>
        <w:spacing w:after="0" w:line="240" w:lineRule="auto"/>
        <w:rPr>
          <w:rFonts w:hint="eastAsia"/>
        </w:rPr>
      </w:pPr>
      <w:r>
        <w:separator/>
      </w:r>
    </w:p>
  </w:endnote>
  <w:endnote w:type="continuationSeparator" w:id="0">
    <w:p w14:paraId="1D49C92A" w14:textId="77777777" w:rsidR="00DC26A0" w:rsidRDefault="00DC26A0" w:rsidP="008962B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6CB7" w14:textId="0747DC20" w:rsidR="00255AF4" w:rsidRDefault="006A1D59">
    <w:pPr>
      <w:pStyle w:val="af1"/>
      <w:rPr>
        <w:rFonts w:hint="eastAsia"/>
      </w:rPr>
    </w:pP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129382"/>
      <w:docPartObj>
        <w:docPartGallery w:val="Page Numbers (Bottom of Page)"/>
        <w:docPartUnique/>
      </w:docPartObj>
    </w:sdtPr>
    <w:sdtContent>
      <w:p w14:paraId="2D8A30C6" w14:textId="77423D83" w:rsidR="00F363B4" w:rsidRDefault="00F363B4">
        <w:pPr>
          <w:pStyle w:val="af1"/>
          <w:jc w:val="center"/>
          <w:rPr>
            <w:rFonts w:hint="eastAsia"/>
          </w:rPr>
        </w:pPr>
        <w:r>
          <w:fldChar w:fldCharType="begin"/>
        </w:r>
        <w:r>
          <w:instrText>PAGE   \* MERGEFORMAT</w:instrText>
        </w:r>
        <w:r>
          <w:fldChar w:fldCharType="separate"/>
        </w:r>
        <w:r w:rsidR="00322E93" w:rsidRPr="00322E93">
          <w:rPr>
            <w:noProof/>
            <w:lang w:val="zh-CN"/>
          </w:rPr>
          <w:t>5</w:t>
        </w:r>
        <w:r>
          <w:fldChar w:fldCharType="end"/>
        </w:r>
      </w:p>
    </w:sdtContent>
  </w:sdt>
  <w:p w14:paraId="78390EE1" w14:textId="7402E14D" w:rsidR="00255AF4" w:rsidRDefault="00255AF4">
    <w:pPr>
      <w:pStyle w:val="af1"/>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8B43" w14:textId="6801E46A" w:rsidR="00255AF4" w:rsidRDefault="006A1D59">
    <w:pPr>
      <w:pStyle w:val="af1"/>
      <w:rPr>
        <w:rFonts w:hint="eastAsia"/>
      </w:rPr>
    </w:pP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E565" w14:textId="77777777" w:rsidR="00DC26A0" w:rsidRDefault="00DC26A0" w:rsidP="008962B9">
      <w:pPr>
        <w:spacing w:after="0" w:line="240" w:lineRule="auto"/>
        <w:rPr>
          <w:rFonts w:hint="eastAsia"/>
        </w:rPr>
      </w:pPr>
      <w:r>
        <w:separator/>
      </w:r>
    </w:p>
  </w:footnote>
  <w:footnote w:type="continuationSeparator" w:id="0">
    <w:p w14:paraId="088B2CD7" w14:textId="77777777" w:rsidR="00DC26A0" w:rsidRDefault="00DC26A0" w:rsidP="008962B9">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D532" w14:textId="451EDF0B" w:rsidR="00255AF4" w:rsidRDefault="006A1D59">
    <w:pPr>
      <w:pStyle w:val="af"/>
      <w:rPr>
        <w:rFonts w:hint="eastAsia"/>
      </w:rPr>
    </w:pP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989" w14:textId="4D559A01" w:rsidR="00255AF4" w:rsidRDefault="006A1D59">
    <w:pPr>
      <w:pStyle w:val="af"/>
      <w:rPr>
        <w:rFonts w:hint="eastAsia"/>
      </w:rPr>
    </w:pP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AE0EF"/>
    <w:multiLevelType w:val="singleLevel"/>
    <w:tmpl w:val="469AE0EF"/>
    <w:lvl w:ilvl="0">
      <w:start w:val="1"/>
      <w:numFmt w:val="decimal"/>
      <w:suff w:val="nothing"/>
      <w:lvlText w:val="%1、"/>
      <w:lvlJc w:val="left"/>
    </w:lvl>
  </w:abstractNum>
  <w:num w:numId="1" w16cid:durableId="182223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8F"/>
    <w:rsid w:val="00031396"/>
    <w:rsid w:val="00070F71"/>
    <w:rsid w:val="00072440"/>
    <w:rsid w:val="0008017F"/>
    <w:rsid w:val="00087406"/>
    <w:rsid w:val="000B26A3"/>
    <w:rsid w:val="000B6622"/>
    <w:rsid w:val="000D53F7"/>
    <w:rsid w:val="000E27D8"/>
    <w:rsid w:val="00102E8B"/>
    <w:rsid w:val="0012369C"/>
    <w:rsid w:val="00155954"/>
    <w:rsid w:val="0015729B"/>
    <w:rsid w:val="0019281D"/>
    <w:rsid w:val="0019597A"/>
    <w:rsid w:val="001B0A08"/>
    <w:rsid w:val="001B0D82"/>
    <w:rsid w:val="001C1DB2"/>
    <w:rsid w:val="001D1F0D"/>
    <w:rsid w:val="001F0B53"/>
    <w:rsid w:val="001F4162"/>
    <w:rsid w:val="001F7C4F"/>
    <w:rsid w:val="00203C06"/>
    <w:rsid w:val="00207191"/>
    <w:rsid w:val="00222F81"/>
    <w:rsid w:val="0022490C"/>
    <w:rsid w:val="00225351"/>
    <w:rsid w:val="00230C98"/>
    <w:rsid w:val="00235D81"/>
    <w:rsid w:val="00255AF4"/>
    <w:rsid w:val="00265994"/>
    <w:rsid w:val="002825BC"/>
    <w:rsid w:val="00285B44"/>
    <w:rsid w:val="002A411C"/>
    <w:rsid w:val="002E3206"/>
    <w:rsid w:val="002F1CE2"/>
    <w:rsid w:val="003008FC"/>
    <w:rsid w:val="00311835"/>
    <w:rsid w:val="00322E93"/>
    <w:rsid w:val="003311CE"/>
    <w:rsid w:val="00333A8A"/>
    <w:rsid w:val="0033712C"/>
    <w:rsid w:val="00340CB9"/>
    <w:rsid w:val="00342E67"/>
    <w:rsid w:val="00351325"/>
    <w:rsid w:val="003C4489"/>
    <w:rsid w:val="003D20EE"/>
    <w:rsid w:val="003D4A37"/>
    <w:rsid w:val="003E0A62"/>
    <w:rsid w:val="003E1F3B"/>
    <w:rsid w:val="003E5821"/>
    <w:rsid w:val="004126C7"/>
    <w:rsid w:val="004202A3"/>
    <w:rsid w:val="00424F3E"/>
    <w:rsid w:val="004326D0"/>
    <w:rsid w:val="0045193D"/>
    <w:rsid w:val="00454640"/>
    <w:rsid w:val="00454DEE"/>
    <w:rsid w:val="004820B6"/>
    <w:rsid w:val="00496648"/>
    <w:rsid w:val="004A15AE"/>
    <w:rsid w:val="004B795F"/>
    <w:rsid w:val="004D5722"/>
    <w:rsid w:val="004F1B2C"/>
    <w:rsid w:val="004F2901"/>
    <w:rsid w:val="004F3A53"/>
    <w:rsid w:val="004F6AC3"/>
    <w:rsid w:val="00511442"/>
    <w:rsid w:val="00520433"/>
    <w:rsid w:val="00531145"/>
    <w:rsid w:val="00531B2B"/>
    <w:rsid w:val="00536B91"/>
    <w:rsid w:val="00537CD4"/>
    <w:rsid w:val="00562DAE"/>
    <w:rsid w:val="005820C5"/>
    <w:rsid w:val="0058720F"/>
    <w:rsid w:val="00587C30"/>
    <w:rsid w:val="005A2139"/>
    <w:rsid w:val="005B3FF8"/>
    <w:rsid w:val="005B4FCC"/>
    <w:rsid w:val="005B7A3A"/>
    <w:rsid w:val="005D084C"/>
    <w:rsid w:val="005D2F9B"/>
    <w:rsid w:val="005D45C8"/>
    <w:rsid w:val="005F42E0"/>
    <w:rsid w:val="006051A1"/>
    <w:rsid w:val="00616312"/>
    <w:rsid w:val="00644AB9"/>
    <w:rsid w:val="00661457"/>
    <w:rsid w:val="006645DD"/>
    <w:rsid w:val="00684F05"/>
    <w:rsid w:val="00697262"/>
    <w:rsid w:val="006A06C8"/>
    <w:rsid w:val="006A1D59"/>
    <w:rsid w:val="006A4D84"/>
    <w:rsid w:val="006A56F6"/>
    <w:rsid w:val="006A7A7D"/>
    <w:rsid w:val="006C6FFB"/>
    <w:rsid w:val="006D77FC"/>
    <w:rsid w:val="006E4BDF"/>
    <w:rsid w:val="006F2C49"/>
    <w:rsid w:val="006F797E"/>
    <w:rsid w:val="00701CE3"/>
    <w:rsid w:val="007144F5"/>
    <w:rsid w:val="0074114D"/>
    <w:rsid w:val="007569D3"/>
    <w:rsid w:val="00775A33"/>
    <w:rsid w:val="00781F38"/>
    <w:rsid w:val="007A0C27"/>
    <w:rsid w:val="008012B1"/>
    <w:rsid w:val="00815036"/>
    <w:rsid w:val="0082500B"/>
    <w:rsid w:val="00837DB0"/>
    <w:rsid w:val="00844CFD"/>
    <w:rsid w:val="008540FA"/>
    <w:rsid w:val="00855D35"/>
    <w:rsid w:val="008723DD"/>
    <w:rsid w:val="00880666"/>
    <w:rsid w:val="00881F72"/>
    <w:rsid w:val="008962B9"/>
    <w:rsid w:val="008A2E97"/>
    <w:rsid w:val="008B05E1"/>
    <w:rsid w:val="008B4F58"/>
    <w:rsid w:val="008C3A55"/>
    <w:rsid w:val="008C4E0A"/>
    <w:rsid w:val="008D274B"/>
    <w:rsid w:val="008D3413"/>
    <w:rsid w:val="009215E7"/>
    <w:rsid w:val="009326C8"/>
    <w:rsid w:val="00947635"/>
    <w:rsid w:val="00980CD4"/>
    <w:rsid w:val="009A03B4"/>
    <w:rsid w:val="009A3C54"/>
    <w:rsid w:val="009A4908"/>
    <w:rsid w:val="009A4E3B"/>
    <w:rsid w:val="009A796D"/>
    <w:rsid w:val="009C110E"/>
    <w:rsid w:val="009C620C"/>
    <w:rsid w:val="009D2ABA"/>
    <w:rsid w:val="009E2827"/>
    <w:rsid w:val="009E49C1"/>
    <w:rsid w:val="009F59B6"/>
    <w:rsid w:val="00A00E19"/>
    <w:rsid w:val="00A050AF"/>
    <w:rsid w:val="00A15F0C"/>
    <w:rsid w:val="00A25F20"/>
    <w:rsid w:val="00A30564"/>
    <w:rsid w:val="00A40EDC"/>
    <w:rsid w:val="00A54CA0"/>
    <w:rsid w:val="00A668FB"/>
    <w:rsid w:val="00A87E62"/>
    <w:rsid w:val="00B004C6"/>
    <w:rsid w:val="00B164BE"/>
    <w:rsid w:val="00B2077A"/>
    <w:rsid w:val="00B21019"/>
    <w:rsid w:val="00B23EFC"/>
    <w:rsid w:val="00B27458"/>
    <w:rsid w:val="00B345EE"/>
    <w:rsid w:val="00B45803"/>
    <w:rsid w:val="00B5493E"/>
    <w:rsid w:val="00B7311C"/>
    <w:rsid w:val="00B76732"/>
    <w:rsid w:val="00B80AEC"/>
    <w:rsid w:val="00B921FD"/>
    <w:rsid w:val="00BA3608"/>
    <w:rsid w:val="00BB4BA5"/>
    <w:rsid w:val="00BE56C1"/>
    <w:rsid w:val="00C076B5"/>
    <w:rsid w:val="00C20FDA"/>
    <w:rsid w:val="00C2508D"/>
    <w:rsid w:val="00C42DF4"/>
    <w:rsid w:val="00C46C8F"/>
    <w:rsid w:val="00C5247B"/>
    <w:rsid w:val="00C90A8A"/>
    <w:rsid w:val="00CA3EC2"/>
    <w:rsid w:val="00CB3F93"/>
    <w:rsid w:val="00CB4481"/>
    <w:rsid w:val="00CB5D40"/>
    <w:rsid w:val="00CD26E1"/>
    <w:rsid w:val="00CE77E1"/>
    <w:rsid w:val="00CF16BF"/>
    <w:rsid w:val="00CF4F31"/>
    <w:rsid w:val="00CF5C17"/>
    <w:rsid w:val="00D00466"/>
    <w:rsid w:val="00D12A0D"/>
    <w:rsid w:val="00D47753"/>
    <w:rsid w:val="00D52CFC"/>
    <w:rsid w:val="00D55980"/>
    <w:rsid w:val="00D7420E"/>
    <w:rsid w:val="00D76FF5"/>
    <w:rsid w:val="00D8221C"/>
    <w:rsid w:val="00D907E4"/>
    <w:rsid w:val="00D94FC0"/>
    <w:rsid w:val="00DA5B10"/>
    <w:rsid w:val="00DB264D"/>
    <w:rsid w:val="00DB2974"/>
    <w:rsid w:val="00DC26A0"/>
    <w:rsid w:val="00DC6A5F"/>
    <w:rsid w:val="00DE1A48"/>
    <w:rsid w:val="00E004B2"/>
    <w:rsid w:val="00E04BC8"/>
    <w:rsid w:val="00E1230B"/>
    <w:rsid w:val="00E2799E"/>
    <w:rsid w:val="00E35462"/>
    <w:rsid w:val="00E42489"/>
    <w:rsid w:val="00E50587"/>
    <w:rsid w:val="00E60176"/>
    <w:rsid w:val="00E74D73"/>
    <w:rsid w:val="00EA1C2D"/>
    <w:rsid w:val="00EA56F6"/>
    <w:rsid w:val="00EF5897"/>
    <w:rsid w:val="00F25B93"/>
    <w:rsid w:val="00F27C47"/>
    <w:rsid w:val="00F31BEE"/>
    <w:rsid w:val="00F363B4"/>
    <w:rsid w:val="00F52B6D"/>
    <w:rsid w:val="00F602F6"/>
    <w:rsid w:val="00F659D8"/>
    <w:rsid w:val="00FA5458"/>
    <w:rsid w:val="00FB78D2"/>
    <w:rsid w:val="00FD37C1"/>
    <w:rsid w:val="00FF1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9776"/>
  <w15:chartTrackingRefBased/>
  <w15:docId w15:val="{2E9E5ADA-9A02-4FE0-B1EC-A260F1D3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C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C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C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C46C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C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C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C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C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C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C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C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C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rsid w:val="00C46C8F"/>
    <w:rPr>
      <w:rFonts w:cstheme="majorBidi"/>
      <w:color w:val="2F5496" w:themeColor="accent1" w:themeShade="BF"/>
      <w:sz w:val="28"/>
      <w:szCs w:val="28"/>
    </w:rPr>
  </w:style>
  <w:style w:type="character" w:customStyle="1" w:styleId="50">
    <w:name w:val="标题 5 字符"/>
    <w:basedOn w:val="a0"/>
    <w:link w:val="5"/>
    <w:uiPriority w:val="9"/>
    <w:semiHidden/>
    <w:rsid w:val="00C46C8F"/>
    <w:rPr>
      <w:rFonts w:cstheme="majorBidi"/>
      <w:color w:val="2F5496" w:themeColor="accent1" w:themeShade="BF"/>
      <w:sz w:val="24"/>
    </w:rPr>
  </w:style>
  <w:style w:type="character" w:customStyle="1" w:styleId="60">
    <w:name w:val="标题 6 字符"/>
    <w:basedOn w:val="a0"/>
    <w:link w:val="6"/>
    <w:uiPriority w:val="9"/>
    <w:semiHidden/>
    <w:rsid w:val="00C46C8F"/>
    <w:rPr>
      <w:rFonts w:cstheme="majorBidi"/>
      <w:b/>
      <w:bCs/>
      <w:color w:val="2F5496" w:themeColor="accent1" w:themeShade="BF"/>
    </w:rPr>
  </w:style>
  <w:style w:type="character" w:customStyle="1" w:styleId="70">
    <w:name w:val="标题 7 字符"/>
    <w:basedOn w:val="a0"/>
    <w:link w:val="7"/>
    <w:uiPriority w:val="9"/>
    <w:semiHidden/>
    <w:rsid w:val="00C46C8F"/>
    <w:rPr>
      <w:rFonts w:cstheme="majorBidi"/>
      <w:b/>
      <w:bCs/>
      <w:color w:val="595959" w:themeColor="text1" w:themeTint="A6"/>
    </w:rPr>
  </w:style>
  <w:style w:type="character" w:customStyle="1" w:styleId="80">
    <w:name w:val="标题 8 字符"/>
    <w:basedOn w:val="a0"/>
    <w:link w:val="8"/>
    <w:uiPriority w:val="9"/>
    <w:semiHidden/>
    <w:rsid w:val="00C46C8F"/>
    <w:rPr>
      <w:rFonts w:cstheme="majorBidi"/>
      <w:color w:val="595959" w:themeColor="text1" w:themeTint="A6"/>
    </w:rPr>
  </w:style>
  <w:style w:type="character" w:customStyle="1" w:styleId="90">
    <w:name w:val="标题 9 字符"/>
    <w:basedOn w:val="a0"/>
    <w:link w:val="9"/>
    <w:uiPriority w:val="9"/>
    <w:semiHidden/>
    <w:rsid w:val="00C46C8F"/>
    <w:rPr>
      <w:rFonts w:eastAsiaTheme="majorEastAsia" w:cstheme="majorBidi"/>
      <w:color w:val="595959" w:themeColor="text1" w:themeTint="A6"/>
    </w:rPr>
  </w:style>
  <w:style w:type="paragraph" w:styleId="a3">
    <w:name w:val="Title"/>
    <w:basedOn w:val="a"/>
    <w:next w:val="a"/>
    <w:link w:val="a4"/>
    <w:uiPriority w:val="10"/>
    <w:qFormat/>
    <w:rsid w:val="00C46C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C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C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C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C8F"/>
    <w:pPr>
      <w:spacing w:before="160"/>
      <w:jc w:val="center"/>
    </w:pPr>
    <w:rPr>
      <w:i/>
      <w:iCs/>
      <w:color w:val="404040" w:themeColor="text1" w:themeTint="BF"/>
    </w:rPr>
  </w:style>
  <w:style w:type="character" w:customStyle="1" w:styleId="a8">
    <w:name w:val="引用 字符"/>
    <w:basedOn w:val="a0"/>
    <w:link w:val="a7"/>
    <w:uiPriority w:val="29"/>
    <w:rsid w:val="00C46C8F"/>
    <w:rPr>
      <w:i/>
      <w:iCs/>
      <w:color w:val="404040" w:themeColor="text1" w:themeTint="BF"/>
    </w:rPr>
  </w:style>
  <w:style w:type="paragraph" w:styleId="a9">
    <w:name w:val="List Paragraph"/>
    <w:basedOn w:val="a"/>
    <w:uiPriority w:val="34"/>
    <w:qFormat/>
    <w:rsid w:val="00C46C8F"/>
    <w:pPr>
      <w:ind w:left="720"/>
      <w:contextualSpacing/>
    </w:pPr>
  </w:style>
  <w:style w:type="character" w:styleId="aa">
    <w:name w:val="Intense Emphasis"/>
    <w:basedOn w:val="a0"/>
    <w:uiPriority w:val="21"/>
    <w:qFormat/>
    <w:rsid w:val="00C46C8F"/>
    <w:rPr>
      <w:i/>
      <w:iCs/>
      <w:color w:val="2F5496" w:themeColor="accent1" w:themeShade="BF"/>
    </w:rPr>
  </w:style>
  <w:style w:type="paragraph" w:styleId="ab">
    <w:name w:val="Intense Quote"/>
    <w:basedOn w:val="a"/>
    <w:next w:val="a"/>
    <w:link w:val="ac"/>
    <w:uiPriority w:val="30"/>
    <w:qFormat/>
    <w:rsid w:val="00C46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C8F"/>
    <w:rPr>
      <w:i/>
      <w:iCs/>
      <w:color w:val="2F5496" w:themeColor="accent1" w:themeShade="BF"/>
    </w:rPr>
  </w:style>
  <w:style w:type="character" w:styleId="ad">
    <w:name w:val="Intense Reference"/>
    <w:basedOn w:val="a0"/>
    <w:uiPriority w:val="32"/>
    <w:qFormat/>
    <w:rsid w:val="00C46C8F"/>
    <w:rPr>
      <w:b/>
      <w:bCs/>
      <w:smallCaps/>
      <w:color w:val="2F5496" w:themeColor="accent1" w:themeShade="BF"/>
      <w:spacing w:val="5"/>
    </w:rPr>
  </w:style>
  <w:style w:type="table" w:styleId="ae">
    <w:name w:val="Table Grid"/>
    <w:basedOn w:val="a1"/>
    <w:uiPriority w:val="39"/>
    <w:rsid w:val="00C90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962B9"/>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8962B9"/>
    <w:rPr>
      <w:sz w:val="18"/>
      <w:szCs w:val="18"/>
    </w:rPr>
  </w:style>
  <w:style w:type="paragraph" w:styleId="af1">
    <w:name w:val="footer"/>
    <w:basedOn w:val="a"/>
    <w:link w:val="af2"/>
    <w:uiPriority w:val="99"/>
    <w:unhideWhenUsed/>
    <w:rsid w:val="008962B9"/>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8962B9"/>
    <w:rPr>
      <w:sz w:val="18"/>
      <w:szCs w:val="18"/>
    </w:rPr>
  </w:style>
  <w:style w:type="paragraph" w:styleId="af3">
    <w:name w:val="Normal (Web)"/>
    <w:basedOn w:val="a"/>
    <w:unhideWhenUsed/>
    <w:qFormat/>
    <w:rsid w:val="00285B44"/>
    <w:pPr>
      <w:widowControl/>
      <w:spacing w:before="100" w:beforeAutospacing="1" w:after="100" w:afterAutospacing="1" w:line="240" w:lineRule="auto"/>
    </w:pPr>
    <w:rPr>
      <w:rFonts w:ascii="宋体" w:eastAsia="宋体" w:hAnsi="宋体" w:cs="宋体"/>
      <w:kern w:val="0"/>
      <w:sz w:val="24"/>
      <w14:ligatures w14:val="none"/>
    </w:rPr>
  </w:style>
  <w:style w:type="character" w:styleId="af4">
    <w:name w:val="Strong"/>
    <w:basedOn w:val="a0"/>
    <w:uiPriority w:val="22"/>
    <w:qFormat/>
    <w:rsid w:val="00285B44"/>
    <w:rPr>
      <w:b/>
      <w:bCs/>
    </w:rPr>
  </w:style>
  <w:style w:type="character" w:styleId="af5">
    <w:name w:val="footnote reference"/>
    <w:basedOn w:val="a0"/>
    <w:uiPriority w:val="99"/>
    <w:semiHidden/>
    <w:unhideWhenUsed/>
    <w:qFormat/>
    <w:rsid w:val="007A0C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5795">
      <w:bodyDiv w:val="1"/>
      <w:marLeft w:val="0"/>
      <w:marRight w:val="0"/>
      <w:marTop w:val="0"/>
      <w:marBottom w:val="0"/>
      <w:divBdr>
        <w:top w:val="none" w:sz="0" w:space="0" w:color="auto"/>
        <w:left w:val="none" w:sz="0" w:space="0" w:color="auto"/>
        <w:bottom w:val="none" w:sz="0" w:space="0" w:color="auto"/>
        <w:right w:val="none" w:sz="0" w:space="0" w:color="auto"/>
      </w:divBdr>
    </w:div>
    <w:div w:id="2292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shanlei wen</dc:creator>
  <cp:keywords/>
  <dc:description/>
  <cp:lastModifiedBy>SPM-cgl</cp:lastModifiedBy>
  <cp:revision>5</cp:revision>
  <cp:lastPrinted>2026-03-23T02:54:00Z</cp:lastPrinted>
  <dcterms:created xsi:type="dcterms:W3CDTF">2026-03-25T03:28:00Z</dcterms:created>
  <dcterms:modified xsi:type="dcterms:W3CDTF">2026-03-25T06:16:00Z</dcterms:modified>
</cp:coreProperties>
</file>