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AE95" w14:textId="7D453FA0" w:rsidR="00DD081E" w:rsidRPr="001D2153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证券简称：源杰科技</w:t>
      </w:r>
    </w:p>
    <w:p w14:paraId="2B5F805E" w14:textId="77777777" w:rsidR="00DD081E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9CC61E8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2C74F6CA" w:rsidR="00DD081E" w:rsidRPr="001D2153" w:rsidRDefault="00000000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1D2153">
        <w:rPr>
          <w:rFonts w:ascii="宋体" w:eastAsia="宋体" w:hAnsi="宋体" w:cs="宋体" w:hint="eastAsia"/>
          <w:sz w:val="24"/>
          <w:szCs w:val="24"/>
        </w:rPr>
        <w:t>编号：</w:t>
      </w: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C0079B">
        <w:rPr>
          <w:rFonts w:ascii="宋体" w:eastAsia="宋体" w:hAnsi="宋体" w:cs="宋体" w:hint="eastAsia"/>
          <w:sz w:val="24"/>
          <w:szCs w:val="24"/>
          <w:lang w:val="en-US"/>
        </w:rPr>
        <w:t>6</w:t>
      </w:r>
      <w:r w:rsidR="00240DF7" w:rsidRPr="001D2153">
        <w:rPr>
          <w:rFonts w:ascii="宋体" w:eastAsia="宋体" w:hAnsi="宋体" w:cs="宋体"/>
          <w:sz w:val="24"/>
          <w:szCs w:val="24"/>
        </w:rPr>
        <w:t>-00</w:t>
      </w:r>
      <w:r w:rsidR="00C0079B">
        <w:rPr>
          <w:rFonts w:ascii="宋体" w:eastAsia="宋体" w:hAnsi="宋体" w:cs="宋体" w:hint="eastAsia"/>
          <w:sz w:val="24"/>
          <w:szCs w:val="24"/>
        </w:rPr>
        <w:t>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36"/>
      </w:tblGrid>
      <w:tr w:rsidR="00DD081E" w:rsidRPr="001D2153" w14:paraId="5D3F29E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394C696B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836" w:type="dxa"/>
            <w:vAlign w:val="center"/>
          </w:tcPr>
          <w:p w14:paraId="7959FDF2" w14:textId="1C3A8D5B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5BCED41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59E26F0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3B3FF5EE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（202</w:t>
            </w:r>
            <w:r w:rsidR="00B8245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C0079B">
              <w:rPr>
                <w:rFonts w:ascii="宋体" w:eastAsia="宋体" w:hAnsi="宋体" w:cs="宋体" w:hint="eastAsia"/>
                <w:sz w:val="24"/>
                <w:szCs w:val="24"/>
              </w:rPr>
              <w:t>年报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业绩交流会）</w:t>
            </w:r>
          </w:p>
        </w:tc>
      </w:tr>
      <w:tr w:rsidR="00993C0C" w:rsidRPr="001D2153" w14:paraId="3C83745D" w14:textId="77777777" w:rsidTr="001D2153">
        <w:trPr>
          <w:trHeight w:val="824"/>
          <w:jc w:val="center"/>
        </w:trPr>
        <w:tc>
          <w:tcPr>
            <w:tcW w:w="2689" w:type="dxa"/>
            <w:vAlign w:val="center"/>
          </w:tcPr>
          <w:p w14:paraId="5B367DEB" w14:textId="56707C3F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F16FB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836" w:type="dxa"/>
            <w:vAlign w:val="center"/>
          </w:tcPr>
          <w:p w14:paraId="548990C3" w14:textId="731DBA1A" w:rsidR="00993C0C" w:rsidRPr="001D2153" w:rsidRDefault="00993C0C" w:rsidP="00993C0C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易方达基金管理有限公司、中邮创业基金管理股份有限公司、華商基金管理有限公司、融通基金管理有限公司、华安基金管理有限公司、民生加银基金管理有限公司、银河基金管理有限公司、鹏华基金管理有限公司、大成基金管理有限公司、长城基金管理有限公司、富国基金管理有限公司、中加基金管理有限公司、尚正基金管理有限公司、东吴基金管理有限公司、华夏基金管理有限公司、博时基金管理有限公司、汇添富基金管理股份有限公司、太平基金管理有限公司、博道基金管理有限公司、嘉实基金管理有限公司、蜂巢基金管理有限公司、国泰基金管理有限公司、中航基金管理有限公司、富安达基金管理有限公司、天弘基金管理有限公司、惠升基金管理有限责任公司、中欧基金管理有限公司、银华基金管理股份有限公司、国投瑞银基金管理有限公司、浦银安盛基金管理有限公司、申万菱信基金管理有限公司、海富通基金管理有限公司、长信基金管理有限责任公司、汇泉基金管理有限公司、前海开源基金管理有限公司、信达澳亚基金管理有限公司、东方阿尔法基金管理有限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公司、达诚基金管理有限公司、金鹰基金管理有限公司、泰康基金管理有限公司、国联安基金管理有限公司、汇安基金管理有限责任公司、诺安基金管理有限公司、群益证券投资信托股份有限公司、上海玖鹏资产管理中心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有限合伙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、深圳市中颖投资管理有限公司、上海嘉世私募基金管理有限公司、睿博私募基金管理（海南）合伙企业（有限合伙）、鸿途私募基金管理（广东）有限公司、山西厚元基金管理有限公司、上海湘禾投资有限公司、深圳市中才中环投资管理有限公司、上海泽升投资管理有限公司、上海深梧资产管理有限公司、上海趣时资产管理有限公司、青骊投资管理（上海）有限公司、上海宽格投资管理有限公司、上海笃熙禀泰私募基金管理有限公司、上海泾溪投资管理合伙企业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有限合伙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、华夏未来资本管理有限公司、闻天私募证券投资基金管理（广州）有限公司、华杉瑞联基金管理有限公司、北京金塔股权投资有限公司、上海南土资产管理有限公司、北京鸿道投资管理有限责任公司、上海喜世润投资管理有限公司、上海丹羿投资管理合伙企业（普通合伙）、上海坎盈资产管理中心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有限合伙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、北京橡果资产管理有限公司、上海华邻资产管理有限公司、北京神农投资管理股份有限公司、上海鹤禧私募基金管理有限公司、北京诚盛投资管理有限公司、耕霁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投资管理有限公司、上海七石投资管理有限公司、易知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北京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投资有限责任公司、北京志开投资管理有限公司、浙江观合资产管理有限公司、深圳前海云溪基金管理有限公司、安和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广州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私募证券投资基金管理有限公司、深圳前海荣德金资产管理有限公司、北京永信国际投资管理有限公司、深圳宏鼎财富管理有限公司、广东正圆私募基金管理有限公司、上海毅木资产管理有限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公司、上海重阳投资管理股份有限公司、深圳市凯丰投资管理有限公司、上海肇万资产管理有限公司、海南香元私募基金管理合伙企业（有限合伙）、上海水璞私募基金管理中心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有限合伙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、上海涌贝资产管理有限公司、山东金仕达投资管理有限公司、上海犁得尔私募基金管理有限公司、基石资产管理股份有限公司、福州开发区三鑫资产管理有限公司、上海领久私募基金管理有限公司、深圳昭图投资管理有限公司、上海臻宜投资管理有限公司、江阴米利都私募基金管理合伙企业（有限合伙）、鲍尔赛嘉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投资管理有限公司、北京以太星辰资产管理有限责任公司、道生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福建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投资有限公司、进益（天津）资产管理有限责任公司、瀚伦投资顾问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有限公司、陆浦投资管理集团有限公司杭州分公司、上海诗坤股权投资管理有限公司、盛钧私募基金管理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湖北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公司、中信建投证券股份有限公司、东吴证券股份有限公司、东兴证券股份有限公司、平安证券股份有限公司、长城证券股份有限公司、山西证券股份有限公司、华创证券有限责任公司、中银国际证券股份有限公司、西部证券股份有限公司、国泰海通证券股份有限公司、国信证券股份有限公司、中国银河证券股份有限公司、中原证券股份有限公司、国泰君安证券股份有限公司、招商证券股份有限公司、东方证券股份有限公司、天风证券股份有限公司、民生证券股份有限公司、华福证券股份有限公司、瑞银证券有限责任公司、财通证券股份有限公司、国投证券股份有限公司、华泰证券股份有限公司、兴业证券股份有限公司、开源证券股份有限公司、东亚前海证券有限责任公司、东方财富证券股份有限公司、第一上海證券有限公司、国金证券股份有限公司、华发证券股份有限公司、摩根大通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证券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中国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公司、国联证券股份有限公司、上海东方证券资产管理有限公司、财通证券资产管理有限公司、兴证证券资产管理有限公司、太平资产管理有限公司、东北证券股份有限公司、浙江沃金投资管理有限公司、天風國際證券集團有限公司、和谐健康保险股份有限公司、太平洋资产管理有限责任公司、昆仑健康保险股份有限公司、友邦人寿保险有限公司、中华联合保险集团股份有限公司、众安在线财产保险股份有限公司、亚太财产保险有限公司、中国平安保险（集团）股份有限公司、国任财产保险股份有限公司、交银康联人寿保险有限公司、华泰资产管理有限公司、国华兴益保险资产管理有限公司、光大证券股份有限公司、中信证券股份有限公司、上海证券有限责任公司、渤海证券股份有限公司、統一證券投資信託股份有限公司、杭银理财有限责任公司、润晖投资管理香港有限公司、资衡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商业管理有限公司、奇点资产管理有限公司、中投國際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香港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有限公司、一瓢資本有限公司、浩成資產管理有限公司、工銀資管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全球</w:t>
            </w:r>
            <w:r w:rsidR="000D112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E77F5D">
              <w:rPr>
                <w:rFonts w:ascii="宋体" w:eastAsia="宋体" w:hAnsi="宋体" w:cs="宋体" w:hint="eastAsia"/>
                <w:sz w:val="24"/>
                <w:szCs w:val="24"/>
              </w:rPr>
              <w:t>有限公司、野村國際（香港）有限公司、安聯環球投資亞太有限公司、禾其控股有限公司、中粮期货有限公司、中邮保险资产管理有限公司、大家资产管理有限责任公司、中国人寿资产管理有限公司、生命保险资产管理有限公司、英大保险资产管理有限公司、百年保险资产管理有限责任公司、上海道仁资产管理有限公司、上海乘是资产管理有限公司、上海鼎汇通股权投资管理有限公司、广东岭南资本控股集团有限公司、粤港澳大湾区产融投资有限公司、广州路翔投资有限公司、上海九方云智能科技有限公司、工银理财有限责任公司</w:t>
            </w:r>
          </w:p>
        </w:tc>
      </w:tr>
      <w:tr w:rsidR="00993C0C" w:rsidRPr="001D2153" w14:paraId="319A08DA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13E05D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5836" w:type="dxa"/>
            <w:vAlign w:val="center"/>
          </w:tcPr>
          <w:p w14:paraId="07931BB1" w14:textId="12BE728C" w:rsidR="00993C0C" w:rsidRPr="001D2153" w:rsidRDefault="00993C0C" w:rsidP="00993C0C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6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3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25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15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0-</w:t>
            </w:r>
            <w:r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16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</w:p>
        </w:tc>
      </w:tr>
      <w:tr w:rsidR="00993C0C" w:rsidRPr="001D2153" w14:paraId="385C2FD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7D526BD5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地点</w:t>
            </w:r>
          </w:p>
        </w:tc>
        <w:tc>
          <w:tcPr>
            <w:tcW w:w="5836" w:type="dxa"/>
            <w:vAlign w:val="center"/>
          </w:tcPr>
          <w:p w14:paraId="5DFFC602" w14:textId="2751F0C0" w:rsidR="00993C0C" w:rsidRPr="001D2153" w:rsidRDefault="00993C0C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23CE8">
              <w:rPr>
                <w:rFonts w:ascii="宋体" w:eastAsia="宋体" w:hAnsi="宋体" w:cs="宋体" w:hint="eastAsia"/>
                <w:sz w:val="24"/>
                <w:szCs w:val="24"/>
              </w:rPr>
              <w:t>价值在线（https://www.ir-online.cn/）</w:t>
            </w:r>
          </w:p>
        </w:tc>
      </w:tr>
      <w:tr w:rsidR="00993C0C" w:rsidRPr="001D2153" w14:paraId="3A5D12A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43A42146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836" w:type="dxa"/>
            <w:vAlign w:val="center"/>
          </w:tcPr>
          <w:p w14:paraId="1BA1B149" w14:textId="77777777" w:rsidR="00993C0C" w:rsidRPr="007D48D0" w:rsidRDefault="00993C0C" w:rsidP="00993C0C">
            <w:pPr>
              <w:pStyle w:val="TableParagraph"/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、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总经理：张欣刚</w:t>
            </w:r>
          </w:p>
          <w:p w14:paraId="251AEC94" w14:textId="77777777" w:rsidR="00993C0C" w:rsidRPr="007D48D0" w:rsidRDefault="00993C0C" w:rsidP="00993C0C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副总经理：陈文君</w:t>
            </w:r>
          </w:p>
          <w:p w14:paraId="14F29FF1" w14:textId="77777777" w:rsidR="00993C0C" w:rsidRPr="007D48D0" w:rsidRDefault="00993C0C" w:rsidP="00993C0C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副总经理、董事会秘书：程硕</w:t>
            </w:r>
          </w:p>
          <w:p w14:paraId="66AA9D2F" w14:textId="3AEEA08A" w:rsidR="00993C0C" w:rsidRPr="001D2153" w:rsidRDefault="00993C0C" w:rsidP="00993C0C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副总经理、财务总监：陈振华</w:t>
            </w:r>
          </w:p>
        </w:tc>
      </w:tr>
      <w:tr w:rsidR="00993C0C" w:rsidRPr="001D2153" w14:paraId="07F4C9E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494390F" w14:textId="77777777" w:rsidR="00993C0C" w:rsidRDefault="00993C0C" w:rsidP="00993C0C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</w:t>
            </w:r>
          </w:p>
          <w:p w14:paraId="7C07EBB1" w14:textId="205C6B7C" w:rsidR="00993C0C" w:rsidRPr="001D2153" w:rsidRDefault="00993C0C" w:rsidP="00993C0C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5836" w:type="dxa"/>
            <w:vAlign w:val="center"/>
          </w:tcPr>
          <w:p w14:paraId="41901007" w14:textId="54DDA441" w:rsidR="00993C0C" w:rsidRPr="00B82451" w:rsidRDefault="00993C0C" w:rsidP="00993C0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一、源杰科技202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5</w:t>
            </w: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年</w:t>
            </w: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报的业绩情况</w:t>
            </w:r>
          </w:p>
          <w:p w14:paraId="7CC3E555" w14:textId="77777777" w:rsidR="00993C0C" w:rsidRDefault="00993C0C" w:rsidP="00993C0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33011">
              <w:rPr>
                <w:rFonts w:ascii="宋体" w:eastAsia="宋体" w:hAnsi="宋体"/>
                <w:bCs/>
                <w:sz w:val="24"/>
                <w:szCs w:val="24"/>
              </w:rPr>
              <w:t>2025年，公司实现营业收入60,143.45万元，同比增加138.50%；实现归属于上市公司股东的净利润19,092.40万元，同比扭亏为盈。公司的电信市场业务实现收入20,646.96万元，较上年同期增加2.06%。公司的数据中心业务实现收入39,325.78万元，较上年同期上升719.06%。</w:t>
            </w:r>
          </w:p>
          <w:p w14:paraId="372F03C1" w14:textId="131050FA" w:rsidR="00993C0C" w:rsidRDefault="00993C0C" w:rsidP="00993C0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33011">
              <w:rPr>
                <w:rFonts w:ascii="宋体" w:eastAsia="宋体" w:hAnsi="宋体"/>
                <w:bCs/>
                <w:sz w:val="24"/>
                <w:szCs w:val="24"/>
              </w:rPr>
              <w:t>报告期内，电信市场业务基本保持平稳，公司进一步优化产品结构，在原有2.5G、10G</w:t>
            </w:r>
            <w:r w:rsidR="000D1125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Pr="00033011">
              <w:rPr>
                <w:rFonts w:ascii="宋体" w:eastAsia="宋体" w:hAnsi="宋体"/>
                <w:bCs/>
                <w:sz w:val="24"/>
                <w:szCs w:val="24"/>
              </w:rPr>
              <w:t>DFB光芯片的基础上，加大10G</w:t>
            </w:r>
            <w:r w:rsidR="000D1125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Pr="00033011">
              <w:rPr>
                <w:rFonts w:ascii="宋体" w:eastAsia="宋体" w:hAnsi="宋体"/>
                <w:bCs/>
                <w:sz w:val="24"/>
                <w:szCs w:val="24"/>
              </w:rPr>
              <w:t>EML产品的客户推广。面向下一代25/50G</w:t>
            </w:r>
            <w:r w:rsidR="000D1125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Pr="00033011">
              <w:rPr>
                <w:rFonts w:ascii="宋体" w:eastAsia="宋体" w:hAnsi="宋体"/>
                <w:bCs/>
                <w:sz w:val="24"/>
                <w:szCs w:val="24"/>
              </w:rPr>
              <w:t>PON网络的光芯片产品实现批量交付并形成了规模收入。电信市场中，EML产品已经成为重要的收入组成部分之一。</w:t>
            </w:r>
          </w:p>
          <w:p w14:paraId="6EAEB400" w14:textId="17D842CC" w:rsidR="00993C0C" w:rsidRDefault="00993C0C" w:rsidP="00993C0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33011">
              <w:rPr>
                <w:rFonts w:ascii="宋体" w:eastAsia="宋体" w:hAnsi="宋体"/>
                <w:bCs/>
                <w:sz w:val="24"/>
                <w:szCs w:val="24"/>
              </w:rPr>
              <w:t>报告期内，在人工智能技术发展持续拉动光芯片需求增长的背景下，公司基于技术积累和产品性能，优化资源配置，提升资源投入效率和经营质量，数据中心领域销售额实现大幅度增长，收入占比超过50%，成为公司重要的收入来源。主要产品是硅光方案所需的大功率CW激光器芯片。</w:t>
            </w:r>
          </w:p>
          <w:p w14:paraId="18E564B6" w14:textId="3F3C5238" w:rsidR="00993C0C" w:rsidRDefault="00993C0C" w:rsidP="00993C0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33011">
              <w:rPr>
                <w:rFonts w:ascii="宋体" w:eastAsia="宋体" w:hAnsi="宋体"/>
                <w:bCs/>
                <w:sz w:val="24"/>
                <w:szCs w:val="24"/>
              </w:rPr>
              <w:t>整体来看，公司在持续深耕电信市场的基础上，积极把握AI发展带来的数据中心市场机遇，加速完成“电信+数通”双轮驱动的高端光芯片解决方案供应商的转型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4560B384" w14:textId="0D1C7C9E" w:rsidR="00993C0C" w:rsidRPr="007D48D0" w:rsidRDefault="00993C0C" w:rsidP="00993C0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F16FB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lastRenderedPageBreak/>
              <w:t>二、问答环节</w:t>
            </w:r>
          </w:p>
          <w:p w14:paraId="6B9E33BE" w14:textId="77777777" w:rsidR="00993C0C" w:rsidRPr="00F16FB0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F16FB0">
              <w:rPr>
                <w:rFonts w:ascii="宋体" w:eastAsia="宋体" w:hAnsi="宋体" w:cs="宋体"/>
                <w:sz w:val="24"/>
              </w:rPr>
              <w:t>问：请问公司在CPO/NPO领域的产品进展情况如何？</w:t>
            </w:r>
          </w:p>
          <w:p w14:paraId="5AD77CC1" w14:textId="22E1F679" w:rsidR="00993C0C" w:rsidRPr="00F16FB0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F16FB0">
              <w:rPr>
                <w:rFonts w:ascii="宋体" w:eastAsia="宋体" w:hAnsi="宋体" w:cs="宋体"/>
                <w:sz w:val="24"/>
              </w:rPr>
              <w:t>答：</w:t>
            </w:r>
            <w:r w:rsidR="001B6F42">
              <w:rPr>
                <w:rFonts w:ascii="宋体" w:eastAsia="宋体" w:hAnsi="宋体" w:cs="宋体" w:hint="eastAsia"/>
                <w:sz w:val="24"/>
              </w:rPr>
              <w:t>相关</w:t>
            </w:r>
            <w:r w:rsidRPr="00F16FB0">
              <w:rPr>
                <w:rFonts w:ascii="宋体" w:eastAsia="宋体" w:hAnsi="宋体" w:cs="宋体"/>
                <w:sz w:val="24"/>
              </w:rPr>
              <w:t>产品目前整体处于研发阶段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77B4B181" w14:textId="77777777" w:rsidR="00993C0C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6A0A8E82" w14:textId="150A3D72" w:rsidR="00993C0C" w:rsidRPr="00287999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lang w:val="en-US"/>
              </w:rPr>
            </w:pPr>
            <w:r w:rsidRPr="00287999">
              <w:rPr>
                <w:rFonts w:ascii="宋体" w:eastAsia="宋体" w:hAnsi="宋体" w:cs="宋体"/>
                <w:sz w:val="24"/>
                <w:lang w:val="en-US"/>
              </w:rPr>
              <w:t>问：今年公司</w:t>
            </w:r>
            <w:r>
              <w:rPr>
                <w:rFonts w:ascii="宋体" w:eastAsia="宋体" w:hAnsi="宋体" w:cs="宋体" w:hint="eastAsia"/>
                <w:sz w:val="24"/>
                <w:lang w:val="en-US"/>
              </w:rPr>
              <w:t>的</w:t>
            </w:r>
            <w:r w:rsidRPr="00287999">
              <w:rPr>
                <w:rFonts w:ascii="宋体" w:eastAsia="宋体" w:hAnsi="宋体" w:cs="宋体"/>
                <w:sz w:val="24"/>
                <w:lang w:val="en-US"/>
              </w:rPr>
              <w:t>产能及扩产进展情况如何？</w:t>
            </w:r>
          </w:p>
          <w:p w14:paraId="3209F9C1" w14:textId="77777777" w:rsidR="00993C0C" w:rsidRPr="00287999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lang w:val="en-US"/>
              </w:rPr>
            </w:pPr>
            <w:r w:rsidRPr="00287999">
              <w:rPr>
                <w:rFonts w:ascii="宋体" w:eastAsia="宋体" w:hAnsi="宋体" w:cs="宋体"/>
                <w:sz w:val="24"/>
                <w:lang w:val="en-US"/>
              </w:rPr>
              <w:t>答：随着光芯片需求增加，公司正稳步推进产能提升工作</w:t>
            </w:r>
            <w:r w:rsidRPr="00F16FB0">
              <w:rPr>
                <w:rFonts w:ascii="宋体" w:eastAsia="宋体" w:hAnsi="宋体" w:cs="宋体" w:hint="eastAsia"/>
                <w:sz w:val="24"/>
              </w:rPr>
              <w:t>，</w:t>
            </w:r>
            <w:r w:rsidRPr="00F16FB0">
              <w:rPr>
                <w:rFonts w:ascii="宋体" w:eastAsia="宋体" w:hAnsi="宋体" w:cs="宋体"/>
                <w:sz w:val="24"/>
                <w:lang w:val="en-US"/>
              </w:rPr>
              <w:t>但具体节奏受</w:t>
            </w:r>
            <w:r w:rsidRPr="00F16FB0">
              <w:rPr>
                <w:rFonts w:ascii="宋体" w:eastAsia="宋体" w:hAnsi="宋体" w:cs="宋体" w:hint="eastAsia"/>
                <w:sz w:val="24"/>
              </w:rPr>
              <w:t>设备进场</w:t>
            </w:r>
            <w:r w:rsidRPr="00F16FB0">
              <w:rPr>
                <w:rFonts w:ascii="宋体" w:eastAsia="宋体" w:hAnsi="宋体" w:cs="宋体"/>
                <w:sz w:val="24"/>
                <w:lang w:val="en-US"/>
              </w:rPr>
              <w:t>及调试周期等因素影响。</w:t>
            </w:r>
          </w:p>
          <w:p w14:paraId="0DC5F2E7" w14:textId="77777777" w:rsidR="00993C0C" w:rsidRPr="00F16FB0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7E044967" w14:textId="4872D82C" w:rsidR="00993C0C" w:rsidRPr="00F16FB0" w:rsidRDefault="00993C0C" w:rsidP="00993C0C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ascii="Segoe UI" w:hAnsi="Segoe UI" w:cs="Segoe UI"/>
                <w:color w:val="0F1115"/>
              </w:rPr>
            </w:pPr>
            <w:r w:rsidRPr="00F16FB0">
              <w:rPr>
                <w:rStyle w:val="af3"/>
                <w:rFonts w:ascii="Segoe UI" w:hAnsi="Segoe UI" w:cs="Segoe UI"/>
                <w:b w:val="0"/>
                <w:bCs w:val="0"/>
                <w:color w:val="0F1115"/>
              </w:rPr>
              <w:t>问：</w:t>
            </w:r>
            <w:r w:rsidR="001108E3">
              <w:rPr>
                <w:rFonts w:ascii="Segoe UI" w:hAnsi="Segoe UI" w:cs="Segoe UI" w:hint="eastAsia"/>
                <w:color w:val="0F1115"/>
              </w:rPr>
              <w:t>海外</w:t>
            </w:r>
            <w:r w:rsidRPr="00F16FB0">
              <w:rPr>
                <w:rFonts w:ascii="Segoe UI" w:hAnsi="Segoe UI" w:cs="Segoe UI"/>
                <w:color w:val="0F1115"/>
              </w:rPr>
              <w:t>子公司的产能储备及定位规划如何？</w:t>
            </w:r>
          </w:p>
          <w:p w14:paraId="0580EB2F" w14:textId="678FB6E2" w:rsidR="00993C0C" w:rsidRPr="00F16FB0" w:rsidRDefault="00993C0C" w:rsidP="00993C0C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  <w14:ligatures w14:val="none"/>
              </w:rPr>
            </w:pPr>
            <w:r w:rsidRPr="00F16FB0">
              <w:rPr>
                <w:rStyle w:val="af3"/>
                <w:rFonts w:ascii="Segoe UI" w:hAnsi="Segoe UI" w:cs="Segoe UI"/>
                <w:b w:val="0"/>
                <w:bCs w:val="0"/>
                <w:color w:val="0F1115"/>
              </w:rPr>
              <w:t>答：</w:t>
            </w:r>
            <w:r w:rsidRPr="00F16FB0">
              <w:rPr>
                <w:rFonts w:ascii="Segoe UI" w:hAnsi="Segoe UI" w:cs="Segoe UI"/>
                <w:color w:val="0F1115"/>
              </w:rPr>
              <w:t>建设进展顺利，</w:t>
            </w:r>
            <w:r w:rsidR="001108E3">
              <w:rPr>
                <w:rFonts w:ascii="Segoe UI" w:hAnsi="Segoe UI" w:cs="Segoe UI" w:hint="eastAsia"/>
                <w:color w:val="0F1115"/>
              </w:rPr>
              <w:t>还处于初期。目前产能增加主要是依靠国内的产能</w:t>
            </w:r>
            <w:r w:rsidRPr="00F16FB0">
              <w:rPr>
                <w:rFonts w:ascii="Segoe UI" w:hAnsi="Segoe UI" w:cs="Segoe UI"/>
                <w:color w:val="0F1115"/>
              </w:rPr>
              <w:t>。</w:t>
            </w:r>
          </w:p>
          <w:p w14:paraId="3DCB19CE" w14:textId="77777777" w:rsidR="00993C0C" w:rsidRPr="00F16FB0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33A9C25D" w14:textId="4C54CAB2" w:rsidR="00993C0C" w:rsidRPr="00F16FB0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F16FB0">
              <w:rPr>
                <w:rFonts w:ascii="宋体" w:eastAsia="宋体" w:hAnsi="宋体" w:cs="宋体" w:hint="eastAsia"/>
                <w:sz w:val="24"/>
              </w:rPr>
              <w:t>问：100G</w:t>
            </w:r>
            <w:r w:rsidR="000D1125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0D1125" w:rsidRPr="00F16FB0">
              <w:rPr>
                <w:rFonts w:ascii="宋体" w:eastAsia="宋体" w:hAnsi="宋体" w:cs="宋体" w:hint="eastAsia"/>
                <w:sz w:val="24"/>
              </w:rPr>
              <w:t>EML</w:t>
            </w:r>
            <w:r w:rsidRPr="00F16FB0">
              <w:rPr>
                <w:rFonts w:ascii="宋体" w:eastAsia="宋体" w:hAnsi="宋体" w:cs="宋体" w:hint="eastAsia"/>
                <w:sz w:val="24"/>
              </w:rPr>
              <w:t>与200G EML产品在技术、产能及市场方面的情况如何？</w:t>
            </w:r>
          </w:p>
          <w:p w14:paraId="12922B0D" w14:textId="687DC9BE" w:rsidR="00993C0C" w:rsidRPr="00F16FB0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F16FB0">
              <w:rPr>
                <w:rFonts w:ascii="宋体" w:eastAsia="宋体" w:hAnsi="宋体" w:cs="宋体" w:hint="eastAsia"/>
                <w:sz w:val="24"/>
              </w:rPr>
              <w:t>答：</w:t>
            </w:r>
            <w:r w:rsidR="001108E3">
              <w:rPr>
                <w:rFonts w:ascii="宋体" w:eastAsia="宋体" w:hAnsi="宋体" w:cs="宋体" w:hint="eastAsia"/>
                <w:sz w:val="24"/>
              </w:rPr>
              <w:t>公司在</w:t>
            </w:r>
            <w:r w:rsidRPr="00F16FB0">
              <w:rPr>
                <w:rFonts w:ascii="宋体" w:eastAsia="宋体" w:hAnsi="宋体" w:cs="宋体" w:hint="eastAsia"/>
                <w:sz w:val="24"/>
              </w:rPr>
              <w:t>100G</w:t>
            </w:r>
            <w:r w:rsidR="000D1125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0D1125" w:rsidRPr="00F16FB0">
              <w:rPr>
                <w:rFonts w:ascii="宋体" w:eastAsia="宋体" w:hAnsi="宋体" w:cs="宋体" w:hint="eastAsia"/>
                <w:sz w:val="24"/>
              </w:rPr>
              <w:t>EML</w:t>
            </w:r>
            <w:r w:rsidR="001108E3">
              <w:rPr>
                <w:rFonts w:ascii="宋体" w:eastAsia="宋体" w:hAnsi="宋体" w:cs="宋体" w:hint="eastAsia"/>
                <w:sz w:val="24"/>
              </w:rPr>
              <w:t>、</w:t>
            </w:r>
            <w:r w:rsidRPr="00F16FB0">
              <w:rPr>
                <w:rFonts w:ascii="宋体" w:eastAsia="宋体" w:hAnsi="宋体" w:cs="宋体" w:hint="eastAsia"/>
                <w:sz w:val="24"/>
              </w:rPr>
              <w:t>200G EML产品在技术</w:t>
            </w:r>
            <w:r w:rsidR="001108E3">
              <w:rPr>
                <w:rFonts w:ascii="宋体" w:eastAsia="宋体" w:hAnsi="宋体" w:cs="宋体" w:hint="eastAsia"/>
                <w:sz w:val="24"/>
              </w:rPr>
              <w:t>持续优化，市场侧拓展情况取决于公司内部产能的扩张情况</w:t>
            </w:r>
            <w:r w:rsidRPr="00F16FB0">
              <w:rPr>
                <w:rFonts w:ascii="宋体" w:eastAsia="宋体" w:hAnsi="宋体" w:cs="宋体" w:hint="eastAsia"/>
                <w:sz w:val="24"/>
              </w:rPr>
              <w:t>。从市场来看，</w:t>
            </w:r>
            <w:r w:rsidR="001108E3">
              <w:rPr>
                <w:rFonts w:ascii="宋体" w:eastAsia="宋体" w:hAnsi="宋体" w:cs="宋体" w:hint="eastAsia"/>
                <w:sz w:val="24"/>
              </w:rPr>
              <w:t>目前</w:t>
            </w:r>
            <w:r w:rsidRPr="00F16FB0">
              <w:rPr>
                <w:rFonts w:ascii="宋体" w:eastAsia="宋体" w:hAnsi="宋体" w:cs="宋体" w:hint="eastAsia"/>
                <w:sz w:val="24"/>
              </w:rPr>
              <w:t>相关产品需求将较为紧缺。</w:t>
            </w:r>
          </w:p>
          <w:p w14:paraId="0C8A4D38" w14:textId="77777777" w:rsidR="00993C0C" w:rsidRPr="00F16FB0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30C1195D" w14:textId="77777777" w:rsidR="00993C0C" w:rsidRPr="00235192" w:rsidRDefault="00993C0C" w:rsidP="00993C0C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Segoe UI" w:eastAsia="宋体" w:hAnsi="Segoe UI" w:cs="Segoe UI"/>
                <w:color w:val="0F1115"/>
                <w:sz w:val="24"/>
              </w:rPr>
            </w:pPr>
            <w:r w:rsidRPr="00235192">
              <w:rPr>
                <w:rFonts w:ascii="Segoe UI" w:eastAsia="宋体" w:hAnsi="Segoe UI" w:cs="Segoe UI"/>
                <w:color w:val="0F1115"/>
                <w:sz w:val="24"/>
              </w:rPr>
              <w:t>问：公司电信市场营收的占比及市场展望如何？</w:t>
            </w:r>
          </w:p>
          <w:p w14:paraId="7AF6CB37" w14:textId="51B93455" w:rsidR="00993C0C" w:rsidRPr="00235192" w:rsidRDefault="00993C0C" w:rsidP="00993C0C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Segoe UI" w:hint="eastAsia"/>
                <w:color w:val="0F1115"/>
                <w:sz w:val="24"/>
              </w:rPr>
            </w:pPr>
            <w:r w:rsidRPr="00235192">
              <w:rPr>
                <w:rFonts w:ascii="Segoe UI" w:eastAsia="宋体" w:hAnsi="Segoe UI" w:cs="Segoe UI"/>
                <w:color w:val="0F1115"/>
                <w:sz w:val="24"/>
              </w:rPr>
              <w:t>答：公司电信市场</w:t>
            </w:r>
            <w:r w:rsidRPr="00235192">
              <w:rPr>
                <w:rFonts w:asciiTheme="minorEastAsia" w:eastAsiaTheme="minorEastAsia" w:hAnsiTheme="minorEastAsia" w:cs="Segoe UI"/>
                <w:color w:val="0F1115"/>
                <w:sz w:val="24"/>
              </w:rPr>
              <w:t>25G PON产品</w:t>
            </w:r>
            <w:r w:rsidR="001108E3">
              <w:rPr>
                <w:rFonts w:asciiTheme="minorEastAsia" w:eastAsiaTheme="minorEastAsia" w:hAnsiTheme="minorEastAsia" w:cs="Segoe UI" w:hint="eastAsia"/>
                <w:color w:val="0F1115"/>
                <w:sz w:val="24"/>
              </w:rPr>
              <w:t>、5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</w:rPr>
              <w:t>0G PON产品今年</w:t>
            </w:r>
            <w:r w:rsidR="001108E3">
              <w:rPr>
                <w:rFonts w:asciiTheme="minorEastAsia" w:eastAsiaTheme="minorEastAsia" w:hAnsiTheme="minorEastAsia" w:cs="Segoe UI" w:hint="eastAsia"/>
                <w:color w:val="0F1115"/>
                <w:sz w:val="24"/>
              </w:rPr>
              <w:t>会进入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</w:rPr>
              <w:t>起量阶段，</w:t>
            </w:r>
            <w:r w:rsidRPr="00235192">
              <w:rPr>
                <w:rFonts w:asciiTheme="minorEastAsia" w:eastAsiaTheme="minorEastAsia" w:hAnsiTheme="minorEastAsia" w:cs="Segoe UI"/>
                <w:color w:val="0F1115"/>
                <w:sz w:val="24"/>
              </w:rPr>
              <w:t>具体放量节奏</w:t>
            </w:r>
            <w:r w:rsidRPr="00F16FB0">
              <w:rPr>
                <w:rFonts w:asciiTheme="minorEastAsia" w:eastAsiaTheme="minorEastAsia" w:hAnsiTheme="minorEastAsia" w:cs="Segoe UI" w:hint="eastAsia"/>
                <w:color w:val="0F1115"/>
                <w:sz w:val="24"/>
              </w:rPr>
              <w:t>根据</w:t>
            </w:r>
            <w:r w:rsidRPr="00235192">
              <w:rPr>
                <w:rFonts w:asciiTheme="minorEastAsia" w:eastAsiaTheme="minorEastAsia" w:hAnsiTheme="minorEastAsia" w:cs="Segoe UI"/>
                <w:color w:val="0F1115"/>
                <w:sz w:val="24"/>
              </w:rPr>
              <w:t>运营商部署</w:t>
            </w:r>
            <w:r w:rsidRPr="00F16FB0">
              <w:rPr>
                <w:rFonts w:asciiTheme="minorEastAsia" w:eastAsiaTheme="minorEastAsia" w:hAnsiTheme="minorEastAsia" w:cs="Segoe UI" w:hint="eastAsia"/>
                <w:color w:val="0F1115"/>
                <w:sz w:val="24"/>
              </w:rPr>
              <w:t>情况决定</w:t>
            </w:r>
            <w:r w:rsidRPr="00235192">
              <w:rPr>
                <w:rFonts w:asciiTheme="minorEastAsia" w:eastAsiaTheme="minorEastAsia" w:hAnsiTheme="minorEastAsia" w:cs="Segoe UI"/>
                <w:color w:val="0F1115"/>
                <w:sz w:val="24"/>
              </w:rPr>
              <w:t>。</w:t>
            </w:r>
          </w:p>
          <w:p w14:paraId="68DEF34A" w14:textId="77777777" w:rsidR="00993C0C" w:rsidRPr="00F16FB0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4C2856E4" w14:textId="1DC3C7EA" w:rsidR="00993C0C" w:rsidRPr="00235192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235192">
              <w:rPr>
                <w:rFonts w:ascii="宋体" w:eastAsia="宋体" w:hAnsi="宋体" w:cs="宋体"/>
                <w:sz w:val="24"/>
              </w:rPr>
              <w:t>问：</w:t>
            </w:r>
            <w:r>
              <w:rPr>
                <w:rFonts w:ascii="宋体" w:eastAsia="宋体" w:hAnsi="宋体" w:cs="宋体" w:hint="eastAsia"/>
                <w:sz w:val="24"/>
              </w:rPr>
              <w:t>公司与</w:t>
            </w:r>
            <w:r w:rsidRPr="00235192">
              <w:rPr>
                <w:rFonts w:ascii="宋体" w:eastAsia="宋体" w:hAnsi="宋体" w:cs="宋体"/>
                <w:sz w:val="24"/>
              </w:rPr>
              <w:t>衬底供应商</w:t>
            </w:r>
            <w:r>
              <w:rPr>
                <w:rFonts w:ascii="宋体" w:eastAsia="宋体" w:hAnsi="宋体" w:cs="宋体" w:hint="eastAsia"/>
                <w:sz w:val="24"/>
              </w:rPr>
              <w:t>的合作情况如何</w:t>
            </w:r>
            <w:r w:rsidRPr="00235192">
              <w:rPr>
                <w:rFonts w:ascii="宋体" w:eastAsia="宋体" w:hAnsi="宋体" w:cs="宋体"/>
                <w:sz w:val="24"/>
              </w:rPr>
              <w:t>？</w:t>
            </w:r>
          </w:p>
          <w:p w14:paraId="6D203742" w14:textId="2E869E16" w:rsidR="00993C0C" w:rsidRPr="00D657C7" w:rsidRDefault="00993C0C" w:rsidP="00993C0C">
            <w:pPr>
              <w:widowControl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235192">
              <w:rPr>
                <w:rFonts w:ascii="宋体" w:eastAsia="宋体" w:hAnsi="宋体" w:cs="宋体"/>
                <w:sz w:val="24"/>
              </w:rPr>
              <w:t>答：公司衬底供应商</w:t>
            </w:r>
            <w:r w:rsidRPr="00F16FB0">
              <w:rPr>
                <w:rFonts w:ascii="宋体" w:eastAsia="宋体" w:hAnsi="宋体" w:cs="宋体" w:hint="eastAsia"/>
                <w:sz w:val="24"/>
              </w:rPr>
              <w:t>不止一家供应商</w:t>
            </w:r>
            <w:r w:rsidRPr="00235192">
              <w:rPr>
                <w:rFonts w:ascii="宋体" w:eastAsia="宋体" w:hAnsi="宋体" w:cs="宋体"/>
                <w:sz w:val="24"/>
              </w:rPr>
              <w:t>，国内及海外均有布局。公司已与供应商签署长期合作协议，</w:t>
            </w:r>
            <w:r w:rsidRPr="00F16FB0">
              <w:rPr>
                <w:rFonts w:ascii="宋体" w:eastAsia="宋体" w:hAnsi="宋体" w:cs="宋体" w:hint="eastAsia"/>
                <w:sz w:val="24"/>
              </w:rPr>
              <w:t>能够</w:t>
            </w:r>
            <w:r w:rsidRPr="00235192">
              <w:rPr>
                <w:rFonts w:ascii="宋体" w:eastAsia="宋体" w:hAnsi="宋体" w:cs="宋体"/>
                <w:sz w:val="24"/>
              </w:rPr>
              <w:t>保障产能提升的快速需求。</w:t>
            </w:r>
          </w:p>
        </w:tc>
      </w:tr>
      <w:tr w:rsidR="00993C0C" w:rsidRPr="001D2153" w14:paraId="2CD8F7CE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54F25E2F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36" w:type="dxa"/>
            <w:vAlign w:val="center"/>
          </w:tcPr>
          <w:p w14:paraId="711424E9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993C0C" w:rsidRPr="001D2153" w14:paraId="2E9FB4AC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A768BD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836" w:type="dxa"/>
            <w:vAlign w:val="center"/>
          </w:tcPr>
          <w:p w14:paraId="2369D867" w14:textId="50434ED2" w:rsidR="00993C0C" w:rsidRPr="001D2153" w:rsidRDefault="00993C0C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25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59DDC869" w14:textId="3858795C" w:rsidR="00E23CE8" w:rsidRDefault="00E23CE8" w:rsidP="004D5A10">
      <w:pPr>
        <w:rPr>
          <w:rFonts w:ascii="宋体" w:eastAsia="宋体" w:hAnsi="宋体" w:cs="宋体" w:hint="eastAsia"/>
          <w:sz w:val="28"/>
          <w:szCs w:val="36"/>
          <w:lang w:val="en-US"/>
        </w:rPr>
      </w:pPr>
    </w:p>
    <w:sectPr w:rsidR="00E23CE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610D" w14:textId="77777777" w:rsidR="00CA1F1E" w:rsidRDefault="00CA1F1E" w:rsidP="00240DF7">
      <w:pPr>
        <w:rPr>
          <w:rFonts w:hint="eastAsia"/>
        </w:rPr>
      </w:pPr>
      <w:r>
        <w:separator/>
      </w:r>
    </w:p>
  </w:endnote>
  <w:endnote w:type="continuationSeparator" w:id="0">
    <w:p w14:paraId="502138F3" w14:textId="77777777" w:rsidR="00CA1F1E" w:rsidRDefault="00CA1F1E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FCF1" w14:textId="77777777" w:rsidR="00CA1F1E" w:rsidRDefault="00CA1F1E" w:rsidP="00240DF7">
      <w:pPr>
        <w:rPr>
          <w:rFonts w:hint="eastAsia"/>
        </w:rPr>
      </w:pPr>
      <w:r>
        <w:separator/>
      </w:r>
    </w:p>
  </w:footnote>
  <w:footnote w:type="continuationSeparator" w:id="0">
    <w:p w14:paraId="638DBDF9" w14:textId="77777777" w:rsidR="00CA1F1E" w:rsidRDefault="00CA1F1E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01031"/>
    <w:rsid w:val="00022BFF"/>
    <w:rsid w:val="00026CC3"/>
    <w:rsid w:val="0002706E"/>
    <w:rsid w:val="00033011"/>
    <w:rsid w:val="00036089"/>
    <w:rsid w:val="000534CA"/>
    <w:rsid w:val="00053CFA"/>
    <w:rsid w:val="00056598"/>
    <w:rsid w:val="000633EC"/>
    <w:rsid w:val="00063804"/>
    <w:rsid w:val="000665A2"/>
    <w:rsid w:val="00075370"/>
    <w:rsid w:val="00077726"/>
    <w:rsid w:val="00082EA5"/>
    <w:rsid w:val="0008752F"/>
    <w:rsid w:val="000877AB"/>
    <w:rsid w:val="00094E51"/>
    <w:rsid w:val="000A00D5"/>
    <w:rsid w:val="000A328B"/>
    <w:rsid w:val="000B0026"/>
    <w:rsid w:val="000B0E33"/>
    <w:rsid w:val="000B7C08"/>
    <w:rsid w:val="000D1125"/>
    <w:rsid w:val="000D12CF"/>
    <w:rsid w:val="000D214C"/>
    <w:rsid w:val="000D2D88"/>
    <w:rsid w:val="000E1350"/>
    <w:rsid w:val="000E141A"/>
    <w:rsid w:val="000E241A"/>
    <w:rsid w:val="000E4B20"/>
    <w:rsid w:val="001108E3"/>
    <w:rsid w:val="0011418F"/>
    <w:rsid w:val="00132E0C"/>
    <w:rsid w:val="001363AA"/>
    <w:rsid w:val="0013696D"/>
    <w:rsid w:val="00162BA1"/>
    <w:rsid w:val="00172C24"/>
    <w:rsid w:val="00175442"/>
    <w:rsid w:val="00192F0A"/>
    <w:rsid w:val="001A4375"/>
    <w:rsid w:val="001B6F42"/>
    <w:rsid w:val="001C251D"/>
    <w:rsid w:val="001C574E"/>
    <w:rsid w:val="001D2153"/>
    <w:rsid w:val="001E58B3"/>
    <w:rsid w:val="001E59D1"/>
    <w:rsid w:val="001E5EA4"/>
    <w:rsid w:val="001F680E"/>
    <w:rsid w:val="001F6CDC"/>
    <w:rsid w:val="002031C8"/>
    <w:rsid w:val="002042A7"/>
    <w:rsid w:val="00205911"/>
    <w:rsid w:val="002146AD"/>
    <w:rsid w:val="00222EB7"/>
    <w:rsid w:val="00227043"/>
    <w:rsid w:val="002314CD"/>
    <w:rsid w:val="00235528"/>
    <w:rsid w:val="00240DF7"/>
    <w:rsid w:val="0025353A"/>
    <w:rsid w:val="00275CB6"/>
    <w:rsid w:val="002800B5"/>
    <w:rsid w:val="00285BAE"/>
    <w:rsid w:val="00295B29"/>
    <w:rsid w:val="002A170D"/>
    <w:rsid w:val="002A44E0"/>
    <w:rsid w:val="002B25EA"/>
    <w:rsid w:val="002C1D26"/>
    <w:rsid w:val="002D4073"/>
    <w:rsid w:val="002D40D8"/>
    <w:rsid w:val="002E5F8E"/>
    <w:rsid w:val="002E7098"/>
    <w:rsid w:val="002F4996"/>
    <w:rsid w:val="002F64C3"/>
    <w:rsid w:val="002F6851"/>
    <w:rsid w:val="002F6C69"/>
    <w:rsid w:val="00301D32"/>
    <w:rsid w:val="00304FEB"/>
    <w:rsid w:val="00321076"/>
    <w:rsid w:val="00321F14"/>
    <w:rsid w:val="003230B5"/>
    <w:rsid w:val="003245A8"/>
    <w:rsid w:val="0033053E"/>
    <w:rsid w:val="003308EB"/>
    <w:rsid w:val="0034050A"/>
    <w:rsid w:val="00340700"/>
    <w:rsid w:val="00340F12"/>
    <w:rsid w:val="00350AB1"/>
    <w:rsid w:val="00352F16"/>
    <w:rsid w:val="00362336"/>
    <w:rsid w:val="00366FAD"/>
    <w:rsid w:val="0037105B"/>
    <w:rsid w:val="00375B2C"/>
    <w:rsid w:val="003822C4"/>
    <w:rsid w:val="00382BA4"/>
    <w:rsid w:val="003975BA"/>
    <w:rsid w:val="003A74E6"/>
    <w:rsid w:val="003B73DD"/>
    <w:rsid w:val="003C461F"/>
    <w:rsid w:val="003C71BD"/>
    <w:rsid w:val="003C776C"/>
    <w:rsid w:val="003D011C"/>
    <w:rsid w:val="003E5A01"/>
    <w:rsid w:val="003F3AE7"/>
    <w:rsid w:val="00400DDF"/>
    <w:rsid w:val="004079C7"/>
    <w:rsid w:val="00410822"/>
    <w:rsid w:val="004108C7"/>
    <w:rsid w:val="00412DC2"/>
    <w:rsid w:val="0041764E"/>
    <w:rsid w:val="00432562"/>
    <w:rsid w:val="00435818"/>
    <w:rsid w:val="00440041"/>
    <w:rsid w:val="00451268"/>
    <w:rsid w:val="004515AD"/>
    <w:rsid w:val="00451857"/>
    <w:rsid w:val="00453516"/>
    <w:rsid w:val="00457548"/>
    <w:rsid w:val="004619B0"/>
    <w:rsid w:val="00470DB2"/>
    <w:rsid w:val="00473371"/>
    <w:rsid w:val="004925E7"/>
    <w:rsid w:val="00495B11"/>
    <w:rsid w:val="004A240E"/>
    <w:rsid w:val="004B76E9"/>
    <w:rsid w:val="004C4A3C"/>
    <w:rsid w:val="004D32D3"/>
    <w:rsid w:val="004D5A10"/>
    <w:rsid w:val="004E45F0"/>
    <w:rsid w:val="004F6103"/>
    <w:rsid w:val="004F6FF3"/>
    <w:rsid w:val="00502022"/>
    <w:rsid w:val="00503EE9"/>
    <w:rsid w:val="005110FE"/>
    <w:rsid w:val="00514033"/>
    <w:rsid w:val="005205C8"/>
    <w:rsid w:val="00523741"/>
    <w:rsid w:val="00540318"/>
    <w:rsid w:val="00571B49"/>
    <w:rsid w:val="00573DC7"/>
    <w:rsid w:val="005743AE"/>
    <w:rsid w:val="005A507C"/>
    <w:rsid w:val="005A5A80"/>
    <w:rsid w:val="005B16F5"/>
    <w:rsid w:val="005C0D56"/>
    <w:rsid w:val="005D5EE0"/>
    <w:rsid w:val="005D64CA"/>
    <w:rsid w:val="005E5717"/>
    <w:rsid w:val="005E6DB2"/>
    <w:rsid w:val="005F5EF7"/>
    <w:rsid w:val="005F6724"/>
    <w:rsid w:val="0060691A"/>
    <w:rsid w:val="00613EB0"/>
    <w:rsid w:val="0061433E"/>
    <w:rsid w:val="0062022D"/>
    <w:rsid w:val="0062751D"/>
    <w:rsid w:val="00630B1B"/>
    <w:rsid w:val="006354AA"/>
    <w:rsid w:val="00642A03"/>
    <w:rsid w:val="006478CC"/>
    <w:rsid w:val="006524F4"/>
    <w:rsid w:val="00653B36"/>
    <w:rsid w:val="00661AFA"/>
    <w:rsid w:val="006726BF"/>
    <w:rsid w:val="00674462"/>
    <w:rsid w:val="006765AC"/>
    <w:rsid w:val="00677B77"/>
    <w:rsid w:val="00677B80"/>
    <w:rsid w:val="006810BA"/>
    <w:rsid w:val="006866BB"/>
    <w:rsid w:val="0068718A"/>
    <w:rsid w:val="0069241D"/>
    <w:rsid w:val="00697A44"/>
    <w:rsid w:val="006A2739"/>
    <w:rsid w:val="006B01B3"/>
    <w:rsid w:val="006B5C95"/>
    <w:rsid w:val="006C2AFA"/>
    <w:rsid w:val="006C77C4"/>
    <w:rsid w:val="006E14B0"/>
    <w:rsid w:val="006E6E0D"/>
    <w:rsid w:val="006F0108"/>
    <w:rsid w:val="00704AE6"/>
    <w:rsid w:val="00705AF9"/>
    <w:rsid w:val="007153A2"/>
    <w:rsid w:val="00724A68"/>
    <w:rsid w:val="007271BF"/>
    <w:rsid w:val="00730DD3"/>
    <w:rsid w:val="00731924"/>
    <w:rsid w:val="00732723"/>
    <w:rsid w:val="00733224"/>
    <w:rsid w:val="0073412A"/>
    <w:rsid w:val="0074176F"/>
    <w:rsid w:val="007460D3"/>
    <w:rsid w:val="007529CE"/>
    <w:rsid w:val="00752FB0"/>
    <w:rsid w:val="00764128"/>
    <w:rsid w:val="007824B8"/>
    <w:rsid w:val="007910DD"/>
    <w:rsid w:val="007A3EC1"/>
    <w:rsid w:val="007B3368"/>
    <w:rsid w:val="007D078D"/>
    <w:rsid w:val="007D0A69"/>
    <w:rsid w:val="007D6DC4"/>
    <w:rsid w:val="007E0020"/>
    <w:rsid w:val="007E1308"/>
    <w:rsid w:val="007E1CD5"/>
    <w:rsid w:val="007E2066"/>
    <w:rsid w:val="007E6119"/>
    <w:rsid w:val="007F6014"/>
    <w:rsid w:val="008011A4"/>
    <w:rsid w:val="0080338C"/>
    <w:rsid w:val="0082743E"/>
    <w:rsid w:val="0085110E"/>
    <w:rsid w:val="00853463"/>
    <w:rsid w:val="00875B59"/>
    <w:rsid w:val="00877791"/>
    <w:rsid w:val="00893F25"/>
    <w:rsid w:val="00895035"/>
    <w:rsid w:val="008B2B14"/>
    <w:rsid w:val="008C106D"/>
    <w:rsid w:val="008C6AED"/>
    <w:rsid w:val="008C7604"/>
    <w:rsid w:val="008C7D79"/>
    <w:rsid w:val="008D4424"/>
    <w:rsid w:val="008E1B27"/>
    <w:rsid w:val="008E3812"/>
    <w:rsid w:val="00900288"/>
    <w:rsid w:val="00903379"/>
    <w:rsid w:val="00906975"/>
    <w:rsid w:val="00906F8A"/>
    <w:rsid w:val="009072E2"/>
    <w:rsid w:val="00917F0B"/>
    <w:rsid w:val="00917F8B"/>
    <w:rsid w:val="00927CE7"/>
    <w:rsid w:val="00951DC7"/>
    <w:rsid w:val="00960964"/>
    <w:rsid w:val="00965E4D"/>
    <w:rsid w:val="00980FB1"/>
    <w:rsid w:val="009924A3"/>
    <w:rsid w:val="00993C0C"/>
    <w:rsid w:val="00995FA7"/>
    <w:rsid w:val="009A0795"/>
    <w:rsid w:val="009A7AA3"/>
    <w:rsid w:val="009B1D5C"/>
    <w:rsid w:val="009B7084"/>
    <w:rsid w:val="009C2A09"/>
    <w:rsid w:val="009C2E31"/>
    <w:rsid w:val="009C56E3"/>
    <w:rsid w:val="009D102F"/>
    <w:rsid w:val="009E1955"/>
    <w:rsid w:val="009E7785"/>
    <w:rsid w:val="009F1E46"/>
    <w:rsid w:val="009F363B"/>
    <w:rsid w:val="009F5D77"/>
    <w:rsid w:val="00A02A2E"/>
    <w:rsid w:val="00A14605"/>
    <w:rsid w:val="00A2149F"/>
    <w:rsid w:val="00A273CD"/>
    <w:rsid w:val="00A30178"/>
    <w:rsid w:val="00A3383C"/>
    <w:rsid w:val="00A44C5F"/>
    <w:rsid w:val="00A527AA"/>
    <w:rsid w:val="00A5684D"/>
    <w:rsid w:val="00A674FE"/>
    <w:rsid w:val="00A75C61"/>
    <w:rsid w:val="00A77DF6"/>
    <w:rsid w:val="00A91557"/>
    <w:rsid w:val="00A9601B"/>
    <w:rsid w:val="00AA5D29"/>
    <w:rsid w:val="00AA625D"/>
    <w:rsid w:val="00AB35A0"/>
    <w:rsid w:val="00AC04EB"/>
    <w:rsid w:val="00AD100E"/>
    <w:rsid w:val="00AE1E36"/>
    <w:rsid w:val="00AF2084"/>
    <w:rsid w:val="00AF4340"/>
    <w:rsid w:val="00AF5691"/>
    <w:rsid w:val="00AF74AA"/>
    <w:rsid w:val="00B03C2F"/>
    <w:rsid w:val="00B06407"/>
    <w:rsid w:val="00B06CF2"/>
    <w:rsid w:val="00B15064"/>
    <w:rsid w:val="00B340A3"/>
    <w:rsid w:val="00B344B3"/>
    <w:rsid w:val="00B410F5"/>
    <w:rsid w:val="00B6280C"/>
    <w:rsid w:val="00B671A4"/>
    <w:rsid w:val="00B72CD4"/>
    <w:rsid w:val="00B739E4"/>
    <w:rsid w:val="00B82451"/>
    <w:rsid w:val="00B85B00"/>
    <w:rsid w:val="00B9648F"/>
    <w:rsid w:val="00BA3261"/>
    <w:rsid w:val="00BB2D1F"/>
    <w:rsid w:val="00BE498B"/>
    <w:rsid w:val="00BE7229"/>
    <w:rsid w:val="00BF0C3E"/>
    <w:rsid w:val="00BF132F"/>
    <w:rsid w:val="00C0079B"/>
    <w:rsid w:val="00C01069"/>
    <w:rsid w:val="00C0237A"/>
    <w:rsid w:val="00C064F2"/>
    <w:rsid w:val="00C13878"/>
    <w:rsid w:val="00C333A3"/>
    <w:rsid w:val="00C33B14"/>
    <w:rsid w:val="00C40321"/>
    <w:rsid w:val="00C41671"/>
    <w:rsid w:val="00C60D58"/>
    <w:rsid w:val="00C768FC"/>
    <w:rsid w:val="00C92E03"/>
    <w:rsid w:val="00CA1705"/>
    <w:rsid w:val="00CA1F1E"/>
    <w:rsid w:val="00CA31A8"/>
    <w:rsid w:val="00CA3412"/>
    <w:rsid w:val="00CA4615"/>
    <w:rsid w:val="00CA4CF7"/>
    <w:rsid w:val="00CC3AA5"/>
    <w:rsid w:val="00CE1A54"/>
    <w:rsid w:val="00CE618F"/>
    <w:rsid w:val="00CF5FB6"/>
    <w:rsid w:val="00D02518"/>
    <w:rsid w:val="00D1197D"/>
    <w:rsid w:val="00D17454"/>
    <w:rsid w:val="00D33307"/>
    <w:rsid w:val="00D33FBC"/>
    <w:rsid w:val="00D351C2"/>
    <w:rsid w:val="00D45828"/>
    <w:rsid w:val="00D53FEE"/>
    <w:rsid w:val="00D541A4"/>
    <w:rsid w:val="00D5611E"/>
    <w:rsid w:val="00D63723"/>
    <w:rsid w:val="00D657C7"/>
    <w:rsid w:val="00D70C32"/>
    <w:rsid w:val="00D735D3"/>
    <w:rsid w:val="00D75059"/>
    <w:rsid w:val="00D7535C"/>
    <w:rsid w:val="00D76302"/>
    <w:rsid w:val="00D81CC4"/>
    <w:rsid w:val="00D91587"/>
    <w:rsid w:val="00DA5CE2"/>
    <w:rsid w:val="00DA7DAF"/>
    <w:rsid w:val="00DB3904"/>
    <w:rsid w:val="00DC1BDA"/>
    <w:rsid w:val="00DC54A9"/>
    <w:rsid w:val="00DD081E"/>
    <w:rsid w:val="00DD5020"/>
    <w:rsid w:val="00DD58B7"/>
    <w:rsid w:val="00DE10E8"/>
    <w:rsid w:val="00E04019"/>
    <w:rsid w:val="00E16FDA"/>
    <w:rsid w:val="00E23CE8"/>
    <w:rsid w:val="00E35F58"/>
    <w:rsid w:val="00E44DCE"/>
    <w:rsid w:val="00E45BD9"/>
    <w:rsid w:val="00E474AD"/>
    <w:rsid w:val="00E52ED0"/>
    <w:rsid w:val="00E63B5E"/>
    <w:rsid w:val="00E66FFC"/>
    <w:rsid w:val="00E67F6D"/>
    <w:rsid w:val="00E73000"/>
    <w:rsid w:val="00E759D6"/>
    <w:rsid w:val="00E84A8C"/>
    <w:rsid w:val="00E93FFB"/>
    <w:rsid w:val="00E963B6"/>
    <w:rsid w:val="00E976DE"/>
    <w:rsid w:val="00EA7E57"/>
    <w:rsid w:val="00EB1E61"/>
    <w:rsid w:val="00EB1F89"/>
    <w:rsid w:val="00EC0F83"/>
    <w:rsid w:val="00EC0FB9"/>
    <w:rsid w:val="00EC1437"/>
    <w:rsid w:val="00EC649F"/>
    <w:rsid w:val="00ED0E58"/>
    <w:rsid w:val="00ED741C"/>
    <w:rsid w:val="00EE3187"/>
    <w:rsid w:val="00EE4A57"/>
    <w:rsid w:val="00EF1668"/>
    <w:rsid w:val="00EF21E1"/>
    <w:rsid w:val="00EF41B9"/>
    <w:rsid w:val="00EF499B"/>
    <w:rsid w:val="00EF7D52"/>
    <w:rsid w:val="00F014E6"/>
    <w:rsid w:val="00F03FE0"/>
    <w:rsid w:val="00F14977"/>
    <w:rsid w:val="00F16A22"/>
    <w:rsid w:val="00F16FB0"/>
    <w:rsid w:val="00F26075"/>
    <w:rsid w:val="00F26767"/>
    <w:rsid w:val="00F31F75"/>
    <w:rsid w:val="00F360E0"/>
    <w:rsid w:val="00F3796E"/>
    <w:rsid w:val="00F47673"/>
    <w:rsid w:val="00F65336"/>
    <w:rsid w:val="00F665E4"/>
    <w:rsid w:val="00F8073E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  <w:style w:type="paragraph" w:customStyle="1" w:styleId="ds-markdown-paragraph">
    <w:name w:val="ds-markdown-paragraph"/>
    <w:basedOn w:val="a"/>
    <w:rsid w:val="00F16FB0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  <w14:ligatures w14:val="standardContextual"/>
    </w:rPr>
  </w:style>
  <w:style w:type="character" w:styleId="af3">
    <w:name w:val="Strong"/>
    <w:basedOn w:val="a0"/>
    <w:uiPriority w:val="22"/>
    <w:qFormat/>
    <w:rsid w:val="00F16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1687</Words>
  <Characters>2126</Characters>
  <Application>Microsoft Office Word</Application>
  <DocSecurity>0</DocSecurity>
  <Lines>265</Lines>
  <Paragraphs>238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wj</cp:lastModifiedBy>
  <cp:revision>3</cp:revision>
  <cp:lastPrinted>2023-08-25T08:43:00Z</cp:lastPrinted>
  <dcterms:created xsi:type="dcterms:W3CDTF">2026-03-25T08:57:00Z</dcterms:created>
  <dcterms:modified xsi:type="dcterms:W3CDTF">2026-03-25T09:08:00Z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