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96"/>
          <w:tab w:val="left" w:pos="6285"/>
        </w:tabs>
        <w:spacing w:line="400" w:lineRule="auto"/>
        <w:rPr>
          <w:sz w:val="24"/>
        </w:rPr>
      </w:pPr>
      <w:r>
        <w:rPr>
          <w:rFonts w:ascii="宋体" w:hAnsi="宋体" w:cs="宋体"/>
          <w:sz w:val="24"/>
        </w:rPr>
        <w:t>证券代</w:t>
      </w:r>
      <w:r>
        <w:rPr>
          <w:sz w:val="24"/>
        </w:rPr>
        <w:t>码：600839</w:t>
      </w:r>
      <w:r>
        <w:rPr>
          <w:sz w:val="24"/>
        </w:rPr>
        <w:tab/>
      </w:r>
      <w:r>
        <w:rPr>
          <w:sz w:val="24"/>
        </w:rPr>
        <w:t>证券简称：四川长虹</w:t>
      </w:r>
    </w:p>
    <w:p>
      <w:pPr>
        <w:spacing w:line="400" w:lineRule="auto"/>
        <w:jc w:val="center"/>
        <w:rPr>
          <w:rFonts w:eastAsia="黑体"/>
          <w:b/>
          <w:sz w:val="32"/>
          <w:szCs w:val="30"/>
        </w:rPr>
      </w:pPr>
      <w:r>
        <w:rPr>
          <w:rFonts w:eastAsia="黑体"/>
          <w:b/>
          <w:sz w:val="32"/>
          <w:szCs w:val="30"/>
        </w:rPr>
        <w:t>四川长虹电器股份有限公司</w:t>
      </w:r>
    </w:p>
    <w:p>
      <w:pPr>
        <w:spacing w:line="400" w:lineRule="auto"/>
        <w:jc w:val="center"/>
        <w:rPr>
          <w:rFonts w:eastAsia="黑体"/>
          <w:b/>
          <w:sz w:val="32"/>
          <w:szCs w:val="30"/>
        </w:rPr>
      </w:pPr>
      <w:r>
        <w:rPr>
          <w:rFonts w:eastAsia="黑体"/>
          <w:b/>
          <w:sz w:val="32"/>
          <w:szCs w:val="30"/>
        </w:rPr>
        <w:t>投资者关系活动记录表</w:t>
      </w:r>
    </w:p>
    <w:p>
      <w:pPr>
        <w:spacing w:line="400" w:lineRule="auto"/>
        <w:jc w:val="right"/>
        <w:rPr>
          <w:rFonts w:hint="default" w:eastAsia="宋体"/>
          <w:b/>
          <w:szCs w:val="21"/>
          <w:lang w:val="en-US" w:eastAsia="zh-CN"/>
        </w:rPr>
      </w:pPr>
      <w:r>
        <w:rPr>
          <w:sz w:val="24"/>
          <w:szCs w:val="24"/>
        </w:rPr>
        <w:t>编号：202</w:t>
      </w:r>
      <w:r>
        <w:rPr>
          <w:rFonts w:hint="eastAsia"/>
          <w:sz w:val="24"/>
          <w:szCs w:val="24"/>
          <w:lang w:eastAsia="zh-CN"/>
        </w:rPr>
        <w:t>6</w:t>
      </w:r>
      <w:r>
        <w:rPr>
          <w:sz w:val="24"/>
          <w:szCs w:val="24"/>
        </w:rPr>
        <w:t>-投关-</w:t>
      </w:r>
      <w:r>
        <w:rPr>
          <w:sz w:val="24"/>
          <w:szCs w:val="24"/>
          <w:lang w:eastAsia="zh"/>
        </w:rPr>
        <w:t>00</w:t>
      </w:r>
      <w:r>
        <w:rPr>
          <w:rFonts w:hint="eastAsia"/>
          <w:sz w:val="24"/>
          <w:szCs w:val="24"/>
          <w:lang w:val="en-US" w:eastAsia="zh-CN"/>
        </w:rPr>
        <w:t>2</w:t>
      </w:r>
    </w:p>
    <w:tbl>
      <w:tblPr>
        <w:tblStyle w:val="12"/>
        <w:tblW w:w="4998" w:type="pct"/>
        <w:jc w:val="center"/>
        <w:tblLayout w:type="autofit"/>
        <w:tblCellMar>
          <w:top w:w="0" w:type="dxa"/>
          <w:left w:w="10" w:type="dxa"/>
          <w:bottom w:w="0" w:type="dxa"/>
          <w:right w:w="10" w:type="dxa"/>
        </w:tblCellMar>
      </w:tblPr>
      <w:tblGrid>
        <w:gridCol w:w="1483"/>
        <w:gridCol w:w="7042"/>
      </w:tblGrid>
      <w:tr>
        <w:tblPrEx>
          <w:tblCellMar>
            <w:top w:w="0" w:type="dxa"/>
            <w:left w:w="10" w:type="dxa"/>
            <w:bottom w:w="0" w:type="dxa"/>
            <w:right w:w="10" w:type="dxa"/>
          </w:tblCellMar>
        </w:tblPrEx>
        <w:trPr>
          <w:trHeight w:val="878"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jc w:val="center"/>
              <w:rPr>
                <w:b/>
                <w:sz w:val="24"/>
                <w:szCs w:val="21"/>
              </w:rPr>
            </w:pPr>
            <w:r>
              <w:rPr>
                <w:b/>
                <w:sz w:val="24"/>
                <w:szCs w:val="21"/>
              </w:rPr>
              <w:t>投资者关系活动类别</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rPr>
                <w:sz w:val="24"/>
                <w:szCs w:val="21"/>
              </w:rPr>
            </w:pPr>
            <w:r>
              <w:rPr>
                <w:sz w:val="24"/>
                <w:szCs w:val="21"/>
              </w:rPr>
              <w:sym w:font="Wingdings 2" w:char="0052"/>
            </w:r>
            <w:r>
              <w:rPr>
                <w:sz w:val="24"/>
                <w:szCs w:val="21"/>
              </w:rPr>
              <w:t>特定对象调研</w:t>
            </w:r>
            <w:r>
              <w:rPr>
                <w:sz w:val="24"/>
                <w:szCs w:val="21"/>
              </w:rPr>
              <w:sym w:font="Wingdings 2" w:char="00A3"/>
            </w:r>
            <w:r>
              <w:rPr>
                <w:sz w:val="24"/>
                <w:szCs w:val="21"/>
              </w:rPr>
              <w:t>分析师会议</w:t>
            </w:r>
            <w:r>
              <w:rPr>
                <w:sz w:val="24"/>
                <w:szCs w:val="21"/>
              </w:rPr>
              <w:sym w:font="Wingdings 2" w:char="00A3"/>
            </w:r>
            <w:r>
              <w:rPr>
                <w:sz w:val="24"/>
                <w:szCs w:val="21"/>
              </w:rPr>
              <w:t>媒体采访</w:t>
            </w:r>
            <w:r>
              <w:rPr>
                <w:sz w:val="24"/>
                <w:szCs w:val="21"/>
              </w:rPr>
              <w:sym w:font="Wingdings 2" w:char="00A3"/>
            </w:r>
            <w:r>
              <w:rPr>
                <w:sz w:val="24"/>
                <w:szCs w:val="21"/>
              </w:rPr>
              <w:t>业绩说明会</w:t>
            </w:r>
          </w:p>
          <w:p>
            <w:pPr>
              <w:spacing w:line="360" w:lineRule="auto"/>
              <w:rPr>
                <w:sz w:val="24"/>
                <w:szCs w:val="21"/>
              </w:rPr>
            </w:pPr>
            <w:r>
              <w:rPr>
                <w:sz w:val="24"/>
                <w:szCs w:val="21"/>
              </w:rPr>
              <w:sym w:font="Wingdings 2" w:char="00A3"/>
            </w:r>
            <w:r>
              <w:rPr>
                <w:sz w:val="24"/>
                <w:szCs w:val="21"/>
              </w:rPr>
              <w:t>新闻发布会</w:t>
            </w:r>
            <w:r>
              <w:rPr>
                <w:sz w:val="24"/>
                <w:szCs w:val="21"/>
              </w:rPr>
              <w:sym w:font="Wingdings 2" w:char="00A3"/>
            </w:r>
            <w:r>
              <w:rPr>
                <w:sz w:val="24"/>
                <w:szCs w:val="21"/>
              </w:rPr>
              <w:t>路演活动</w:t>
            </w:r>
            <w:r>
              <w:rPr>
                <w:sz w:val="24"/>
                <w:szCs w:val="21"/>
              </w:rPr>
              <w:sym w:font="Wingdings 2" w:char="00A3"/>
            </w:r>
            <w:r>
              <w:rPr>
                <w:sz w:val="24"/>
                <w:szCs w:val="21"/>
              </w:rPr>
              <w:t>现场参观</w:t>
            </w:r>
            <w:r>
              <w:rPr>
                <w:sz w:val="24"/>
                <w:szCs w:val="21"/>
              </w:rPr>
              <w:sym w:font="Wingdings 2" w:char="00A3"/>
            </w:r>
            <w:r>
              <w:rPr>
                <w:sz w:val="24"/>
                <w:szCs w:val="21"/>
              </w:rPr>
              <w:t>电话会议</w:t>
            </w:r>
          </w:p>
          <w:p>
            <w:pPr>
              <w:spacing w:line="360" w:lineRule="auto"/>
              <w:rPr>
                <w:rFonts w:hint="eastAsia" w:eastAsia="宋体"/>
                <w:sz w:val="24"/>
                <w:szCs w:val="21"/>
                <w:u w:val="single"/>
                <w:lang w:eastAsia="zh-CN"/>
              </w:rPr>
            </w:pPr>
            <w:r>
              <w:rPr>
                <w:sz w:val="24"/>
                <w:szCs w:val="21"/>
              </w:rPr>
              <w:sym w:font="Wingdings 2" w:char="00A3"/>
            </w:r>
            <w:r>
              <w:rPr>
                <w:sz w:val="24"/>
                <w:szCs w:val="21"/>
              </w:rPr>
              <w:t>其他</w:t>
            </w:r>
          </w:p>
        </w:tc>
      </w:tr>
      <w:tr>
        <w:tblPrEx>
          <w:tblCellMar>
            <w:top w:w="0" w:type="dxa"/>
            <w:left w:w="10" w:type="dxa"/>
            <w:bottom w:w="0" w:type="dxa"/>
            <w:right w:w="10" w:type="dxa"/>
          </w:tblCellMar>
        </w:tblPrEx>
        <w:trPr>
          <w:trHeight w:val="952"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jc w:val="center"/>
              <w:rPr>
                <w:b/>
                <w:sz w:val="24"/>
                <w:szCs w:val="21"/>
              </w:rPr>
            </w:pPr>
            <w:r>
              <w:rPr>
                <w:b/>
                <w:sz w:val="24"/>
                <w:szCs w:val="21"/>
              </w:rPr>
              <w:t>参与单位</w:t>
            </w:r>
          </w:p>
          <w:p>
            <w:pPr>
              <w:jc w:val="center"/>
              <w:rPr>
                <w:sz w:val="24"/>
                <w:szCs w:val="21"/>
              </w:rPr>
            </w:pPr>
            <w:r>
              <w:rPr>
                <w:b/>
                <w:sz w:val="24"/>
                <w:szCs w:val="21"/>
              </w:rPr>
              <w:t>名称及人员</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480" w:lineRule="exact"/>
              <w:rPr>
                <w:kern w:val="0"/>
                <w:sz w:val="24"/>
                <w:szCs w:val="24"/>
              </w:rPr>
            </w:pPr>
            <w:r>
              <w:rPr>
                <w:rFonts w:hint="eastAsia"/>
                <w:kern w:val="0"/>
                <w:sz w:val="24"/>
                <w:szCs w:val="24"/>
                <w:lang w:val="en-US" w:eastAsia="zh-CN"/>
              </w:rPr>
              <w:t>天风证券 陈怡仲、平安证券 王萌</w:t>
            </w:r>
          </w:p>
        </w:tc>
      </w:tr>
      <w:tr>
        <w:tblPrEx>
          <w:tblCellMar>
            <w:top w:w="0" w:type="dxa"/>
            <w:left w:w="10" w:type="dxa"/>
            <w:bottom w:w="0" w:type="dxa"/>
            <w:right w:w="10" w:type="dxa"/>
          </w:tblCellMar>
        </w:tblPrEx>
        <w:trPr>
          <w:trHeight w:val="547"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jc w:val="center"/>
              <w:rPr>
                <w:sz w:val="24"/>
                <w:szCs w:val="21"/>
              </w:rPr>
            </w:pPr>
            <w:r>
              <w:rPr>
                <w:b/>
                <w:sz w:val="24"/>
                <w:szCs w:val="21"/>
              </w:rPr>
              <w:t>时间</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after="156" w:afterLines="50" w:line="480" w:lineRule="exact"/>
              <w:jc w:val="left"/>
              <w:rPr>
                <w:sz w:val="24"/>
                <w:szCs w:val="21"/>
              </w:rPr>
            </w:pPr>
            <w:r>
              <w:rPr>
                <w:sz w:val="24"/>
                <w:szCs w:val="21"/>
              </w:rPr>
              <w:t>202</w:t>
            </w:r>
            <w:r>
              <w:rPr>
                <w:rFonts w:hint="eastAsia"/>
                <w:sz w:val="24"/>
                <w:szCs w:val="21"/>
                <w:lang w:eastAsia="zh-CN"/>
              </w:rPr>
              <w:t>6</w:t>
            </w:r>
            <w:r>
              <w:rPr>
                <w:sz w:val="24"/>
                <w:szCs w:val="21"/>
              </w:rPr>
              <w:t>年</w:t>
            </w:r>
            <w:r>
              <w:rPr>
                <w:rFonts w:hint="eastAsia"/>
                <w:sz w:val="24"/>
                <w:szCs w:val="21"/>
                <w:lang w:val="en-US" w:eastAsia="zh-CN"/>
              </w:rPr>
              <w:t>3</w:t>
            </w:r>
            <w:r>
              <w:rPr>
                <w:sz w:val="24"/>
                <w:szCs w:val="21"/>
              </w:rPr>
              <w:t>月</w:t>
            </w:r>
            <w:r>
              <w:rPr>
                <w:rFonts w:hint="eastAsia"/>
                <w:sz w:val="24"/>
                <w:szCs w:val="21"/>
                <w:lang w:val="en-US" w:eastAsia="zh-CN"/>
              </w:rPr>
              <w:t>24</w:t>
            </w:r>
            <w:r>
              <w:rPr>
                <w:sz w:val="24"/>
                <w:szCs w:val="21"/>
              </w:rPr>
              <w:t>日（星期</w:t>
            </w:r>
            <w:r>
              <w:rPr>
                <w:rFonts w:hint="eastAsia"/>
                <w:sz w:val="24"/>
                <w:szCs w:val="21"/>
                <w:lang w:val="en-US" w:eastAsia="zh-CN"/>
              </w:rPr>
              <w:t>二</w:t>
            </w:r>
            <w:r>
              <w:rPr>
                <w:sz w:val="24"/>
                <w:szCs w:val="21"/>
              </w:rPr>
              <w:t>）</w:t>
            </w:r>
          </w:p>
        </w:tc>
      </w:tr>
      <w:tr>
        <w:tblPrEx>
          <w:tblCellMar>
            <w:top w:w="0" w:type="dxa"/>
            <w:left w:w="10" w:type="dxa"/>
            <w:bottom w:w="0" w:type="dxa"/>
            <w:right w:w="10" w:type="dxa"/>
          </w:tblCellMar>
        </w:tblPrEx>
        <w:trPr>
          <w:trHeight w:val="535"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jc w:val="center"/>
              <w:rPr>
                <w:rFonts w:hint="eastAsia"/>
                <w:sz w:val="24"/>
                <w:szCs w:val="21"/>
              </w:rPr>
            </w:pPr>
            <w:r>
              <w:rPr>
                <w:rFonts w:hint="eastAsia"/>
                <w:b/>
                <w:sz w:val="24"/>
                <w:szCs w:val="21"/>
              </w:rPr>
              <w:t>地点</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after="156" w:afterLines="50" w:line="480" w:lineRule="exact"/>
              <w:jc w:val="both"/>
              <w:rPr>
                <w:sz w:val="24"/>
                <w:szCs w:val="21"/>
              </w:rPr>
            </w:pPr>
            <w:r>
              <w:rPr>
                <w:rFonts w:hint="eastAsia"/>
                <w:sz w:val="24"/>
                <w:szCs w:val="21"/>
              </w:rPr>
              <w:t>四川省绵阳市长虹商贸中心会议室</w:t>
            </w:r>
          </w:p>
        </w:tc>
      </w:tr>
      <w:tr>
        <w:tblPrEx>
          <w:tblCellMar>
            <w:top w:w="0" w:type="dxa"/>
            <w:left w:w="10" w:type="dxa"/>
            <w:bottom w:w="0" w:type="dxa"/>
            <w:right w:w="10" w:type="dxa"/>
          </w:tblCellMar>
        </w:tblPrEx>
        <w:trPr>
          <w:trHeight w:val="473"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jc w:val="center"/>
              <w:rPr>
                <w:rFonts w:hint="eastAsia"/>
                <w:sz w:val="24"/>
                <w:szCs w:val="21"/>
              </w:rPr>
            </w:pPr>
            <w:r>
              <w:rPr>
                <w:rFonts w:hint="eastAsia"/>
                <w:b/>
                <w:sz w:val="24"/>
                <w:szCs w:val="21"/>
              </w:rPr>
              <w:t>形式</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after="156" w:afterLines="50" w:line="480" w:lineRule="exact"/>
              <w:jc w:val="both"/>
              <w:rPr>
                <w:rFonts w:hint="eastAsia"/>
                <w:sz w:val="24"/>
                <w:szCs w:val="21"/>
                <w:lang w:eastAsia="zh"/>
              </w:rPr>
            </w:pPr>
            <w:r>
              <w:rPr>
                <w:rFonts w:hint="eastAsia"/>
                <w:sz w:val="24"/>
                <w:szCs w:val="21"/>
                <w:lang w:eastAsia="zh"/>
              </w:rPr>
              <w:t>座谈交流</w:t>
            </w:r>
          </w:p>
        </w:tc>
      </w:tr>
      <w:tr>
        <w:tblPrEx>
          <w:tblCellMar>
            <w:top w:w="0" w:type="dxa"/>
            <w:left w:w="10" w:type="dxa"/>
            <w:bottom w:w="0" w:type="dxa"/>
            <w:right w:w="10" w:type="dxa"/>
          </w:tblCellMar>
        </w:tblPrEx>
        <w:trPr>
          <w:trHeight w:val="982"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jc w:val="center"/>
              <w:rPr>
                <w:b/>
                <w:sz w:val="24"/>
                <w:szCs w:val="21"/>
              </w:rPr>
            </w:pPr>
            <w:r>
              <w:rPr>
                <w:b/>
                <w:sz w:val="24"/>
                <w:szCs w:val="21"/>
              </w:rPr>
              <w:t>上市公司接待人员姓名</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after="156" w:afterLines="50" w:line="360" w:lineRule="auto"/>
              <w:jc w:val="both"/>
              <w:rPr>
                <w:rFonts w:hint="eastAsia" w:eastAsia="宋体"/>
                <w:sz w:val="24"/>
                <w:szCs w:val="21"/>
                <w:lang w:val="en-US" w:eastAsia="zh"/>
              </w:rPr>
            </w:pPr>
            <w:r>
              <w:rPr>
                <w:rFonts w:hint="eastAsia"/>
                <w:sz w:val="24"/>
                <w:szCs w:val="21"/>
                <w:lang w:val="en-US" w:eastAsia="zh"/>
              </w:rPr>
              <w:t>综合管理部（董办）副部长、证券事务代表肖雅，</w:t>
            </w:r>
            <w:r>
              <w:rPr>
                <w:rFonts w:hint="eastAsia"/>
                <w:sz w:val="24"/>
                <w:szCs w:val="21"/>
                <w:lang w:val="en-US" w:eastAsia="zh-CN"/>
              </w:rPr>
              <w:t>综合管理部（董办）</w:t>
            </w:r>
            <w:r>
              <w:rPr>
                <w:rFonts w:hint="eastAsia"/>
                <w:sz w:val="24"/>
                <w:szCs w:val="21"/>
                <w:lang w:val="en-US" w:eastAsia="zh"/>
              </w:rPr>
              <w:t>高级经理</w:t>
            </w:r>
            <w:r>
              <w:rPr>
                <w:rFonts w:hint="eastAsia"/>
                <w:sz w:val="24"/>
                <w:szCs w:val="21"/>
                <w:lang w:val="en-US" w:eastAsia="zh-CN"/>
              </w:rPr>
              <w:t>张贤斌、产品策划部高级经理何昌敏</w:t>
            </w:r>
            <w:r>
              <w:rPr>
                <w:rFonts w:hint="eastAsia"/>
                <w:sz w:val="24"/>
                <w:szCs w:val="21"/>
                <w:lang w:val="en-US" w:eastAsia="zh"/>
              </w:rPr>
              <w:t>等</w:t>
            </w:r>
          </w:p>
        </w:tc>
      </w:tr>
      <w:tr>
        <w:tblPrEx>
          <w:tblCellMar>
            <w:top w:w="0" w:type="dxa"/>
            <w:left w:w="10" w:type="dxa"/>
            <w:bottom w:w="0" w:type="dxa"/>
            <w:right w:w="10" w:type="dxa"/>
          </w:tblCellMar>
        </w:tblPrEx>
        <w:trPr>
          <w:trHeight w:val="9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12" w:lineRule="auto"/>
              <w:jc w:val="center"/>
              <w:rPr>
                <w:sz w:val="24"/>
                <w:szCs w:val="21"/>
                <w:lang w:bidi="ar"/>
              </w:rPr>
            </w:pPr>
            <w:r>
              <w:rPr>
                <w:b/>
                <w:sz w:val="24"/>
                <w:szCs w:val="21"/>
              </w:rPr>
              <w:t>主要交流内容摘要</w:t>
            </w:r>
          </w:p>
        </w:tc>
      </w:tr>
      <w:tr>
        <w:tblPrEx>
          <w:tblCellMar>
            <w:top w:w="0" w:type="dxa"/>
            <w:left w:w="10" w:type="dxa"/>
            <w:bottom w:w="0" w:type="dxa"/>
            <w:right w:w="10" w:type="dxa"/>
          </w:tblCellMar>
        </w:tblPrEx>
        <w:trPr>
          <w:trHeight w:val="9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ind w:firstLine="480" w:firstLineChars="200"/>
              <w:rPr>
                <w:rFonts w:hint="default" w:ascii="Times New Roman" w:hAnsi="Times New Roman" w:eastAsia="宋体" w:cs="Times New Roman"/>
                <w:sz w:val="24"/>
                <w:szCs w:val="24"/>
                <w:lang w:eastAsia="zh"/>
              </w:rPr>
            </w:pPr>
            <w:r>
              <w:rPr>
                <w:rFonts w:hint="default" w:ascii="Times New Roman" w:hAnsi="Times New Roman" w:eastAsia="宋体" w:cs="Times New Roman"/>
                <w:sz w:val="24"/>
                <w:szCs w:val="24"/>
              </w:rPr>
              <w:t>公司向投资者介绍了</w:t>
            </w:r>
            <w:r>
              <w:rPr>
                <w:rFonts w:hint="default" w:ascii="Times New Roman" w:hAnsi="Times New Roman" w:eastAsia="宋体" w:cs="Times New Roman"/>
                <w:sz w:val="24"/>
                <w:szCs w:val="24"/>
                <w:lang w:eastAsia="zh"/>
              </w:rPr>
              <w:t>四川长虹发展情况并与投资者进行了深入的交流，主要交流内容摘要如下：</w:t>
            </w:r>
          </w:p>
          <w:p>
            <w:pPr>
              <w:spacing w:line="360" w:lineRule="auto"/>
              <w:ind w:firstLine="482" w:firstLineChars="200"/>
              <w:rPr>
                <w:rFonts w:hint="default" w:ascii="Times New Roman" w:hAnsi="Times New Roman" w:eastAsia="宋体" w:cs="Times New Roman"/>
                <w:b/>
                <w:sz w:val="24"/>
                <w:szCs w:val="24"/>
                <w:lang w:val="en-US"/>
              </w:rPr>
            </w:pPr>
            <w:r>
              <w:rPr>
                <w:rFonts w:hint="default" w:ascii="Times New Roman" w:hAnsi="Times New Roman" w:eastAsia="宋体" w:cs="Times New Roman"/>
                <w:b/>
                <w:sz w:val="24"/>
                <w:szCs w:val="24"/>
              </w:rPr>
              <w:t>1.</w:t>
            </w:r>
            <w:r>
              <w:rPr>
                <w:rFonts w:hint="eastAsia" w:cs="Times New Roman"/>
                <w:b/>
                <w:sz w:val="24"/>
                <w:szCs w:val="24"/>
                <w:lang w:val="en-US" w:eastAsia="zh-CN"/>
              </w:rPr>
              <w:t>公司在AWE展会上发布了RGB MiniLED电视产品，目前公司电视业务研发主要布局哪些方向？新发布的产品有哪些亮点？</w:t>
            </w:r>
          </w:p>
          <w:p>
            <w:pPr>
              <w:spacing w:line="360" w:lineRule="auto"/>
              <w:ind w:firstLine="480" w:firstLineChars="200"/>
              <w:rPr>
                <w:rFonts w:hint="default" w:ascii="Times New Roman" w:hAnsi="Times New Roman" w:eastAsia="宋体" w:cs="Times New Roman"/>
                <w:b w:val="0"/>
                <w:bCs/>
                <w:sz w:val="24"/>
                <w:szCs w:val="24"/>
                <w:lang w:val="en-US" w:eastAsia="zh-CN"/>
              </w:rPr>
            </w:pPr>
            <w:r>
              <w:rPr>
                <w:rFonts w:hint="eastAsia" w:cs="Times New Roman"/>
                <w:b w:val="0"/>
                <w:bCs/>
                <w:sz w:val="24"/>
                <w:szCs w:val="24"/>
                <w:lang w:val="en-US" w:eastAsia="zh-CN"/>
              </w:rPr>
              <w:t>公司</w:t>
            </w:r>
            <w:r>
              <w:rPr>
                <w:rFonts w:hint="default" w:ascii="Times New Roman" w:hAnsi="Times New Roman" w:eastAsia="宋体" w:cs="Times New Roman"/>
                <w:b w:val="0"/>
                <w:bCs/>
                <w:sz w:val="24"/>
                <w:szCs w:val="24"/>
              </w:rPr>
              <w:t>在AI</w:t>
            </w:r>
            <w:r>
              <w:rPr>
                <w:rFonts w:hint="eastAsia" w:cs="Times New Roman"/>
                <w:b w:val="0"/>
                <w:bCs/>
                <w:sz w:val="24"/>
                <w:szCs w:val="24"/>
                <w:lang w:eastAsia="zh"/>
              </w:rPr>
              <w:t xml:space="preserve"> </w:t>
            </w:r>
            <w:r>
              <w:rPr>
                <w:rFonts w:hint="default" w:ascii="Times New Roman" w:hAnsi="Times New Roman" w:eastAsia="宋体" w:cs="Times New Roman"/>
                <w:b w:val="0"/>
                <w:bCs/>
                <w:sz w:val="24"/>
                <w:szCs w:val="24"/>
              </w:rPr>
              <w:t>TV、MiniLED、大屏、高能效等方向持续优化产品布局。3月12日，公司在AWE2026展会上推出光色场同控RGB</w:t>
            </w:r>
            <w:r>
              <w:rPr>
                <w:rFonts w:hint="eastAsia" w:cs="Times New Roman"/>
                <w:b w:val="0"/>
                <w:bCs/>
                <w:sz w:val="24"/>
                <w:szCs w:val="24"/>
                <w:lang w:val="en-US" w:eastAsia="zh-CN"/>
              </w:rPr>
              <w:t xml:space="preserve"> </w:t>
            </w:r>
            <w:r>
              <w:rPr>
                <w:rFonts w:hint="default" w:ascii="Times New Roman" w:hAnsi="Times New Roman" w:eastAsia="宋体" w:cs="Times New Roman"/>
                <w:b w:val="0"/>
                <w:bCs/>
                <w:sz w:val="24"/>
                <w:szCs w:val="24"/>
              </w:rPr>
              <w:t>MiniLED电视——长虹金标T70S，以及RGB氛围光电视——追光Q70S</w:t>
            </w:r>
            <w:r>
              <w:rPr>
                <w:rFonts w:hint="eastAsia" w:cs="Times New Roman"/>
                <w:b w:val="0"/>
                <w:bCs/>
                <w:sz w:val="24"/>
                <w:szCs w:val="24"/>
                <w:lang w:eastAsia="zh-CN"/>
              </w:rPr>
              <w:t>。</w:t>
            </w:r>
            <w:r>
              <w:rPr>
                <w:rFonts w:hint="eastAsia" w:cs="Times New Roman"/>
                <w:b w:val="0"/>
                <w:bCs/>
                <w:sz w:val="24"/>
                <w:szCs w:val="24"/>
                <w:lang w:val="en-US" w:eastAsia="zh-CN"/>
              </w:rPr>
              <w:t>公司新发布的RGB MiniLED电视显著改善了传统RGB MiniLED红绿蓝三色发光相互干扰、容易导致串色偏色的问题，实现光影、色彩、场域的同步控制。</w:t>
            </w:r>
          </w:p>
          <w:p>
            <w:pPr>
              <w:spacing w:line="360" w:lineRule="auto"/>
              <w:ind w:firstLine="482" w:firstLineChars="200"/>
              <w:rPr>
                <w:rFonts w:hint="default" w:ascii="Times New Roman" w:hAnsi="Times New Roman" w:eastAsia="宋体" w:cs="Times New Roman"/>
                <w:b/>
                <w:sz w:val="24"/>
                <w:szCs w:val="24"/>
              </w:rPr>
            </w:pPr>
            <w:r>
              <w:rPr>
                <w:rFonts w:hint="eastAsia" w:cs="Times New Roman"/>
                <w:b/>
                <w:bCs w:val="0"/>
                <w:sz w:val="24"/>
                <w:szCs w:val="24"/>
                <w:lang w:val="en-US" w:eastAsia="zh-CN"/>
              </w:rPr>
              <w:t>2.公司云</w:t>
            </w:r>
            <w:r>
              <w:rPr>
                <w:rFonts w:hint="eastAsia" w:cs="Times New Roman"/>
                <w:b/>
                <w:sz w:val="24"/>
                <w:szCs w:val="24"/>
                <w:lang w:val="en-US" w:eastAsia="zh-CN"/>
              </w:rPr>
              <w:t>帆AI大模型有哪些优势</w:t>
            </w:r>
            <w:r>
              <w:rPr>
                <w:rFonts w:hint="default" w:ascii="Times New Roman" w:hAnsi="Times New Roman" w:eastAsia="宋体" w:cs="Times New Roman"/>
                <w:b/>
                <w:sz w:val="24"/>
                <w:szCs w:val="24"/>
              </w:rPr>
              <w:t>？</w:t>
            </w:r>
          </w:p>
          <w:p>
            <w:pPr>
              <w:spacing w:line="360" w:lineRule="auto"/>
              <w:ind w:firstLine="480" w:firstLineChars="20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rPr>
              <w:t>长虹云帆AI大模型核心聚焦智慧家电领域，是家电领域首个通过国家备案的大模型。优先在长虹电视</w:t>
            </w:r>
            <w:r>
              <w:rPr>
                <w:rFonts w:hint="eastAsia" w:cs="Times New Roman"/>
                <w:b w:val="0"/>
                <w:bCs/>
                <w:sz w:val="24"/>
                <w:szCs w:val="24"/>
                <w:lang w:eastAsia="zh"/>
              </w:rPr>
              <w:t>产品</w:t>
            </w:r>
            <w:r>
              <w:rPr>
                <w:rFonts w:hint="default" w:ascii="Times New Roman" w:hAnsi="Times New Roman" w:eastAsia="宋体" w:cs="Times New Roman"/>
                <w:b w:val="0"/>
                <w:bCs/>
                <w:sz w:val="24"/>
                <w:szCs w:val="24"/>
              </w:rPr>
              <w:t>上应用，实现了传统智能电视向AI</w:t>
            </w:r>
            <w:r>
              <w:rPr>
                <w:rFonts w:hint="eastAsia" w:cs="Times New Roman"/>
                <w:b w:val="0"/>
                <w:bCs/>
                <w:sz w:val="24"/>
                <w:szCs w:val="24"/>
                <w:lang w:eastAsia="zh"/>
              </w:rPr>
              <w:t xml:space="preserve"> </w:t>
            </w:r>
            <w:r>
              <w:rPr>
                <w:rFonts w:hint="default" w:ascii="Times New Roman" w:hAnsi="Times New Roman" w:eastAsia="宋体" w:cs="Times New Roman"/>
                <w:b w:val="0"/>
                <w:bCs/>
                <w:sz w:val="24"/>
                <w:szCs w:val="24"/>
              </w:rPr>
              <w:t>TV的转化。长虹云帆AI大模型全面赋能电视语音交互、个性化、影音检索等核心领域，支持复杂任务的推理和编排，实现了</w:t>
            </w:r>
            <w:r>
              <w:rPr>
                <w:rFonts w:hint="eastAsia" w:cs="Times New Roman"/>
                <w:b w:val="0"/>
                <w:bCs/>
                <w:sz w:val="24"/>
                <w:szCs w:val="24"/>
                <w:lang w:eastAsia="zh"/>
              </w:rPr>
              <w:t>“</w:t>
            </w:r>
            <w:r>
              <w:rPr>
                <w:rFonts w:hint="default" w:ascii="Times New Roman" w:hAnsi="Times New Roman" w:eastAsia="宋体" w:cs="Times New Roman"/>
                <w:b w:val="0"/>
                <w:bCs/>
                <w:sz w:val="24"/>
                <w:szCs w:val="24"/>
              </w:rPr>
              <w:t>一句话操控</w:t>
            </w:r>
            <w:r>
              <w:rPr>
                <w:rFonts w:hint="eastAsia" w:cs="Times New Roman"/>
                <w:b w:val="0"/>
                <w:bCs/>
                <w:sz w:val="24"/>
                <w:szCs w:val="24"/>
                <w:lang w:eastAsia="zh"/>
              </w:rPr>
              <w:t>”</w:t>
            </w:r>
            <w:r>
              <w:rPr>
                <w:rFonts w:hint="default" w:ascii="Times New Roman" w:hAnsi="Times New Roman" w:eastAsia="宋体" w:cs="Times New Roman"/>
                <w:b w:val="0"/>
                <w:bCs/>
                <w:sz w:val="24"/>
                <w:szCs w:val="24"/>
              </w:rPr>
              <w:t>，极大提升了用户使用体验，同时还拓展了更多百科知识和生活热点的信息深度，让电视无所不知，成为客厅的智慧中心。</w:t>
            </w:r>
          </w:p>
          <w:p>
            <w:pPr>
              <w:spacing w:line="360" w:lineRule="auto"/>
              <w:ind w:firstLine="482" w:firstLineChars="200"/>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3.长虹佳华的ICT分销及综合服务业务后续有何发展规划？</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cs="Times New Roman"/>
                <w:b w:val="0"/>
                <w:bCs/>
                <w:sz w:val="24"/>
                <w:szCs w:val="24"/>
                <w:lang w:val="en-US" w:eastAsia="zh-CN"/>
              </w:rPr>
              <w:t>公司下属</w:t>
            </w:r>
            <w:r>
              <w:rPr>
                <w:rFonts w:hint="eastAsia" w:ascii="Times New Roman" w:hAnsi="Times New Roman" w:eastAsia="宋体" w:cs="Times New Roman"/>
                <w:b w:val="0"/>
                <w:bCs/>
                <w:sz w:val="24"/>
                <w:szCs w:val="24"/>
                <w:lang w:val="en-US" w:eastAsia="zh-CN"/>
              </w:rPr>
              <w:t>长虹佳华坚定贯彻“生态价值创造，高质量成长好伙伴”的经营方针，以智能分销服务稳健发展为基石，加快从链路思维向生态思维的深度转变，以数字智能化技术为手段，持续打造智能分销服务多元能力和专业服务能力，创造和提升生态价值。</w:t>
            </w:r>
          </w:p>
          <w:p>
            <w:pPr>
              <w:spacing w:line="360" w:lineRule="auto"/>
              <w:ind w:firstLine="480" w:firstLineChars="20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消费类业务方面，长虹佳华与核心厂商紧密合作，积极拓展优势产品，稳固渠道下沉布局，加强线上店铺运营，深化线上线下融合零售。以大数据与AI技术为核心引擎，持续提升数字智能综合服务平台，高效联接行业生态，衍生新的商业机会。增值类业务方面，</w:t>
            </w:r>
            <w:bookmarkStart w:id="0" w:name="_GoBack"/>
            <w:bookmarkEnd w:id="0"/>
            <w:r>
              <w:rPr>
                <w:rFonts w:hint="eastAsia" w:ascii="Times New Roman" w:hAnsi="Times New Roman" w:eastAsia="宋体" w:cs="Times New Roman"/>
                <w:b w:val="0"/>
                <w:bCs/>
                <w:sz w:val="24"/>
                <w:szCs w:val="24"/>
                <w:lang w:val="en-US" w:eastAsia="zh-CN"/>
              </w:rPr>
              <w:t>长虹佳华抢抓市场机遇，加大技术投入，持续打造云生态服务平台和解决方案聚合平台，在AI大模型部署应用、新一代智算中心、云服务、安全、数字营销等领域拓宽和加深品牌合作，为客户提供优质数字产品、应用解决方案及差异化技术服务，持续提升业务价值。</w:t>
            </w:r>
          </w:p>
          <w:p>
            <w:pPr>
              <w:spacing w:line="360" w:lineRule="auto"/>
              <w:ind w:firstLine="482" w:firstLineChars="200"/>
              <w:rPr>
                <w:rFonts w:hint="default" w:cs="Times New Roman"/>
                <w:b/>
                <w:sz w:val="24"/>
                <w:szCs w:val="24"/>
                <w:lang w:val="en-US" w:eastAsia="zh-CN"/>
              </w:rPr>
            </w:pPr>
            <w:r>
              <w:rPr>
                <w:rFonts w:hint="eastAsia" w:cs="Times New Roman"/>
                <w:b/>
                <w:sz w:val="24"/>
                <w:szCs w:val="24"/>
                <w:lang w:val="en-US" w:eastAsia="zh-CN"/>
              </w:rPr>
              <w:t>4</w:t>
            </w:r>
            <w:r>
              <w:rPr>
                <w:rFonts w:hint="eastAsia" w:ascii="Times New Roman" w:hAnsi="Times New Roman" w:eastAsia="宋体" w:cs="Times New Roman"/>
                <w:b/>
                <w:sz w:val="24"/>
                <w:szCs w:val="24"/>
                <w:lang w:val="en-US" w:eastAsia="zh-CN"/>
              </w:rPr>
              <w:t>.</w:t>
            </w:r>
            <w:r>
              <w:rPr>
                <w:rFonts w:hint="eastAsia" w:cs="Times New Roman"/>
                <w:b/>
                <w:sz w:val="24"/>
                <w:szCs w:val="24"/>
                <w:lang w:val="en-US" w:eastAsia="zh-CN"/>
              </w:rPr>
              <w:t>2025年上半年，公司新能源汽车空调压缩机业务销量、营业收入是多少，公司在技术及产能层面将如何规划以实现该业务持续增长？</w:t>
            </w:r>
          </w:p>
          <w:p>
            <w:pPr>
              <w:spacing w:line="360" w:lineRule="auto"/>
              <w:ind w:firstLine="480" w:firstLineChars="200"/>
              <w:rPr>
                <w:rFonts w:hint="default" w:cs="Times New Roman"/>
                <w:b/>
                <w:bCs w:val="0"/>
                <w:sz w:val="24"/>
                <w:szCs w:val="24"/>
                <w:highlight w:val="none"/>
                <w:lang w:val="en-US" w:eastAsia="zh-CN"/>
              </w:rPr>
            </w:pPr>
            <w:r>
              <w:rPr>
                <w:rFonts w:hint="eastAsia" w:cs="Times New Roman"/>
                <w:b w:val="0"/>
                <w:bCs/>
                <w:sz w:val="24"/>
                <w:szCs w:val="24"/>
                <w:lang w:val="en-US" w:eastAsia="zh-CN"/>
              </w:rPr>
              <w:t>公司下属长虹华意主要业务包括全封闭活塞压缩机业务和新能源汽车空调压缩机业务。2025年上半年，长虹华意新能源汽车空调压缩机业务销量67万台，实现营业收入约3.87亿元。长虹华意下属浙江威乐公司将持续加强技术研发、优化产品结构，不断强化增收降本、效率提升工作，积极拓展新的客户，努力实现超新能源汽车行业平均增长速度。该业务占公司整体营收比例较小，敬请投资者注意相关风险。</w:t>
            </w:r>
          </w:p>
        </w:tc>
      </w:tr>
      <w:tr>
        <w:tblPrEx>
          <w:tblCellMar>
            <w:top w:w="0" w:type="dxa"/>
            <w:left w:w="10" w:type="dxa"/>
            <w:bottom w:w="0" w:type="dxa"/>
            <w:right w:w="10" w:type="dxa"/>
          </w:tblCellMar>
        </w:tblPrEx>
        <w:trPr>
          <w:trHeight w:val="620"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jc w:val="center"/>
              <w:rPr>
                <w:b/>
                <w:sz w:val="24"/>
                <w:szCs w:val="21"/>
              </w:rPr>
            </w:pPr>
            <w:r>
              <w:rPr>
                <w:b/>
                <w:sz w:val="24"/>
                <w:szCs w:val="21"/>
              </w:rPr>
              <w:t>附件清单（如有）</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tabs>
                <w:tab w:val="left" w:pos="682"/>
              </w:tabs>
              <w:spacing w:line="360" w:lineRule="auto"/>
              <w:rPr>
                <w:sz w:val="24"/>
                <w:szCs w:val="21"/>
              </w:rPr>
            </w:pPr>
            <w:r>
              <w:rPr>
                <w:sz w:val="24"/>
                <w:szCs w:val="21"/>
              </w:rPr>
              <w:t>无</w:t>
            </w:r>
          </w:p>
        </w:tc>
      </w:tr>
      <w:tr>
        <w:tblPrEx>
          <w:tblCellMar>
            <w:top w:w="0" w:type="dxa"/>
            <w:left w:w="10" w:type="dxa"/>
            <w:bottom w:w="0" w:type="dxa"/>
            <w:right w:w="10" w:type="dxa"/>
          </w:tblCellMar>
        </w:tblPrEx>
        <w:trPr>
          <w:trHeight w:val="62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tabs>
                <w:tab w:val="left" w:pos="682"/>
              </w:tabs>
              <w:spacing w:line="360" w:lineRule="auto"/>
              <w:jc w:val="center"/>
              <w:rPr>
                <w:b/>
                <w:sz w:val="24"/>
                <w:szCs w:val="21"/>
              </w:rPr>
            </w:pPr>
            <w:r>
              <w:rPr>
                <w:b/>
                <w:sz w:val="24"/>
                <w:szCs w:val="21"/>
              </w:rPr>
              <w:t>风险提示</w:t>
            </w:r>
          </w:p>
        </w:tc>
      </w:tr>
      <w:tr>
        <w:tblPrEx>
          <w:tblCellMar>
            <w:top w:w="0" w:type="dxa"/>
            <w:left w:w="10" w:type="dxa"/>
            <w:bottom w:w="0" w:type="dxa"/>
            <w:right w:w="10" w:type="dxa"/>
          </w:tblCellMar>
        </w:tblPrEx>
        <w:trPr>
          <w:trHeight w:val="62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tabs>
                <w:tab w:val="left" w:pos="682"/>
              </w:tabs>
              <w:spacing w:line="360" w:lineRule="auto"/>
              <w:ind w:firstLine="480" w:firstLineChars="200"/>
              <w:rPr>
                <w:sz w:val="24"/>
                <w:szCs w:val="21"/>
                <w:lang w:bidi="ar"/>
              </w:rPr>
            </w:pPr>
            <w:r>
              <w:rPr>
                <w:sz w:val="24"/>
                <w:szCs w:val="21"/>
                <w:lang w:bidi="ar"/>
              </w:rPr>
              <w:t>公司郑重提醒广大投资者，以上如涉及对行业的预测、公司发展战略规划等相关内容，不能视作公司或管理层对行业、公司发展或业绩的承诺和保证，有关公司信息以公司在上海证券交易所网站（www.sse.com.cn）和法定信息披露媒体刊登的相关公告为准，敬请广大投资者理性投资，注意投资风险。</w:t>
            </w:r>
          </w:p>
          <w:p>
            <w:pPr>
              <w:tabs>
                <w:tab w:val="left" w:pos="682"/>
              </w:tabs>
              <w:spacing w:line="360" w:lineRule="auto"/>
              <w:ind w:firstLine="480" w:firstLineChars="200"/>
              <w:rPr>
                <w:rFonts w:hint="eastAsia" w:eastAsia="宋体"/>
                <w:sz w:val="24"/>
                <w:szCs w:val="21"/>
                <w:lang w:eastAsia="zh-CN"/>
              </w:rPr>
            </w:pPr>
            <w:r>
              <w:rPr>
                <w:sz w:val="24"/>
                <w:szCs w:val="21"/>
                <w:lang w:bidi="ar"/>
              </w:rPr>
              <w:t>公司对长期以来关注和支持公司发展的广大投资者表示衷心感谢！</w:t>
            </w:r>
          </w:p>
        </w:tc>
      </w:tr>
      <w:tr>
        <w:tblPrEx>
          <w:tblCellMar>
            <w:top w:w="0" w:type="dxa"/>
            <w:left w:w="10" w:type="dxa"/>
            <w:bottom w:w="0" w:type="dxa"/>
            <w:right w:w="10" w:type="dxa"/>
          </w:tblCellMar>
        </w:tblPrEx>
        <w:trPr>
          <w:trHeight w:val="620" w:hRule="atLeast"/>
          <w:jc w:val="center"/>
        </w:trPr>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60" w:lineRule="auto"/>
              <w:jc w:val="center"/>
              <w:rPr>
                <w:b/>
                <w:sz w:val="24"/>
                <w:szCs w:val="21"/>
              </w:rPr>
            </w:pPr>
            <w:r>
              <w:rPr>
                <w:b/>
                <w:sz w:val="24"/>
                <w:szCs w:val="21"/>
              </w:rPr>
              <w:t>日期</w:t>
            </w:r>
          </w:p>
        </w:tc>
        <w:tc>
          <w:tcPr>
            <w:tcW w:w="412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tabs>
                <w:tab w:val="left" w:pos="682"/>
              </w:tabs>
              <w:spacing w:line="360" w:lineRule="auto"/>
              <w:rPr>
                <w:sz w:val="24"/>
                <w:szCs w:val="21"/>
              </w:rPr>
            </w:pPr>
            <w:r>
              <w:rPr>
                <w:sz w:val="24"/>
                <w:szCs w:val="21"/>
              </w:rPr>
              <w:t>202</w:t>
            </w:r>
            <w:r>
              <w:rPr>
                <w:rFonts w:hint="eastAsia"/>
                <w:sz w:val="24"/>
                <w:szCs w:val="21"/>
                <w:lang w:val="en-US" w:eastAsia="zh-CN"/>
              </w:rPr>
              <w:t>6</w:t>
            </w:r>
            <w:r>
              <w:rPr>
                <w:sz w:val="24"/>
                <w:szCs w:val="21"/>
              </w:rPr>
              <w:t>年</w:t>
            </w:r>
            <w:r>
              <w:rPr>
                <w:rFonts w:hint="eastAsia"/>
                <w:sz w:val="24"/>
                <w:szCs w:val="21"/>
                <w:lang w:val="en-US" w:eastAsia="zh-CN"/>
              </w:rPr>
              <w:t>3</w:t>
            </w:r>
            <w:r>
              <w:rPr>
                <w:sz w:val="24"/>
                <w:szCs w:val="21"/>
              </w:rPr>
              <w:t>月</w:t>
            </w:r>
            <w:r>
              <w:rPr>
                <w:rFonts w:hint="eastAsia"/>
                <w:sz w:val="24"/>
                <w:szCs w:val="21"/>
                <w:lang w:val="en-US" w:eastAsia="zh-CN"/>
              </w:rPr>
              <w:t>25</w:t>
            </w:r>
            <w:r>
              <w:rPr>
                <w:sz w:val="24"/>
                <w:szCs w:val="21"/>
              </w:rPr>
              <w:t>日</w:t>
            </w:r>
          </w:p>
        </w:tc>
      </w:tr>
    </w:tbl>
    <w:p>
      <w:pPr>
        <w:widowControl/>
        <w:jc w:val="left"/>
        <w:rPr>
          <w:rFonts w:hint="eastAsia"/>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7A9E"/>
    <w:multiLevelType w:val="multilevel"/>
    <w:tmpl w:val="2C9F7A9E"/>
    <w:lvl w:ilvl="0" w:tentative="0">
      <w:start w:val="1"/>
      <w:numFmt w:val="decimal"/>
      <w:pStyle w:val="2"/>
      <w:suff w:val="nothing"/>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3MGJlMDUzYzkxOGVmZjEzNGI3OGU1NmRiMDhkZjcifQ=="/>
  </w:docVars>
  <w:rsids>
    <w:rsidRoot w:val="00172A27"/>
    <w:rsid w:val="000009DF"/>
    <w:rsid w:val="00001D35"/>
    <w:rsid w:val="00004E3B"/>
    <w:rsid w:val="00011F3F"/>
    <w:rsid w:val="00012C27"/>
    <w:rsid w:val="00013E42"/>
    <w:rsid w:val="000207BE"/>
    <w:rsid w:val="00022DBB"/>
    <w:rsid w:val="00024460"/>
    <w:rsid w:val="00025AEF"/>
    <w:rsid w:val="0002610E"/>
    <w:rsid w:val="0002674D"/>
    <w:rsid w:val="00026B3A"/>
    <w:rsid w:val="00031606"/>
    <w:rsid w:val="00033496"/>
    <w:rsid w:val="00033A06"/>
    <w:rsid w:val="0003496B"/>
    <w:rsid w:val="000357C1"/>
    <w:rsid w:val="0004074F"/>
    <w:rsid w:val="0004432C"/>
    <w:rsid w:val="00045E17"/>
    <w:rsid w:val="0004791C"/>
    <w:rsid w:val="000519C8"/>
    <w:rsid w:val="000521B5"/>
    <w:rsid w:val="000568D0"/>
    <w:rsid w:val="00057287"/>
    <w:rsid w:val="000645A7"/>
    <w:rsid w:val="000671EC"/>
    <w:rsid w:val="00071D2D"/>
    <w:rsid w:val="00075241"/>
    <w:rsid w:val="000842CB"/>
    <w:rsid w:val="00093B78"/>
    <w:rsid w:val="00096B51"/>
    <w:rsid w:val="000974A9"/>
    <w:rsid w:val="000978B2"/>
    <w:rsid w:val="00097E92"/>
    <w:rsid w:val="000A0319"/>
    <w:rsid w:val="000A2614"/>
    <w:rsid w:val="000A2ACE"/>
    <w:rsid w:val="000A6D49"/>
    <w:rsid w:val="000C7B53"/>
    <w:rsid w:val="000D1F5D"/>
    <w:rsid w:val="000D4F0A"/>
    <w:rsid w:val="000D5794"/>
    <w:rsid w:val="000D7C15"/>
    <w:rsid w:val="000E2AED"/>
    <w:rsid w:val="000F165E"/>
    <w:rsid w:val="000F24BD"/>
    <w:rsid w:val="000F3A63"/>
    <w:rsid w:val="000F72AA"/>
    <w:rsid w:val="0010195F"/>
    <w:rsid w:val="001026EA"/>
    <w:rsid w:val="00102F52"/>
    <w:rsid w:val="00103A8E"/>
    <w:rsid w:val="00110BCA"/>
    <w:rsid w:val="00117913"/>
    <w:rsid w:val="0012292B"/>
    <w:rsid w:val="00122F6A"/>
    <w:rsid w:val="00124070"/>
    <w:rsid w:val="001276EC"/>
    <w:rsid w:val="00127AD7"/>
    <w:rsid w:val="00133BEF"/>
    <w:rsid w:val="00147BE9"/>
    <w:rsid w:val="00147C81"/>
    <w:rsid w:val="00150204"/>
    <w:rsid w:val="001516C8"/>
    <w:rsid w:val="001537FD"/>
    <w:rsid w:val="001572A5"/>
    <w:rsid w:val="0016092A"/>
    <w:rsid w:val="00163435"/>
    <w:rsid w:val="0016343A"/>
    <w:rsid w:val="00164B57"/>
    <w:rsid w:val="00165AC3"/>
    <w:rsid w:val="00166A85"/>
    <w:rsid w:val="00170398"/>
    <w:rsid w:val="001722CE"/>
    <w:rsid w:val="00173B1C"/>
    <w:rsid w:val="00177F6D"/>
    <w:rsid w:val="001818EF"/>
    <w:rsid w:val="00181CF6"/>
    <w:rsid w:val="00183A24"/>
    <w:rsid w:val="0018657D"/>
    <w:rsid w:val="00186F1F"/>
    <w:rsid w:val="00187A23"/>
    <w:rsid w:val="00187B11"/>
    <w:rsid w:val="001927CD"/>
    <w:rsid w:val="001940CC"/>
    <w:rsid w:val="00195FEA"/>
    <w:rsid w:val="001A1D60"/>
    <w:rsid w:val="001A3E1E"/>
    <w:rsid w:val="001A4EFB"/>
    <w:rsid w:val="001B2246"/>
    <w:rsid w:val="001B2FE0"/>
    <w:rsid w:val="001B74A7"/>
    <w:rsid w:val="001C004C"/>
    <w:rsid w:val="001C48C6"/>
    <w:rsid w:val="001D441C"/>
    <w:rsid w:val="001D5F2C"/>
    <w:rsid w:val="001E0752"/>
    <w:rsid w:val="001E421D"/>
    <w:rsid w:val="001E6882"/>
    <w:rsid w:val="001F0216"/>
    <w:rsid w:val="001F0D3C"/>
    <w:rsid w:val="001F4AB1"/>
    <w:rsid w:val="001F6D88"/>
    <w:rsid w:val="00201FE1"/>
    <w:rsid w:val="00203156"/>
    <w:rsid w:val="002034D8"/>
    <w:rsid w:val="00205808"/>
    <w:rsid w:val="00207E35"/>
    <w:rsid w:val="00214DB5"/>
    <w:rsid w:val="00215979"/>
    <w:rsid w:val="00221CFA"/>
    <w:rsid w:val="00222A29"/>
    <w:rsid w:val="0022389D"/>
    <w:rsid w:val="002248D9"/>
    <w:rsid w:val="00226C8F"/>
    <w:rsid w:val="002301AD"/>
    <w:rsid w:val="00237658"/>
    <w:rsid w:val="00240F2C"/>
    <w:rsid w:val="002418E8"/>
    <w:rsid w:val="002434F5"/>
    <w:rsid w:val="002465FE"/>
    <w:rsid w:val="00246637"/>
    <w:rsid w:val="00250190"/>
    <w:rsid w:val="0025310A"/>
    <w:rsid w:val="00254A6F"/>
    <w:rsid w:val="00256C2F"/>
    <w:rsid w:val="00256E4A"/>
    <w:rsid w:val="0026172A"/>
    <w:rsid w:val="002659D5"/>
    <w:rsid w:val="00265FA0"/>
    <w:rsid w:val="0027125B"/>
    <w:rsid w:val="0027186B"/>
    <w:rsid w:val="00271A05"/>
    <w:rsid w:val="00273478"/>
    <w:rsid w:val="0027692F"/>
    <w:rsid w:val="00280EAE"/>
    <w:rsid w:val="002930B5"/>
    <w:rsid w:val="002A498E"/>
    <w:rsid w:val="002A4BD4"/>
    <w:rsid w:val="002A4DF4"/>
    <w:rsid w:val="002A4EC7"/>
    <w:rsid w:val="002A54D6"/>
    <w:rsid w:val="002A77E1"/>
    <w:rsid w:val="002B74CD"/>
    <w:rsid w:val="002C1FC2"/>
    <w:rsid w:val="002C4216"/>
    <w:rsid w:val="002D568D"/>
    <w:rsid w:val="002D5881"/>
    <w:rsid w:val="002E48F5"/>
    <w:rsid w:val="002E5604"/>
    <w:rsid w:val="002E765C"/>
    <w:rsid w:val="002F6A45"/>
    <w:rsid w:val="002F7225"/>
    <w:rsid w:val="002F764E"/>
    <w:rsid w:val="002F78F7"/>
    <w:rsid w:val="002F7D70"/>
    <w:rsid w:val="002F7F90"/>
    <w:rsid w:val="00300137"/>
    <w:rsid w:val="00300C12"/>
    <w:rsid w:val="003027CE"/>
    <w:rsid w:val="00303CD7"/>
    <w:rsid w:val="00312713"/>
    <w:rsid w:val="003148D6"/>
    <w:rsid w:val="00316B22"/>
    <w:rsid w:val="00320AD8"/>
    <w:rsid w:val="00321DC0"/>
    <w:rsid w:val="00322CD2"/>
    <w:rsid w:val="00325F12"/>
    <w:rsid w:val="00330F51"/>
    <w:rsid w:val="00331005"/>
    <w:rsid w:val="003335CB"/>
    <w:rsid w:val="00336724"/>
    <w:rsid w:val="00337728"/>
    <w:rsid w:val="00344181"/>
    <w:rsid w:val="00345708"/>
    <w:rsid w:val="00347AB1"/>
    <w:rsid w:val="00347CBB"/>
    <w:rsid w:val="00354384"/>
    <w:rsid w:val="00355669"/>
    <w:rsid w:val="00364983"/>
    <w:rsid w:val="00366946"/>
    <w:rsid w:val="00372CAE"/>
    <w:rsid w:val="00373E43"/>
    <w:rsid w:val="0037440A"/>
    <w:rsid w:val="0037485D"/>
    <w:rsid w:val="00377D1D"/>
    <w:rsid w:val="00382487"/>
    <w:rsid w:val="00385B3C"/>
    <w:rsid w:val="00393FAA"/>
    <w:rsid w:val="00395813"/>
    <w:rsid w:val="00395C4C"/>
    <w:rsid w:val="00397A6F"/>
    <w:rsid w:val="003A54D9"/>
    <w:rsid w:val="003A7388"/>
    <w:rsid w:val="003B0839"/>
    <w:rsid w:val="003B1B40"/>
    <w:rsid w:val="003B50FA"/>
    <w:rsid w:val="003B6682"/>
    <w:rsid w:val="003C7779"/>
    <w:rsid w:val="003D043C"/>
    <w:rsid w:val="003D1E44"/>
    <w:rsid w:val="003D78E3"/>
    <w:rsid w:val="003E7826"/>
    <w:rsid w:val="003F2843"/>
    <w:rsid w:val="003F2A73"/>
    <w:rsid w:val="003F3149"/>
    <w:rsid w:val="003F734F"/>
    <w:rsid w:val="00403762"/>
    <w:rsid w:val="00404811"/>
    <w:rsid w:val="004048A7"/>
    <w:rsid w:val="00405255"/>
    <w:rsid w:val="004122F8"/>
    <w:rsid w:val="004127A2"/>
    <w:rsid w:val="00413A9E"/>
    <w:rsid w:val="0041526D"/>
    <w:rsid w:val="0041532C"/>
    <w:rsid w:val="00427917"/>
    <w:rsid w:val="00433C74"/>
    <w:rsid w:val="00440997"/>
    <w:rsid w:val="00443651"/>
    <w:rsid w:val="004444EA"/>
    <w:rsid w:val="0044531C"/>
    <w:rsid w:val="00445754"/>
    <w:rsid w:val="00446467"/>
    <w:rsid w:val="0044746F"/>
    <w:rsid w:val="00450A7A"/>
    <w:rsid w:val="00450D2F"/>
    <w:rsid w:val="004562D0"/>
    <w:rsid w:val="00456619"/>
    <w:rsid w:val="0045772E"/>
    <w:rsid w:val="00460D87"/>
    <w:rsid w:val="00461D19"/>
    <w:rsid w:val="00463B63"/>
    <w:rsid w:val="00467161"/>
    <w:rsid w:val="004732AE"/>
    <w:rsid w:val="00474024"/>
    <w:rsid w:val="00477321"/>
    <w:rsid w:val="00477823"/>
    <w:rsid w:val="00480396"/>
    <w:rsid w:val="00481308"/>
    <w:rsid w:val="004830CC"/>
    <w:rsid w:val="004903A8"/>
    <w:rsid w:val="00492CCE"/>
    <w:rsid w:val="00496CB8"/>
    <w:rsid w:val="004A0325"/>
    <w:rsid w:val="004A269A"/>
    <w:rsid w:val="004A64DD"/>
    <w:rsid w:val="004B03CF"/>
    <w:rsid w:val="004B0D73"/>
    <w:rsid w:val="004B175A"/>
    <w:rsid w:val="004B5953"/>
    <w:rsid w:val="004B5CB6"/>
    <w:rsid w:val="004B7F99"/>
    <w:rsid w:val="004C02C9"/>
    <w:rsid w:val="004C1BA9"/>
    <w:rsid w:val="004C31F3"/>
    <w:rsid w:val="004D018E"/>
    <w:rsid w:val="004D142B"/>
    <w:rsid w:val="004D4EAA"/>
    <w:rsid w:val="004F1F4A"/>
    <w:rsid w:val="004F704E"/>
    <w:rsid w:val="00500620"/>
    <w:rsid w:val="00502C06"/>
    <w:rsid w:val="00503E7B"/>
    <w:rsid w:val="005054CB"/>
    <w:rsid w:val="005055C8"/>
    <w:rsid w:val="00511249"/>
    <w:rsid w:val="00517578"/>
    <w:rsid w:val="00522AA6"/>
    <w:rsid w:val="005239C0"/>
    <w:rsid w:val="00523CAA"/>
    <w:rsid w:val="0052467E"/>
    <w:rsid w:val="00525A40"/>
    <w:rsid w:val="00526163"/>
    <w:rsid w:val="00537137"/>
    <w:rsid w:val="00540386"/>
    <w:rsid w:val="00542E7D"/>
    <w:rsid w:val="00551041"/>
    <w:rsid w:val="00557508"/>
    <w:rsid w:val="005618F9"/>
    <w:rsid w:val="005658EF"/>
    <w:rsid w:val="00570718"/>
    <w:rsid w:val="005712D8"/>
    <w:rsid w:val="0057183A"/>
    <w:rsid w:val="00572D55"/>
    <w:rsid w:val="00573170"/>
    <w:rsid w:val="0058059D"/>
    <w:rsid w:val="0058166D"/>
    <w:rsid w:val="0058390F"/>
    <w:rsid w:val="005842E5"/>
    <w:rsid w:val="00584442"/>
    <w:rsid w:val="00584607"/>
    <w:rsid w:val="00592B51"/>
    <w:rsid w:val="00594485"/>
    <w:rsid w:val="005A1142"/>
    <w:rsid w:val="005A147D"/>
    <w:rsid w:val="005A2E87"/>
    <w:rsid w:val="005A5641"/>
    <w:rsid w:val="005A6693"/>
    <w:rsid w:val="005A7D99"/>
    <w:rsid w:val="005B137C"/>
    <w:rsid w:val="005B37C1"/>
    <w:rsid w:val="005C0C85"/>
    <w:rsid w:val="005C315A"/>
    <w:rsid w:val="005C46E2"/>
    <w:rsid w:val="005C6C47"/>
    <w:rsid w:val="005D093E"/>
    <w:rsid w:val="005D13D9"/>
    <w:rsid w:val="005D403D"/>
    <w:rsid w:val="005E3A98"/>
    <w:rsid w:val="005E5FB5"/>
    <w:rsid w:val="005F67FD"/>
    <w:rsid w:val="005F75B1"/>
    <w:rsid w:val="0060309E"/>
    <w:rsid w:val="006034F4"/>
    <w:rsid w:val="006242E9"/>
    <w:rsid w:val="00627E41"/>
    <w:rsid w:val="0063104A"/>
    <w:rsid w:val="0063571B"/>
    <w:rsid w:val="00640F2F"/>
    <w:rsid w:val="006414D3"/>
    <w:rsid w:val="0064495E"/>
    <w:rsid w:val="00645544"/>
    <w:rsid w:val="00645EF6"/>
    <w:rsid w:val="00646394"/>
    <w:rsid w:val="00654745"/>
    <w:rsid w:val="00654EBE"/>
    <w:rsid w:val="00656601"/>
    <w:rsid w:val="00660BEB"/>
    <w:rsid w:val="00664156"/>
    <w:rsid w:val="0066418A"/>
    <w:rsid w:val="00666AB5"/>
    <w:rsid w:val="00673971"/>
    <w:rsid w:val="00674196"/>
    <w:rsid w:val="006811DE"/>
    <w:rsid w:val="0068209C"/>
    <w:rsid w:val="0068474C"/>
    <w:rsid w:val="00685EB8"/>
    <w:rsid w:val="006905B0"/>
    <w:rsid w:val="00694204"/>
    <w:rsid w:val="00696E43"/>
    <w:rsid w:val="006A2BCD"/>
    <w:rsid w:val="006A509F"/>
    <w:rsid w:val="006B0166"/>
    <w:rsid w:val="006B4E50"/>
    <w:rsid w:val="006B7A12"/>
    <w:rsid w:val="006C26D7"/>
    <w:rsid w:val="006D0379"/>
    <w:rsid w:val="006E0618"/>
    <w:rsid w:val="006F2118"/>
    <w:rsid w:val="006F42B2"/>
    <w:rsid w:val="006F4461"/>
    <w:rsid w:val="006F5559"/>
    <w:rsid w:val="006F7BF6"/>
    <w:rsid w:val="007048A1"/>
    <w:rsid w:val="00707C22"/>
    <w:rsid w:val="007205F5"/>
    <w:rsid w:val="00721B52"/>
    <w:rsid w:val="00723FEE"/>
    <w:rsid w:val="00726C31"/>
    <w:rsid w:val="00726F53"/>
    <w:rsid w:val="0072773C"/>
    <w:rsid w:val="00740F90"/>
    <w:rsid w:val="00741274"/>
    <w:rsid w:val="00742997"/>
    <w:rsid w:val="00742B59"/>
    <w:rsid w:val="00742E4A"/>
    <w:rsid w:val="00751472"/>
    <w:rsid w:val="00753C69"/>
    <w:rsid w:val="00753F95"/>
    <w:rsid w:val="00754150"/>
    <w:rsid w:val="007553C0"/>
    <w:rsid w:val="007579B5"/>
    <w:rsid w:val="007703FA"/>
    <w:rsid w:val="00772682"/>
    <w:rsid w:val="00774660"/>
    <w:rsid w:val="007757B3"/>
    <w:rsid w:val="0077590F"/>
    <w:rsid w:val="00776006"/>
    <w:rsid w:val="00776327"/>
    <w:rsid w:val="007778C2"/>
    <w:rsid w:val="0078074E"/>
    <w:rsid w:val="007841BF"/>
    <w:rsid w:val="00784687"/>
    <w:rsid w:val="00784E89"/>
    <w:rsid w:val="00793A27"/>
    <w:rsid w:val="00795568"/>
    <w:rsid w:val="0079789D"/>
    <w:rsid w:val="007A016E"/>
    <w:rsid w:val="007A448D"/>
    <w:rsid w:val="007A4C5C"/>
    <w:rsid w:val="007A6944"/>
    <w:rsid w:val="007A7C22"/>
    <w:rsid w:val="007B1F18"/>
    <w:rsid w:val="007B73C4"/>
    <w:rsid w:val="007C2CE4"/>
    <w:rsid w:val="007C36F2"/>
    <w:rsid w:val="007D0A3C"/>
    <w:rsid w:val="007D46D5"/>
    <w:rsid w:val="007E03CE"/>
    <w:rsid w:val="007E066A"/>
    <w:rsid w:val="007E16B3"/>
    <w:rsid w:val="007E56AD"/>
    <w:rsid w:val="007E63DC"/>
    <w:rsid w:val="007E7EA2"/>
    <w:rsid w:val="007F11D6"/>
    <w:rsid w:val="007F11E5"/>
    <w:rsid w:val="007F3A7D"/>
    <w:rsid w:val="007F445E"/>
    <w:rsid w:val="007F4C90"/>
    <w:rsid w:val="007F61AC"/>
    <w:rsid w:val="007F726A"/>
    <w:rsid w:val="00801198"/>
    <w:rsid w:val="0080231C"/>
    <w:rsid w:val="00816CBD"/>
    <w:rsid w:val="0081782D"/>
    <w:rsid w:val="0082178E"/>
    <w:rsid w:val="00830593"/>
    <w:rsid w:val="00832138"/>
    <w:rsid w:val="008335F3"/>
    <w:rsid w:val="0084102A"/>
    <w:rsid w:val="00842501"/>
    <w:rsid w:val="00851773"/>
    <w:rsid w:val="00865786"/>
    <w:rsid w:val="00865F6C"/>
    <w:rsid w:val="008727E6"/>
    <w:rsid w:val="008759DD"/>
    <w:rsid w:val="0087700B"/>
    <w:rsid w:val="00882A7B"/>
    <w:rsid w:val="00896AB9"/>
    <w:rsid w:val="00897414"/>
    <w:rsid w:val="00897EEF"/>
    <w:rsid w:val="008A5295"/>
    <w:rsid w:val="008B1BF7"/>
    <w:rsid w:val="008B223D"/>
    <w:rsid w:val="008B257F"/>
    <w:rsid w:val="008B42A2"/>
    <w:rsid w:val="008B752F"/>
    <w:rsid w:val="008C6597"/>
    <w:rsid w:val="008D226D"/>
    <w:rsid w:val="008D3DA3"/>
    <w:rsid w:val="008E0C03"/>
    <w:rsid w:val="008E1406"/>
    <w:rsid w:val="008E2A3F"/>
    <w:rsid w:val="008E2DF3"/>
    <w:rsid w:val="008E5B7B"/>
    <w:rsid w:val="008E5D4D"/>
    <w:rsid w:val="008F0A33"/>
    <w:rsid w:val="008F3389"/>
    <w:rsid w:val="008F3B88"/>
    <w:rsid w:val="00905BBA"/>
    <w:rsid w:val="00910A39"/>
    <w:rsid w:val="00911355"/>
    <w:rsid w:val="009117D2"/>
    <w:rsid w:val="009123CD"/>
    <w:rsid w:val="0091303A"/>
    <w:rsid w:val="009156C4"/>
    <w:rsid w:val="009159B0"/>
    <w:rsid w:val="00917A52"/>
    <w:rsid w:val="00922A8D"/>
    <w:rsid w:val="00924808"/>
    <w:rsid w:val="00927401"/>
    <w:rsid w:val="00936326"/>
    <w:rsid w:val="00937609"/>
    <w:rsid w:val="00942000"/>
    <w:rsid w:val="0094234D"/>
    <w:rsid w:val="00943FC3"/>
    <w:rsid w:val="009507F3"/>
    <w:rsid w:val="009549A6"/>
    <w:rsid w:val="00960499"/>
    <w:rsid w:val="0096366B"/>
    <w:rsid w:val="00963C59"/>
    <w:rsid w:val="00967FCB"/>
    <w:rsid w:val="009706DA"/>
    <w:rsid w:val="00974E31"/>
    <w:rsid w:val="009756D9"/>
    <w:rsid w:val="00976549"/>
    <w:rsid w:val="00976E9E"/>
    <w:rsid w:val="0098379C"/>
    <w:rsid w:val="00984927"/>
    <w:rsid w:val="009869D6"/>
    <w:rsid w:val="00990BC0"/>
    <w:rsid w:val="00990F50"/>
    <w:rsid w:val="009A0BAA"/>
    <w:rsid w:val="009A4D68"/>
    <w:rsid w:val="009A7C15"/>
    <w:rsid w:val="009B2897"/>
    <w:rsid w:val="009B51D9"/>
    <w:rsid w:val="009B7395"/>
    <w:rsid w:val="009C0DB2"/>
    <w:rsid w:val="009D00E3"/>
    <w:rsid w:val="009D39A8"/>
    <w:rsid w:val="009D4702"/>
    <w:rsid w:val="009D5E4A"/>
    <w:rsid w:val="009D5F53"/>
    <w:rsid w:val="009E1462"/>
    <w:rsid w:val="009E2085"/>
    <w:rsid w:val="009E5FAD"/>
    <w:rsid w:val="009E7760"/>
    <w:rsid w:val="009F4785"/>
    <w:rsid w:val="009F57E1"/>
    <w:rsid w:val="009F70FF"/>
    <w:rsid w:val="00A00A55"/>
    <w:rsid w:val="00A06485"/>
    <w:rsid w:val="00A074D1"/>
    <w:rsid w:val="00A07B8B"/>
    <w:rsid w:val="00A11ED3"/>
    <w:rsid w:val="00A13ACE"/>
    <w:rsid w:val="00A141C9"/>
    <w:rsid w:val="00A14F0A"/>
    <w:rsid w:val="00A26CC9"/>
    <w:rsid w:val="00A27D37"/>
    <w:rsid w:val="00A35DC9"/>
    <w:rsid w:val="00A4193C"/>
    <w:rsid w:val="00A431D4"/>
    <w:rsid w:val="00A4496A"/>
    <w:rsid w:val="00A51D21"/>
    <w:rsid w:val="00A57BA4"/>
    <w:rsid w:val="00A65D3D"/>
    <w:rsid w:val="00A66D88"/>
    <w:rsid w:val="00A670F2"/>
    <w:rsid w:val="00A84707"/>
    <w:rsid w:val="00A850EA"/>
    <w:rsid w:val="00A91BAE"/>
    <w:rsid w:val="00A93C47"/>
    <w:rsid w:val="00A93F96"/>
    <w:rsid w:val="00A97261"/>
    <w:rsid w:val="00AA0495"/>
    <w:rsid w:val="00AA18CC"/>
    <w:rsid w:val="00AA3E52"/>
    <w:rsid w:val="00AA6BAE"/>
    <w:rsid w:val="00AB01E4"/>
    <w:rsid w:val="00AB2A3E"/>
    <w:rsid w:val="00AB7427"/>
    <w:rsid w:val="00AB796C"/>
    <w:rsid w:val="00AC0E57"/>
    <w:rsid w:val="00AC3566"/>
    <w:rsid w:val="00AC52C5"/>
    <w:rsid w:val="00AC5C01"/>
    <w:rsid w:val="00AC76DA"/>
    <w:rsid w:val="00AD4A3A"/>
    <w:rsid w:val="00AD4CD5"/>
    <w:rsid w:val="00AE0DFB"/>
    <w:rsid w:val="00B05291"/>
    <w:rsid w:val="00B06C1E"/>
    <w:rsid w:val="00B07C44"/>
    <w:rsid w:val="00B10481"/>
    <w:rsid w:val="00B1108B"/>
    <w:rsid w:val="00B13BC8"/>
    <w:rsid w:val="00B14269"/>
    <w:rsid w:val="00B204DF"/>
    <w:rsid w:val="00B23279"/>
    <w:rsid w:val="00B23801"/>
    <w:rsid w:val="00B25412"/>
    <w:rsid w:val="00B276CA"/>
    <w:rsid w:val="00B32F44"/>
    <w:rsid w:val="00B36568"/>
    <w:rsid w:val="00B36A41"/>
    <w:rsid w:val="00B36E91"/>
    <w:rsid w:val="00B43D8A"/>
    <w:rsid w:val="00B520BB"/>
    <w:rsid w:val="00B5748A"/>
    <w:rsid w:val="00B613AF"/>
    <w:rsid w:val="00B668C4"/>
    <w:rsid w:val="00B759D7"/>
    <w:rsid w:val="00B75D43"/>
    <w:rsid w:val="00B83AFA"/>
    <w:rsid w:val="00B856C4"/>
    <w:rsid w:val="00B87239"/>
    <w:rsid w:val="00B929F3"/>
    <w:rsid w:val="00B96099"/>
    <w:rsid w:val="00BA4C88"/>
    <w:rsid w:val="00BA737E"/>
    <w:rsid w:val="00BB0D7F"/>
    <w:rsid w:val="00BB15B0"/>
    <w:rsid w:val="00BB3E10"/>
    <w:rsid w:val="00BC507A"/>
    <w:rsid w:val="00BC6098"/>
    <w:rsid w:val="00BD02F3"/>
    <w:rsid w:val="00BD1C0D"/>
    <w:rsid w:val="00BD5914"/>
    <w:rsid w:val="00BD7159"/>
    <w:rsid w:val="00BE034A"/>
    <w:rsid w:val="00BE24BB"/>
    <w:rsid w:val="00BE680C"/>
    <w:rsid w:val="00BE6C25"/>
    <w:rsid w:val="00BF0109"/>
    <w:rsid w:val="00BF0AD9"/>
    <w:rsid w:val="00BF0E19"/>
    <w:rsid w:val="00BF1D8A"/>
    <w:rsid w:val="00BF48AE"/>
    <w:rsid w:val="00BF513D"/>
    <w:rsid w:val="00BF60E1"/>
    <w:rsid w:val="00BF7494"/>
    <w:rsid w:val="00BF7736"/>
    <w:rsid w:val="00C02258"/>
    <w:rsid w:val="00C02D88"/>
    <w:rsid w:val="00C07CF7"/>
    <w:rsid w:val="00C07D06"/>
    <w:rsid w:val="00C10498"/>
    <w:rsid w:val="00C116D9"/>
    <w:rsid w:val="00C1378E"/>
    <w:rsid w:val="00C2194B"/>
    <w:rsid w:val="00C2318B"/>
    <w:rsid w:val="00C250F6"/>
    <w:rsid w:val="00C35B2D"/>
    <w:rsid w:val="00C36448"/>
    <w:rsid w:val="00C379BE"/>
    <w:rsid w:val="00C40175"/>
    <w:rsid w:val="00C42010"/>
    <w:rsid w:val="00C44E94"/>
    <w:rsid w:val="00C50210"/>
    <w:rsid w:val="00C505E8"/>
    <w:rsid w:val="00C50FDD"/>
    <w:rsid w:val="00C518E9"/>
    <w:rsid w:val="00C54857"/>
    <w:rsid w:val="00C74E4A"/>
    <w:rsid w:val="00C7727B"/>
    <w:rsid w:val="00C8096D"/>
    <w:rsid w:val="00C8377F"/>
    <w:rsid w:val="00C867B6"/>
    <w:rsid w:val="00C90C97"/>
    <w:rsid w:val="00C942DD"/>
    <w:rsid w:val="00C97824"/>
    <w:rsid w:val="00CA1511"/>
    <w:rsid w:val="00CB3D55"/>
    <w:rsid w:val="00CB456C"/>
    <w:rsid w:val="00CB5E08"/>
    <w:rsid w:val="00CC0CE1"/>
    <w:rsid w:val="00CC38B3"/>
    <w:rsid w:val="00CC4F40"/>
    <w:rsid w:val="00CD001C"/>
    <w:rsid w:val="00CD1138"/>
    <w:rsid w:val="00CD5112"/>
    <w:rsid w:val="00CD5132"/>
    <w:rsid w:val="00CD5BBF"/>
    <w:rsid w:val="00CE305A"/>
    <w:rsid w:val="00CE7382"/>
    <w:rsid w:val="00CF177A"/>
    <w:rsid w:val="00CF2B1D"/>
    <w:rsid w:val="00CF2D3A"/>
    <w:rsid w:val="00D034E1"/>
    <w:rsid w:val="00D07DB6"/>
    <w:rsid w:val="00D07DE8"/>
    <w:rsid w:val="00D13570"/>
    <w:rsid w:val="00D1398A"/>
    <w:rsid w:val="00D13CCC"/>
    <w:rsid w:val="00D149EA"/>
    <w:rsid w:val="00D14F78"/>
    <w:rsid w:val="00D155E9"/>
    <w:rsid w:val="00D223F3"/>
    <w:rsid w:val="00D23F66"/>
    <w:rsid w:val="00D248F3"/>
    <w:rsid w:val="00D25EA7"/>
    <w:rsid w:val="00D30A04"/>
    <w:rsid w:val="00D40333"/>
    <w:rsid w:val="00D42621"/>
    <w:rsid w:val="00D426E4"/>
    <w:rsid w:val="00D5414E"/>
    <w:rsid w:val="00D55417"/>
    <w:rsid w:val="00D56C8E"/>
    <w:rsid w:val="00D60AF9"/>
    <w:rsid w:val="00D62201"/>
    <w:rsid w:val="00D6255A"/>
    <w:rsid w:val="00D62D23"/>
    <w:rsid w:val="00D6426A"/>
    <w:rsid w:val="00D829CB"/>
    <w:rsid w:val="00D87F95"/>
    <w:rsid w:val="00D904EB"/>
    <w:rsid w:val="00D93E16"/>
    <w:rsid w:val="00DA010D"/>
    <w:rsid w:val="00DA1771"/>
    <w:rsid w:val="00DA2A46"/>
    <w:rsid w:val="00DA454C"/>
    <w:rsid w:val="00DA7C7E"/>
    <w:rsid w:val="00DA7DD3"/>
    <w:rsid w:val="00DB2776"/>
    <w:rsid w:val="00DB33D8"/>
    <w:rsid w:val="00DB468E"/>
    <w:rsid w:val="00DB4ECE"/>
    <w:rsid w:val="00DB5A9B"/>
    <w:rsid w:val="00DB696E"/>
    <w:rsid w:val="00DB7CD4"/>
    <w:rsid w:val="00DC516C"/>
    <w:rsid w:val="00DC6FD7"/>
    <w:rsid w:val="00DC73ED"/>
    <w:rsid w:val="00DD605D"/>
    <w:rsid w:val="00DE24DC"/>
    <w:rsid w:val="00DE333A"/>
    <w:rsid w:val="00DE5B36"/>
    <w:rsid w:val="00DE6380"/>
    <w:rsid w:val="00DE73CB"/>
    <w:rsid w:val="00DE7627"/>
    <w:rsid w:val="00DE7D18"/>
    <w:rsid w:val="00DF1613"/>
    <w:rsid w:val="00E04051"/>
    <w:rsid w:val="00E072FE"/>
    <w:rsid w:val="00E12842"/>
    <w:rsid w:val="00E137A5"/>
    <w:rsid w:val="00E14C75"/>
    <w:rsid w:val="00E15FED"/>
    <w:rsid w:val="00E21CDF"/>
    <w:rsid w:val="00E227CB"/>
    <w:rsid w:val="00E24557"/>
    <w:rsid w:val="00E2626A"/>
    <w:rsid w:val="00E336AC"/>
    <w:rsid w:val="00E35463"/>
    <w:rsid w:val="00E36FE4"/>
    <w:rsid w:val="00E40D44"/>
    <w:rsid w:val="00E50B51"/>
    <w:rsid w:val="00E51760"/>
    <w:rsid w:val="00E549C7"/>
    <w:rsid w:val="00E60209"/>
    <w:rsid w:val="00E610DD"/>
    <w:rsid w:val="00E64E4C"/>
    <w:rsid w:val="00E6551C"/>
    <w:rsid w:val="00E6580B"/>
    <w:rsid w:val="00E71235"/>
    <w:rsid w:val="00E71DE0"/>
    <w:rsid w:val="00E73053"/>
    <w:rsid w:val="00E76D7F"/>
    <w:rsid w:val="00E81CFF"/>
    <w:rsid w:val="00E825FB"/>
    <w:rsid w:val="00E84826"/>
    <w:rsid w:val="00E84EC5"/>
    <w:rsid w:val="00E87804"/>
    <w:rsid w:val="00E9006C"/>
    <w:rsid w:val="00E90310"/>
    <w:rsid w:val="00E90A0F"/>
    <w:rsid w:val="00E917F3"/>
    <w:rsid w:val="00E9238D"/>
    <w:rsid w:val="00E97B91"/>
    <w:rsid w:val="00E97F42"/>
    <w:rsid w:val="00EA019A"/>
    <w:rsid w:val="00EA0A68"/>
    <w:rsid w:val="00EA15D0"/>
    <w:rsid w:val="00EA53C9"/>
    <w:rsid w:val="00EB40AA"/>
    <w:rsid w:val="00EB7383"/>
    <w:rsid w:val="00EC0FF1"/>
    <w:rsid w:val="00EC1665"/>
    <w:rsid w:val="00EC303A"/>
    <w:rsid w:val="00EC4E34"/>
    <w:rsid w:val="00EC508C"/>
    <w:rsid w:val="00ED0921"/>
    <w:rsid w:val="00ED3273"/>
    <w:rsid w:val="00ED3712"/>
    <w:rsid w:val="00EF30EE"/>
    <w:rsid w:val="00EF3989"/>
    <w:rsid w:val="00EF3EC0"/>
    <w:rsid w:val="00EF4EEF"/>
    <w:rsid w:val="00EF4F32"/>
    <w:rsid w:val="00EF61E5"/>
    <w:rsid w:val="00F0137B"/>
    <w:rsid w:val="00F04F18"/>
    <w:rsid w:val="00F06A11"/>
    <w:rsid w:val="00F06C2C"/>
    <w:rsid w:val="00F105F1"/>
    <w:rsid w:val="00F13A66"/>
    <w:rsid w:val="00F15B17"/>
    <w:rsid w:val="00F20363"/>
    <w:rsid w:val="00F216A2"/>
    <w:rsid w:val="00F23C03"/>
    <w:rsid w:val="00F253C7"/>
    <w:rsid w:val="00F2570D"/>
    <w:rsid w:val="00F32C5D"/>
    <w:rsid w:val="00F3313A"/>
    <w:rsid w:val="00F33C95"/>
    <w:rsid w:val="00F378E1"/>
    <w:rsid w:val="00F461C1"/>
    <w:rsid w:val="00F46B63"/>
    <w:rsid w:val="00F55BE1"/>
    <w:rsid w:val="00F56583"/>
    <w:rsid w:val="00F60464"/>
    <w:rsid w:val="00F6189E"/>
    <w:rsid w:val="00F621D7"/>
    <w:rsid w:val="00F65031"/>
    <w:rsid w:val="00F65622"/>
    <w:rsid w:val="00F66BB4"/>
    <w:rsid w:val="00F72453"/>
    <w:rsid w:val="00F74993"/>
    <w:rsid w:val="00F803BC"/>
    <w:rsid w:val="00F828D4"/>
    <w:rsid w:val="00F844E4"/>
    <w:rsid w:val="00F84708"/>
    <w:rsid w:val="00F869C8"/>
    <w:rsid w:val="00F87E0C"/>
    <w:rsid w:val="00F919A4"/>
    <w:rsid w:val="00F93DDC"/>
    <w:rsid w:val="00F95AC3"/>
    <w:rsid w:val="00FA0C1D"/>
    <w:rsid w:val="00FB01C7"/>
    <w:rsid w:val="00FB2DDE"/>
    <w:rsid w:val="00FC3399"/>
    <w:rsid w:val="00FC43A7"/>
    <w:rsid w:val="00FD2D6B"/>
    <w:rsid w:val="00FD50D7"/>
    <w:rsid w:val="00FD5A7E"/>
    <w:rsid w:val="00FE0C71"/>
    <w:rsid w:val="00FE261D"/>
    <w:rsid w:val="00FE47EE"/>
    <w:rsid w:val="00FE585B"/>
    <w:rsid w:val="00FE7614"/>
    <w:rsid w:val="00FF21B1"/>
    <w:rsid w:val="00FF4BAE"/>
    <w:rsid w:val="00FF5F68"/>
    <w:rsid w:val="00FF7647"/>
    <w:rsid w:val="02724AA8"/>
    <w:rsid w:val="03612D4A"/>
    <w:rsid w:val="03615C9F"/>
    <w:rsid w:val="039C5126"/>
    <w:rsid w:val="046F433F"/>
    <w:rsid w:val="04A326A5"/>
    <w:rsid w:val="04A35B04"/>
    <w:rsid w:val="055E50A5"/>
    <w:rsid w:val="0567082C"/>
    <w:rsid w:val="05880374"/>
    <w:rsid w:val="0624066B"/>
    <w:rsid w:val="06606195"/>
    <w:rsid w:val="07091040"/>
    <w:rsid w:val="08166745"/>
    <w:rsid w:val="088F16F1"/>
    <w:rsid w:val="08E35E0A"/>
    <w:rsid w:val="0A2B7645"/>
    <w:rsid w:val="0B033C90"/>
    <w:rsid w:val="0B092A8A"/>
    <w:rsid w:val="0C237709"/>
    <w:rsid w:val="0C393788"/>
    <w:rsid w:val="0C4722B6"/>
    <w:rsid w:val="0C48085D"/>
    <w:rsid w:val="0C49044A"/>
    <w:rsid w:val="0CCC2132"/>
    <w:rsid w:val="0E820080"/>
    <w:rsid w:val="0EAE3551"/>
    <w:rsid w:val="0F061353"/>
    <w:rsid w:val="0F64150A"/>
    <w:rsid w:val="0F8F259B"/>
    <w:rsid w:val="0FA062BD"/>
    <w:rsid w:val="0FF03089"/>
    <w:rsid w:val="0FF568D0"/>
    <w:rsid w:val="106B579D"/>
    <w:rsid w:val="11055662"/>
    <w:rsid w:val="1123320C"/>
    <w:rsid w:val="119360AE"/>
    <w:rsid w:val="12085416"/>
    <w:rsid w:val="1236122B"/>
    <w:rsid w:val="12747CFC"/>
    <w:rsid w:val="128B384A"/>
    <w:rsid w:val="13064443"/>
    <w:rsid w:val="13835254"/>
    <w:rsid w:val="14053442"/>
    <w:rsid w:val="145A10F1"/>
    <w:rsid w:val="149401B5"/>
    <w:rsid w:val="154B3A00"/>
    <w:rsid w:val="163836F0"/>
    <w:rsid w:val="164B756B"/>
    <w:rsid w:val="16B72126"/>
    <w:rsid w:val="17036B58"/>
    <w:rsid w:val="172F064F"/>
    <w:rsid w:val="184469B3"/>
    <w:rsid w:val="1A727B85"/>
    <w:rsid w:val="1AA475A6"/>
    <w:rsid w:val="1AAB26E2"/>
    <w:rsid w:val="1C533839"/>
    <w:rsid w:val="1CFC3007"/>
    <w:rsid w:val="1D0709CE"/>
    <w:rsid w:val="1D604346"/>
    <w:rsid w:val="1D8148D9"/>
    <w:rsid w:val="1F4679C6"/>
    <w:rsid w:val="1FCE0E85"/>
    <w:rsid w:val="205B3624"/>
    <w:rsid w:val="21AA7792"/>
    <w:rsid w:val="21CC42B4"/>
    <w:rsid w:val="22153D82"/>
    <w:rsid w:val="227E0409"/>
    <w:rsid w:val="22DF73CD"/>
    <w:rsid w:val="22FC0AE3"/>
    <w:rsid w:val="235356C5"/>
    <w:rsid w:val="23784CBC"/>
    <w:rsid w:val="23CE0A96"/>
    <w:rsid w:val="24101F1D"/>
    <w:rsid w:val="24452D64"/>
    <w:rsid w:val="2536BBFE"/>
    <w:rsid w:val="255C10AB"/>
    <w:rsid w:val="25873566"/>
    <w:rsid w:val="25A477D9"/>
    <w:rsid w:val="27285AD4"/>
    <w:rsid w:val="276FD8C5"/>
    <w:rsid w:val="27733581"/>
    <w:rsid w:val="27924830"/>
    <w:rsid w:val="27B775BB"/>
    <w:rsid w:val="28A53EAF"/>
    <w:rsid w:val="28CA391A"/>
    <w:rsid w:val="292063FE"/>
    <w:rsid w:val="294D774F"/>
    <w:rsid w:val="298A77DB"/>
    <w:rsid w:val="29C26EC0"/>
    <w:rsid w:val="29C8162C"/>
    <w:rsid w:val="2A0048DD"/>
    <w:rsid w:val="2A7F5620"/>
    <w:rsid w:val="2B1879FF"/>
    <w:rsid w:val="2C584B2B"/>
    <w:rsid w:val="2C9E5CA9"/>
    <w:rsid w:val="2CDA1616"/>
    <w:rsid w:val="2F0F4950"/>
    <w:rsid w:val="2F6A2714"/>
    <w:rsid w:val="2F7236BA"/>
    <w:rsid w:val="2FC63594"/>
    <w:rsid w:val="2FC79C01"/>
    <w:rsid w:val="30564A47"/>
    <w:rsid w:val="30EC72E7"/>
    <w:rsid w:val="33076BA5"/>
    <w:rsid w:val="33240B25"/>
    <w:rsid w:val="339D3ADA"/>
    <w:rsid w:val="33F45993"/>
    <w:rsid w:val="34162282"/>
    <w:rsid w:val="35012BE5"/>
    <w:rsid w:val="350B2CF5"/>
    <w:rsid w:val="354A1C91"/>
    <w:rsid w:val="36081D26"/>
    <w:rsid w:val="36160F00"/>
    <w:rsid w:val="36370AC5"/>
    <w:rsid w:val="37BF0726"/>
    <w:rsid w:val="37C14E9C"/>
    <w:rsid w:val="38556E4F"/>
    <w:rsid w:val="38CE63BC"/>
    <w:rsid w:val="390A6CE1"/>
    <w:rsid w:val="39DB7958"/>
    <w:rsid w:val="3A3E4084"/>
    <w:rsid w:val="3A5A3FC5"/>
    <w:rsid w:val="3BE53A7D"/>
    <w:rsid w:val="3C9708C1"/>
    <w:rsid w:val="3CBA5E05"/>
    <w:rsid w:val="3CE51BE6"/>
    <w:rsid w:val="3CE60AB2"/>
    <w:rsid w:val="3D52080A"/>
    <w:rsid w:val="3DA92E74"/>
    <w:rsid w:val="3FB44AA4"/>
    <w:rsid w:val="3FCE2BA7"/>
    <w:rsid w:val="3FF41F2A"/>
    <w:rsid w:val="40697139"/>
    <w:rsid w:val="40962DFC"/>
    <w:rsid w:val="41653874"/>
    <w:rsid w:val="417A5739"/>
    <w:rsid w:val="41FB746A"/>
    <w:rsid w:val="42E84796"/>
    <w:rsid w:val="42FE511F"/>
    <w:rsid w:val="43FA78A0"/>
    <w:rsid w:val="44B70002"/>
    <w:rsid w:val="46687724"/>
    <w:rsid w:val="469733D3"/>
    <w:rsid w:val="46CE39CB"/>
    <w:rsid w:val="476201A5"/>
    <w:rsid w:val="47AE3270"/>
    <w:rsid w:val="47C92D76"/>
    <w:rsid w:val="47EB1507"/>
    <w:rsid w:val="484F16A2"/>
    <w:rsid w:val="4850706D"/>
    <w:rsid w:val="48F22448"/>
    <w:rsid w:val="48FD4CD3"/>
    <w:rsid w:val="49647B28"/>
    <w:rsid w:val="499031D8"/>
    <w:rsid w:val="49CE2F18"/>
    <w:rsid w:val="4A1219B9"/>
    <w:rsid w:val="4A205E2E"/>
    <w:rsid w:val="4B3A6FE7"/>
    <w:rsid w:val="4BAC2F53"/>
    <w:rsid w:val="4C1241B1"/>
    <w:rsid w:val="4C211F55"/>
    <w:rsid w:val="4C306087"/>
    <w:rsid w:val="4C5C4D3B"/>
    <w:rsid w:val="4C8F6EBF"/>
    <w:rsid w:val="4CD772CF"/>
    <w:rsid w:val="508B166B"/>
    <w:rsid w:val="50901E52"/>
    <w:rsid w:val="50AB6231"/>
    <w:rsid w:val="522E6796"/>
    <w:rsid w:val="539773DC"/>
    <w:rsid w:val="5421565F"/>
    <w:rsid w:val="54396A84"/>
    <w:rsid w:val="54495E34"/>
    <w:rsid w:val="553C5611"/>
    <w:rsid w:val="55A60F8C"/>
    <w:rsid w:val="561476FE"/>
    <w:rsid w:val="56EF690F"/>
    <w:rsid w:val="5769498C"/>
    <w:rsid w:val="57B23CF7"/>
    <w:rsid w:val="57FE5EE6"/>
    <w:rsid w:val="58005114"/>
    <w:rsid w:val="58573E5D"/>
    <w:rsid w:val="58663426"/>
    <w:rsid w:val="58EC3A8A"/>
    <w:rsid w:val="598C4B32"/>
    <w:rsid w:val="59B92527"/>
    <w:rsid w:val="59FF56D2"/>
    <w:rsid w:val="5A551748"/>
    <w:rsid w:val="5AF97761"/>
    <w:rsid w:val="5AFB4E8A"/>
    <w:rsid w:val="5BC0341A"/>
    <w:rsid w:val="5D37331E"/>
    <w:rsid w:val="5D680442"/>
    <w:rsid w:val="5D8851F8"/>
    <w:rsid w:val="5DD9BD59"/>
    <w:rsid w:val="5E764A19"/>
    <w:rsid w:val="5E804465"/>
    <w:rsid w:val="5EA04F5B"/>
    <w:rsid w:val="5EFB581D"/>
    <w:rsid w:val="5F367D70"/>
    <w:rsid w:val="5F460F35"/>
    <w:rsid w:val="5FA85454"/>
    <w:rsid w:val="5FBD1807"/>
    <w:rsid w:val="5FFBF642"/>
    <w:rsid w:val="6031310B"/>
    <w:rsid w:val="60582E95"/>
    <w:rsid w:val="60A051FA"/>
    <w:rsid w:val="60CA0A94"/>
    <w:rsid w:val="61A41828"/>
    <w:rsid w:val="620D0B5A"/>
    <w:rsid w:val="62A85B24"/>
    <w:rsid w:val="62DE69B8"/>
    <w:rsid w:val="63660A3F"/>
    <w:rsid w:val="64633ABD"/>
    <w:rsid w:val="648C7B20"/>
    <w:rsid w:val="64B654D9"/>
    <w:rsid w:val="6563707A"/>
    <w:rsid w:val="6590181E"/>
    <w:rsid w:val="66282E41"/>
    <w:rsid w:val="66471729"/>
    <w:rsid w:val="66D567E5"/>
    <w:rsid w:val="671007B9"/>
    <w:rsid w:val="67672ABA"/>
    <w:rsid w:val="677B487F"/>
    <w:rsid w:val="67A621D7"/>
    <w:rsid w:val="68D858BA"/>
    <w:rsid w:val="68E9E395"/>
    <w:rsid w:val="68F24605"/>
    <w:rsid w:val="69443571"/>
    <w:rsid w:val="69E45CED"/>
    <w:rsid w:val="6A7E4C4C"/>
    <w:rsid w:val="6AEA7C1F"/>
    <w:rsid w:val="6B5E496D"/>
    <w:rsid w:val="6BF51E76"/>
    <w:rsid w:val="6C0E4FD4"/>
    <w:rsid w:val="6C9633C5"/>
    <w:rsid w:val="6CDA4698"/>
    <w:rsid w:val="6D4261A5"/>
    <w:rsid w:val="6D766A0F"/>
    <w:rsid w:val="6D8008ED"/>
    <w:rsid w:val="6EB35C62"/>
    <w:rsid w:val="6EBC7287"/>
    <w:rsid w:val="6FB5AB7F"/>
    <w:rsid w:val="6FB8EEFE"/>
    <w:rsid w:val="6FC4744F"/>
    <w:rsid w:val="7027096B"/>
    <w:rsid w:val="7029347D"/>
    <w:rsid w:val="710C6445"/>
    <w:rsid w:val="71236846"/>
    <w:rsid w:val="71854408"/>
    <w:rsid w:val="71C42522"/>
    <w:rsid w:val="729C0897"/>
    <w:rsid w:val="72B63290"/>
    <w:rsid w:val="73095109"/>
    <w:rsid w:val="73CA0659"/>
    <w:rsid w:val="73D95932"/>
    <w:rsid w:val="75654CE1"/>
    <w:rsid w:val="759959D3"/>
    <w:rsid w:val="7669611C"/>
    <w:rsid w:val="77464668"/>
    <w:rsid w:val="77862AE9"/>
    <w:rsid w:val="77BE6557"/>
    <w:rsid w:val="782D419B"/>
    <w:rsid w:val="787F7BD2"/>
    <w:rsid w:val="788E58F4"/>
    <w:rsid w:val="7951505C"/>
    <w:rsid w:val="79886200"/>
    <w:rsid w:val="79C420A0"/>
    <w:rsid w:val="79F1799D"/>
    <w:rsid w:val="7A7D4257"/>
    <w:rsid w:val="7AB01A0F"/>
    <w:rsid w:val="7ABF906F"/>
    <w:rsid w:val="7B023082"/>
    <w:rsid w:val="7B3C18DF"/>
    <w:rsid w:val="7B66BDD6"/>
    <w:rsid w:val="7B72704F"/>
    <w:rsid w:val="7BCE666D"/>
    <w:rsid w:val="7BE44BE8"/>
    <w:rsid w:val="7C550B4E"/>
    <w:rsid w:val="7C6F3167"/>
    <w:rsid w:val="7C707DC2"/>
    <w:rsid w:val="7CC40E57"/>
    <w:rsid w:val="7DFB0025"/>
    <w:rsid w:val="7E7CB6F7"/>
    <w:rsid w:val="7EFE0857"/>
    <w:rsid w:val="7F5B2324"/>
    <w:rsid w:val="7FAC3308"/>
    <w:rsid w:val="7FB0146F"/>
    <w:rsid w:val="7FCB7D56"/>
    <w:rsid w:val="7FDF6988"/>
    <w:rsid w:val="A7FDE100"/>
    <w:rsid w:val="B6EE6370"/>
    <w:rsid w:val="B7E68EAD"/>
    <w:rsid w:val="B8E15BA6"/>
    <w:rsid w:val="BFF75BD5"/>
    <w:rsid w:val="D7747F8E"/>
    <w:rsid w:val="DFF7F02C"/>
    <w:rsid w:val="EBBD8E9A"/>
    <w:rsid w:val="F3F55A79"/>
    <w:rsid w:val="F5559920"/>
    <w:rsid w:val="F7DB5380"/>
    <w:rsid w:val="FAA19679"/>
    <w:rsid w:val="FBFD045B"/>
    <w:rsid w:val="FCFEBD69"/>
    <w:rsid w:val="FD7F2C81"/>
    <w:rsid w:val="FDDBB626"/>
    <w:rsid w:val="FEF43DF1"/>
    <w:rsid w:val="FFDEA84C"/>
    <w:rsid w:val="FFFF2E8B"/>
    <w:rsid w:val="FFFFAA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9"/>
    <w:pPr>
      <w:numPr>
        <w:ilvl w:val="0"/>
        <w:numId w:val="1"/>
      </w:numPr>
      <w:spacing w:line="480" w:lineRule="exact"/>
      <w:outlineLvl w:val="0"/>
    </w:pPr>
    <w:rPr>
      <w:rFonts w:ascii="宋体" w:hAnsi="宋体" w:cs="宋体"/>
      <w:b/>
      <w:sz w:val="24"/>
      <w:szCs w:val="21"/>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17"/>
    <w:unhideWhenUsed/>
    <w:qFormat/>
    <w:uiPriority w:val="99"/>
    <w:pPr>
      <w:jc w:val="left"/>
    </w:pPr>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8"/>
    <w:unhideWhenUsed/>
    <w:qFormat/>
    <w:uiPriority w:val="99"/>
    <w:rPr>
      <w:kern w:val="0"/>
      <w:sz w:val="18"/>
      <w:szCs w:val="18"/>
    </w:rPr>
  </w:style>
  <w:style w:type="paragraph" w:styleId="7">
    <w:name w:val="footer"/>
    <w:basedOn w:val="1"/>
    <w:link w:val="19"/>
    <w:unhideWhenUsed/>
    <w:qFormat/>
    <w:uiPriority w:val="99"/>
    <w:pPr>
      <w:tabs>
        <w:tab w:val="center" w:pos="4153"/>
        <w:tab w:val="right" w:pos="8306"/>
      </w:tabs>
      <w:snapToGrid w:val="0"/>
      <w:jc w:val="left"/>
    </w:pPr>
    <w:rPr>
      <w:kern w:val="0"/>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Subtitle"/>
    <w:basedOn w:val="1"/>
    <w:next w:val="1"/>
    <w:link w:val="21"/>
    <w:qFormat/>
    <w:uiPriority w:val="11"/>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rPr>
      <w:sz w:val="24"/>
      <w:szCs w:val="24"/>
    </w:rPr>
  </w:style>
  <w:style w:type="paragraph" w:styleId="11">
    <w:name w:val="annotation subject"/>
    <w:basedOn w:val="4"/>
    <w:next w:val="4"/>
    <w:link w:val="22"/>
    <w:unhideWhenUsed/>
    <w:qFormat/>
    <w:uiPriority w:val="99"/>
    <w:rPr>
      <w:b/>
      <w:bCs/>
    </w:rPr>
  </w:style>
  <w:style w:type="character" w:styleId="14">
    <w:name w:val="Emphasis"/>
    <w:qFormat/>
    <w:uiPriority w:val="20"/>
    <w:rPr>
      <w:i/>
    </w:rPr>
  </w:style>
  <w:style w:type="character" w:styleId="15">
    <w:name w:val="annotation reference"/>
    <w:unhideWhenUsed/>
    <w:qFormat/>
    <w:uiPriority w:val="99"/>
    <w:rPr>
      <w:sz w:val="21"/>
      <w:szCs w:val="21"/>
    </w:rPr>
  </w:style>
  <w:style w:type="character" w:customStyle="1" w:styleId="16">
    <w:name w:val="标题 1 字符"/>
    <w:link w:val="2"/>
    <w:qFormat/>
    <w:uiPriority w:val="9"/>
    <w:rPr>
      <w:rFonts w:ascii="宋体" w:hAnsi="宋体" w:cs="宋体"/>
      <w:b/>
      <w:kern w:val="2"/>
      <w:sz w:val="24"/>
      <w:szCs w:val="21"/>
    </w:rPr>
  </w:style>
  <w:style w:type="character" w:customStyle="1" w:styleId="17">
    <w:name w:val="批注文字 字符"/>
    <w:link w:val="4"/>
    <w:semiHidden/>
    <w:qFormat/>
    <w:uiPriority w:val="99"/>
    <w:rPr>
      <w:kern w:val="2"/>
      <w:sz w:val="21"/>
      <w:szCs w:val="22"/>
    </w:rPr>
  </w:style>
  <w:style w:type="character" w:customStyle="1" w:styleId="18">
    <w:name w:val="批注框文本 字符"/>
    <w:link w:val="6"/>
    <w:semiHidden/>
    <w:qFormat/>
    <w:uiPriority w:val="99"/>
    <w:rPr>
      <w:rFonts w:cs="Times New Roman"/>
      <w:sz w:val="18"/>
      <w:szCs w:val="18"/>
    </w:rPr>
  </w:style>
  <w:style w:type="character" w:customStyle="1" w:styleId="19">
    <w:name w:val="页脚 字符"/>
    <w:link w:val="7"/>
    <w:qFormat/>
    <w:uiPriority w:val="99"/>
    <w:rPr>
      <w:rFonts w:cs="Times New Roman"/>
      <w:sz w:val="18"/>
      <w:szCs w:val="18"/>
    </w:rPr>
  </w:style>
  <w:style w:type="character" w:customStyle="1" w:styleId="20">
    <w:name w:val="页眉 字符"/>
    <w:link w:val="8"/>
    <w:qFormat/>
    <w:uiPriority w:val="99"/>
    <w:rPr>
      <w:rFonts w:cs="Times New Roman"/>
      <w:sz w:val="18"/>
      <w:szCs w:val="18"/>
    </w:rPr>
  </w:style>
  <w:style w:type="character" w:customStyle="1" w:styleId="21">
    <w:name w:val="副标题 字符"/>
    <w:link w:val="9"/>
    <w:qFormat/>
    <w:uiPriority w:val="11"/>
    <w:rPr>
      <w:rFonts w:ascii="Calibri Light" w:hAnsi="Calibri Light" w:cs="Times New Roman"/>
      <w:b/>
      <w:bCs/>
      <w:kern w:val="28"/>
      <w:sz w:val="32"/>
      <w:szCs w:val="32"/>
    </w:rPr>
  </w:style>
  <w:style w:type="character" w:customStyle="1" w:styleId="22">
    <w:name w:val="批注主题 字符"/>
    <w:link w:val="11"/>
    <w:semiHidden/>
    <w:qFormat/>
    <w:uiPriority w:val="99"/>
    <w:rPr>
      <w:b/>
      <w:bCs/>
      <w:kern w:val="2"/>
      <w:sz w:val="21"/>
      <w:szCs w:val="22"/>
    </w:rPr>
  </w:style>
  <w:style w:type="paragraph" w:styleId="23">
    <w:name w:val="List Paragraph"/>
    <w:basedOn w:val="1"/>
    <w:qFormat/>
    <w:uiPriority w:val="34"/>
    <w:pPr>
      <w:ind w:firstLine="420" w:firstLineChars="200"/>
    </w:pPr>
    <w:rPr>
      <w:szCs w:val="24"/>
    </w:rPr>
  </w:style>
  <w:style w:type="paragraph" w:customStyle="1" w:styleId="24">
    <w:name w:val="Revision"/>
    <w:unhideWhenUsed/>
    <w:qFormat/>
    <w:uiPriority w:val="99"/>
    <w:rPr>
      <w:rFonts w:ascii="Times New Roman" w:hAnsi="Times New Roman" w:eastAsia="宋体" w:cs="Times New Roman"/>
      <w:kern w:val="2"/>
      <w:sz w:val="21"/>
      <w:szCs w:val="22"/>
      <w:lang w:val="en-US" w:eastAsia="zh-CN" w:bidi="ar-SA"/>
    </w:rPr>
  </w:style>
  <w:style w:type="character" w:customStyle="1" w:styleId="25">
    <w:name w:val="highlight"/>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196</Words>
  <Characters>1121</Characters>
  <Lines>1</Lines>
  <Paragraphs>1</Paragraphs>
  <TotalTime>7</TotalTime>
  <ScaleCrop>false</ScaleCrop>
  <LinksUpToDate>false</LinksUpToDate>
  <CharactersWithSpaces>1315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2025-09-06T03:12:00Z</dcterms:created>
  <dc:creator>Ziyi Liu</dc:creator>
  <cp:lastModifiedBy>刁文萱</cp:lastModifiedBy>
  <cp:lastPrinted>2023-11-19T13:53:00Z</cp:lastPrinted>
  <dcterms:modified xsi:type="dcterms:W3CDTF">2026-03-26T05:06:25Z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7AAA65851C904A038FD15E8648D69728</vt:lpwstr>
  </property>
</Properties>
</file>