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09DA73" w14:textId="77777777" w:rsidR="001C5186" w:rsidRDefault="00F42701" w:rsidP="00E86AF7">
      <w:pPr>
        <w:spacing w:beforeLines="50" w:before="156" w:afterLines="50" w:after="156" w:line="300" w:lineRule="auto"/>
        <w:rPr>
          <w:rFonts w:ascii="宋体" w:eastAsia="宋体" w:hAnsi="宋体" w:cs="Times New Roman"/>
          <w:bCs/>
          <w:iCs/>
          <w:color w:val="000000"/>
          <w:sz w:val="28"/>
        </w:rPr>
      </w:pPr>
      <w:r>
        <w:rPr>
          <w:rFonts w:ascii="宋体" w:eastAsia="宋体" w:hAnsi="宋体" w:cs="Times New Roman" w:hint="eastAsia"/>
          <w:bCs/>
          <w:iCs/>
          <w:color w:val="000000"/>
          <w:sz w:val="28"/>
        </w:rPr>
        <w:t>证券代码：</w:t>
      </w:r>
      <w:r>
        <w:rPr>
          <w:rFonts w:ascii="宋体" w:eastAsia="宋体" w:hAnsi="宋体" w:cs="Times New Roman"/>
          <w:bCs/>
          <w:iCs/>
          <w:color w:val="000000"/>
          <w:sz w:val="28"/>
        </w:rPr>
        <w:t>688</w:t>
      </w:r>
      <w:r>
        <w:rPr>
          <w:rFonts w:ascii="宋体" w:eastAsia="宋体" w:hAnsi="宋体" w:cs="Times New Roman" w:hint="eastAsia"/>
          <w:bCs/>
          <w:iCs/>
          <w:color w:val="000000"/>
          <w:sz w:val="28"/>
        </w:rPr>
        <w:t>062                         证券简称：迈威生物</w:t>
      </w:r>
    </w:p>
    <w:p w14:paraId="790E40B8" w14:textId="77777777" w:rsidR="001C5186" w:rsidRPr="00546326" w:rsidRDefault="001C5186" w:rsidP="00546326">
      <w:pPr>
        <w:spacing w:beforeLines="50" w:before="156" w:afterLines="50" w:after="156"/>
        <w:rPr>
          <w:rFonts w:ascii="宋体" w:eastAsia="宋体" w:hAnsi="宋体" w:cs="Times New Roman"/>
          <w:b/>
          <w:bCs/>
          <w:iCs/>
          <w:color w:val="000000"/>
          <w:sz w:val="28"/>
          <w:szCs w:val="32"/>
        </w:rPr>
      </w:pPr>
    </w:p>
    <w:p w14:paraId="32D5D5F8" w14:textId="77777777" w:rsidR="001C5186" w:rsidRDefault="00F42701" w:rsidP="00E86AF7">
      <w:pPr>
        <w:spacing w:beforeLines="50" w:before="156" w:afterLines="50" w:after="156" w:line="300" w:lineRule="auto"/>
        <w:jc w:val="center"/>
        <w:rPr>
          <w:rFonts w:ascii="宋体" w:eastAsia="宋体" w:hAnsi="宋体" w:cs="Times New Roman"/>
          <w:b/>
          <w:bCs/>
          <w:iCs/>
          <w:color w:val="000000"/>
          <w:sz w:val="32"/>
          <w:szCs w:val="32"/>
        </w:rPr>
      </w:pPr>
      <w:r>
        <w:rPr>
          <w:rFonts w:ascii="宋体" w:eastAsia="宋体" w:hAnsi="宋体" w:cs="Times New Roman" w:hint="eastAsia"/>
          <w:b/>
          <w:bCs/>
          <w:iCs/>
          <w:color w:val="000000"/>
          <w:sz w:val="32"/>
          <w:szCs w:val="32"/>
        </w:rPr>
        <w:t>迈威（上海）生物科技股份有限公司</w:t>
      </w:r>
    </w:p>
    <w:p w14:paraId="507E6023" w14:textId="77777777" w:rsidR="001C5186" w:rsidRDefault="00F42701" w:rsidP="00E86AF7">
      <w:pPr>
        <w:spacing w:beforeLines="50" w:before="156" w:afterLines="50" w:after="156" w:line="300" w:lineRule="auto"/>
        <w:jc w:val="center"/>
        <w:rPr>
          <w:rFonts w:ascii="宋体" w:eastAsia="宋体" w:hAnsi="宋体" w:cs="Times New Roman"/>
          <w:b/>
          <w:bCs/>
          <w:iCs/>
          <w:color w:val="000000"/>
          <w:sz w:val="32"/>
          <w:szCs w:val="32"/>
        </w:rPr>
      </w:pPr>
      <w:r>
        <w:rPr>
          <w:rFonts w:ascii="宋体" w:eastAsia="宋体" w:hAnsi="宋体" w:cs="Times New Roman" w:hint="eastAsia"/>
          <w:b/>
          <w:bCs/>
          <w:iCs/>
          <w:color w:val="000000"/>
          <w:sz w:val="32"/>
          <w:szCs w:val="32"/>
        </w:rPr>
        <w:t>投资者关系活动记录表</w:t>
      </w:r>
    </w:p>
    <w:p w14:paraId="1B3AFEC7" w14:textId="23FB4E3F" w:rsidR="001C5186" w:rsidRDefault="00F42701" w:rsidP="00E86AF7">
      <w:pPr>
        <w:spacing w:line="300" w:lineRule="auto"/>
        <w:rPr>
          <w:rFonts w:ascii="宋体" w:eastAsia="宋体" w:hAnsi="宋体" w:cs="Times New Roman"/>
          <w:bCs/>
          <w:iCs/>
          <w:color w:val="000000"/>
          <w:sz w:val="24"/>
        </w:rPr>
      </w:pPr>
      <w:r>
        <w:rPr>
          <w:rFonts w:ascii="宋体" w:eastAsia="宋体" w:hAnsi="宋体" w:cs="Times New Roman" w:hint="eastAsia"/>
          <w:bCs/>
          <w:iCs/>
          <w:color w:val="000000"/>
          <w:sz w:val="24"/>
        </w:rPr>
        <w:t xml:space="preserve">                                                     编号：202</w:t>
      </w:r>
      <w:r w:rsidR="00A143C3">
        <w:rPr>
          <w:rFonts w:ascii="宋体" w:eastAsia="宋体" w:hAnsi="宋体" w:cs="Times New Roman"/>
          <w:bCs/>
          <w:iCs/>
          <w:color w:val="000000"/>
          <w:sz w:val="24"/>
        </w:rPr>
        <w:t>6</w:t>
      </w:r>
      <w:r>
        <w:rPr>
          <w:rFonts w:ascii="宋体" w:eastAsia="宋体" w:hAnsi="宋体" w:cs="Times New Roman" w:hint="eastAsia"/>
          <w:bCs/>
          <w:iCs/>
          <w:color w:val="000000"/>
          <w:sz w:val="24"/>
        </w:rPr>
        <w:t>-</w:t>
      </w:r>
      <w:r w:rsidR="00A143C3">
        <w:rPr>
          <w:rFonts w:ascii="宋体" w:eastAsia="宋体" w:hAnsi="宋体" w:cs="Times New Roman"/>
          <w:bCs/>
          <w:iCs/>
          <w:color w:val="000000"/>
          <w:sz w:val="24"/>
        </w:rPr>
        <w:t>0</w:t>
      </w:r>
      <w:r w:rsidR="00260B10">
        <w:rPr>
          <w:rFonts w:ascii="宋体" w:eastAsia="宋体" w:hAnsi="宋体" w:cs="Times New Roman"/>
          <w:bCs/>
          <w:iCs/>
          <w:color w:val="000000"/>
          <w:sz w:val="24"/>
        </w:rPr>
        <w:t>3</w:t>
      </w:r>
      <w:r>
        <w:rPr>
          <w:rFonts w:ascii="宋体" w:eastAsia="宋体" w:hAnsi="宋体" w:cs="Times New Roman" w:hint="eastAsia"/>
          <w:bCs/>
          <w:iCs/>
          <w:color w:val="000000"/>
          <w:sz w:val="24"/>
        </w:rPr>
        <w:t>-0</w:t>
      </w:r>
      <w:r w:rsidR="005F2AB1">
        <w:rPr>
          <w:rFonts w:ascii="宋体" w:eastAsia="宋体" w:hAnsi="宋体" w:cs="Times New Roman"/>
          <w:bCs/>
          <w:iCs/>
          <w:color w:val="000000"/>
          <w:sz w:val="24"/>
        </w:rPr>
        <w:t>1</w:t>
      </w: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4531"/>
        <w:gridCol w:w="2693"/>
      </w:tblGrid>
      <w:tr w:rsidR="001C5186" w14:paraId="238F73AD" w14:textId="77777777">
        <w:trPr>
          <w:trHeight w:val="1745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CC686" w14:textId="77777777" w:rsidR="001C5186" w:rsidRPr="009F435A" w:rsidRDefault="00F42701" w:rsidP="00E86AF7">
            <w:pPr>
              <w:spacing w:line="300" w:lineRule="auto"/>
              <w:jc w:val="center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 w:rsidRPr="009F435A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投资者关系</w:t>
            </w:r>
          </w:p>
          <w:p w14:paraId="3968DF4B" w14:textId="77777777" w:rsidR="001C5186" w:rsidRDefault="00F42701" w:rsidP="00E86AF7">
            <w:pPr>
              <w:spacing w:line="300" w:lineRule="auto"/>
              <w:jc w:val="center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 w:rsidRPr="009F435A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活动类别</w:t>
            </w:r>
          </w:p>
        </w:tc>
        <w:tc>
          <w:tcPr>
            <w:tcW w:w="7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B0735" w14:textId="35315125" w:rsidR="001C5186" w:rsidRDefault="00AD51A3" w:rsidP="00E86AF7">
            <w:pPr>
              <w:spacing w:line="300" w:lineRule="auto"/>
              <w:ind w:firstLineChars="200" w:firstLine="480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sym w:font="Wingdings" w:char="F0FE"/>
            </w:r>
            <w:r w:rsidR="00F42701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特定对象调研    </w:t>
            </w:r>
            <w:r w:rsidR="00F42701">
              <w:rPr>
                <w:rFonts w:ascii="宋体" w:eastAsia="宋体" w:hAnsi="宋体" w:cs="Times New Roman"/>
                <w:sz w:val="24"/>
                <w:szCs w:val="24"/>
              </w:rPr>
              <w:t xml:space="preserve">  </w:t>
            </w:r>
            <w:r w:rsidR="00F42701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 </w:t>
            </w:r>
            <w:r w:rsidR="00F42701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□</w:t>
            </w:r>
            <w:r w:rsidR="00F42701">
              <w:rPr>
                <w:rFonts w:ascii="宋体" w:eastAsia="宋体" w:hAnsi="宋体" w:cs="Times New Roman" w:hint="eastAsia"/>
                <w:sz w:val="24"/>
                <w:szCs w:val="24"/>
              </w:rPr>
              <w:t>分析师会议</w:t>
            </w:r>
          </w:p>
          <w:p w14:paraId="64603041" w14:textId="5DCBC33E" w:rsidR="001C5186" w:rsidRDefault="00F42701" w:rsidP="00E86AF7">
            <w:pPr>
              <w:spacing w:line="300" w:lineRule="auto"/>
              <w:ind w:firstLineChars="200" w:firstLine="480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bookmarkStart w:id="0" w:name="OLE_LINK2"/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□</w:t>
            </w:r>
            <w:bookmarkEnd w:id="0"/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媒体采访        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 xml:space="preserve"> </w:t>
            </w:r>
            <w:r w:rsidR="001F5E29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业绩说明会</w:t>
            </w:r>
            <w:r w:rsidR="005E5157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</w:t>
            </w:r>
          </w:p>
          <w:p w14:paraId="592809B3" w14:textId="10968F2C" w:rsidR="001C5186" w:rsidRDefault="00F42701" w:rsidP="00E86AF7">
            <w:pPr>
              <w:spacing w:line="300" w:lineRule="auto"/>
              <w:ind w:firstLineChars="200" w:firstLine="480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新闻发布会      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 </w:t>
            </w:r>
            <w:r w:rsidR="009F435A">
              <w:rPr>
                <w:rFonts w:ascii="宋体" w:eastAsia="宋体" w:hAnsi="宋体" w:cs="宋体"/>
                <w:kern w:val="0"/>
                <w:sz w:val="24"/>
                <w:szCs w:val="24"/>
              </w:rPr>
              <w:sym w:font="Wingdings" w:char="F0FE"/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路演活动</w:t>
            </w:r>
          </w:p>
          <w:p w14:paraId="7008FAEE" w14:textId="4E84B888" w:rsidR="001C5186" w:rsidRDefault="001F5E29" w:rsidP="00F56EE0">
            <w:pPr>
              <w:tabs>
                <w:tab w:val="left" w:pos="3045"/>
                <w:tab w:val="center" w:pos="3199"/>
              </w:tabs>
              <w:spacing w:line="300" w:lineRule="auto"/>
              <w:ind w:firstLineChars="200" w:firstLine="480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□</w:t>
            </w:r>
            <w:r w:rsidR="00F42701">
              <w:rPr>
                <w:rFonts w:ascii="宋体" w:eastAsia="宋体" w:hAnsi="宋体" w:cs="Times New Roman" w:hint="eastAsia"/>
                <w:sz w:val="24"/>
                <w:szCs w:val="24"/>
              </w:rPr>
              <w:t>现场参观</w:t>
            </w:r>
            <w:r w:rsidR="00F42701"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 xml:space="preserve">   </w:t>
            </w:r>
            <w:r w:rsidR="00685B76"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 xml:space="preserve">    </w:t>
            </w:r>
            <w:r w:rsidR="00F42701"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 xml:space="preserve">      </w:t>
            </w:r>
            <w:r w:rsidR="00FF6B4B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□</w:t>
            </w:r>
            <w:r w:rsidR="00F42701">
              <w:rPr>
                <w:rFonts w:ascii="宋体" w:eastAsia="宋体" w:hAnsi="宋体" w:cs="Times New Roman" w:hint="eastAsia"/>
                <w:sz w:val="24"/>
                <w:szCs w:val="24"/>
              </w:rPr>
              <w:t>其他</w:t>
            </w:r>
            <w:r w:rsidR="00F56EE0">
              <w:rPr>
                <w:rFonts w:ascii="宋体" w:eastAsia="宋体" w:hAnsi="宋体" w:cs="Times New Roman" w:hint="eastAsia"/>
                <w:sz w:val="24"/>
                <w:szCs w:val="24"/>
              </w:rPr>
              <w:t>：</w:t>
            </w:r>
            <w:r w:rsidR="00FF6B4B">
              <w:rPr>
                <w:rFonts w:ascii="宋体" w:eastAsia="宋体" w:hAnsi="宋体" w:hint="eastAsia"/>
                <w:u w:val="single"/>
              </w:rPr>
              <w:t xml:space="preserve"> </w:t>
            </w:r>
            <w:r w:rsidR="00FF6B4B">
              <w:rPr>
                <w:rFonts w:ascii="宋体" w:eastAsia="宋体" w:hAnsi="宋体"/>
                <w:u w:val="single"/>
              </w:rPr>
              <w:t xml:space="preserve">            </w:t>
            </w:r>
            <w:r w:rsidR="00F42701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</w:t>
            </w:r>
            <w:r w:rsidR="00FA01B2">
              <w:rPr>
                <w:rFonts w:ascii="宋体" w:eastAsia="宋体" w:hAnsi="宋体" w:cs="Times New Roman"/>
                <w:sz w:val="24"/>
                <w:szCs w:val="24"/>
              </w:rPr>
              <w:t xml:space="preserve"> </w:t>
            </w:r>
          </w:p>
        </w:tc>
      </w:tr>
      <w:tr w:rsidR="007240E2" w14:paraId="3BFE4C7B" w14:textId="77777777" w:rsidTr="00775FD1">
        <w:trPr>
          <w:trHeight w:val="983"/>
          <w:jc w:val="center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56706" w14:textId="77777777" w:rsidR="007240E2" w:rsidRDefault="007240E2" w:rsidP="00E86AF7">
            <w:pPr>
              <w:spacing w:line="300" w:lineRule="auto"/>
              <w:jc w:val="center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参与单位</w:t>
            </w:r>
          </w:p>
        </w:tc>
        <w:tc>
          <w:tcPr>
            <w:tcW w:w="7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E2D57" w14:textId="6005CDE0" w:rsidR="00BF084E" w:rsidRPr="00410AAE" w:rsidRDefault="00180C59" w:rsidP="00E36B4C">
            <w:pPr>
              <w:widowControl/>
              <w:spacing w:line="300" w:lineRule="auto"/>
              <w:rPr>
                <w:rFonts w:ascii="宋体" w:eastAsia="宋体" w:hAnsi="宋体" w:cs="Times New Roman"/>
                <w:sz w:val="24"/>
                <w:szCs w:val="24"/>
              </w:rPr>
            </w:pPr>
            <w:r w:rsidRPr="00180C59">
              <w:rPr>
                <w:rFonts w:ascii="宋体" w:eastAsia="宋体" w:hAnsi="宋体" w:cs="Times New Roman" w:hint="eastAsia"/>
                <w:sz w:val="24"/>
                <w:szCs w:val="24"/>
              </w:rPr>
              <w:t>中泰证券、中邮证券、理成资产、国联民生、中欧基金、中银基金、</w:t>
            </w:r>
            <w:proofErr w:type="gramStart"/>
            <w:r w:rsidRPr="00180C59">
              <w:rPr>
                <w:rFonts w:ascii="宋体" w:eastAsia="宋体" w:hAnsi="宋体" w:cs="Times New Roman" w:hint="eastAsia"/>
                <w:sz w:val="24"/>
                <w:szCs w:val="24"/>
              </w:rPr>
              <w:t>工银瑞信</w:t>
            </w:r>
            <w:proofErr w:type="gramEnd"/>
            <w:r w:rsidRPr="00180C59">
              <w:rPr>
                <w:rFonts w:ascii="宋体" w:eastAsia="宋体" w:hAnsi="宋体" w:cs="Times New Roman" w:hint="eastAsia"/>
                <w:sz w:val="24"/>
                <w:szCs w:val="24"/>
              </w:rPr>
              <w:t>、</w:t>
            </w:r>
            <w:proofErr w:type="gramStart"/>
            <w:r w:rsidRPr="00180C59">
              <w:rPr>
                <w:rFonts w:ascii="宋体" w:eastAsia="宋体" w:hAnsi="宋体" w:cs="Times New Roman" w:hint="eastAsia"/>
                <w:sz w:val="24"/>
                <w:szCs w:val="24"/>
              </w:rPr>
              <w:t>毅远基</w:t>
            </w:r>
            <w:proofErr w:type="gramEnd"/>
            <w:r w:rsidRPr="00180C59">
              <w:rPr>
                <w:rFonts w:ascii="宋体" w:eastAsia="宋体" w:hAnsi="宋体" w:cs="Times New Roman" w:hint="eastAsia"/>
                <w:sz w:val="24"/>
                <w:szCs w:val="24"/>
              </w:rPr>
              <w:t>金、宝源胜知、翰潭投资、中信资管、</w:t>
            </w:r>
            <w:proofErr w:type="gramStart"/>
            <w:r w:rsidRPr="00180C59">
              <w:rPr>
                <w:rFonts w:ascii="宋体" w:eastAsia="宋体" w:hAnsi="宋体" w:cs="Times New Roman" w:hint="eastAsia"/>
                <w:sz w:val="24"/>
                <w:szCs w:val="24"/>
              </w:rPr>
              <w:t>湘禾投</w:t>
            </w:r>
            <w:proofErr w:type="gramEnd"/>
            <w:r w:rsidRPr="00180C59">
              <w:rPr>
                <w:rFonts w:ascii="宋体" w:eastAsia="宋体" w:hAnsi="宋体" w:cs="Times New Roman" w:hint="eastAsia"/>
                <w:sz w:val="24"/>
                <w:szCs w:val="24"/>
              </w:rPr>
              <w:t>资、申万宏源、开源证券、兴业证券、华泰柏瑞、青榕资产、红土创新、广发自营、汇</w:t>
            </w:r>
            <w:proofErr w:type="gramStart"/>
            <w:r w:rsidRPr="00180C59">
              <w:rPr>
                <w:rFonts w:ascii="宋体" w:eastAsia="宋体" w:hAnsi="宋体" w:cs="Times New Roman" w:hint="eastAsia"/>
                <w:sz w:val="24"/>
                <w:szCs w:val="24"/>
              </w:rPr>
              <w:t>丰资</w:t>
            </w:r>
            <w:proofErr w:type="gramEnd"/>
            <w:r w:rsidRPr="00180C59">
              <w:rPr>
                <w:rFonts w:ascii="宋体" w:eastAsia="宋体" w:hAnsi="宋体" w:cs="Times New Roman" w:hint="eastAsia"/>
                <w:sz w:val="24"/>
                <w:szCs w:val="24"/>
              </w:rPr>
              <w:t>管、</w:t>
            </w:r>
            <w:proofErr w:type="spellStart"/>
            <w:r w:rsidRPr="00180C59">
              <w:rPr>
                <w:rFonts w:ascii="宋体" w:eastAsia="宋体" w:hAnsi="宋体" w:cs="Times New Roman"/>
                <w:sz w:val="24"/>
                <w:szCs w:val="24"/>
              </w:rPr>
              <w:t>Amova</w:t>
            </w:r>
            <w:proofErr w:type="spellEnd"/>
            <w:r w:rsidRPr="00180C59">
              <w:rPr>
                <w:rFonts w:ascii="宋体" w:eastAsia="宋体" w:hAnsi="宋体" w:cs="Times New Roman"/>
                <w:sz w:val="24"/>
                <w:szCs w:val="24"/>
              </w:rPr>
              <w:t xml:space="preserve"> Asset、红筹投资、RIME CAPITAL、广发证券、东吴证券、Capstone Capital、</w:t>
            </w:r>
            <w:proofErr w:type="gramStart"/>
            <w:r w:rsidRPr="00180C59">
              <w:rPr>
                <w:rFonts w:ascii="宋体" w:eastAsia="宋体" w:hAnsi="宋体" w:cs="Times New Roman"/>
                <w:sz w:val="24"/>
                <w:szCs w:val="24"/>
              </w:rPr>
              <w:t>永赢基</w:t>
            </w:r>
            <w:proofErr w:type="gramEnd"/>
            <w:r w:rsidRPr="00180C59">
              <w:rPr>
                <w:rFonts w:ascii="宋体" w:eastAsia="宋体" w:hAnsi="宋体" w:cs="Times New Roman"/>
                <w:sz w:val="24"/>
                <w:szCs w:val="24"/>
              </w:rPr>
              <w:t>金、杉树资产、森瑞投资、国投证券、国金证券、华夏基金、中邮基金、友邦资管、海</w:t>
            </w:r>
            <w:proofErr w:type="gramStart"/>
            <w:r w:rsidRPr="00180C59">
              <w:rPr>
                <w:rFonts w:ascii="宋体" w:eastAsia="宋体" w:hAnsi="宋体" w:cs="Times New Roman"/>
                <w:sz w:val="24"/>
                <w:szCs w:val="24"/>
              </w:rPr>
              <w:t>通创</w:t>
            </w:r>
            <w:proofErr w:type="gramEnd"/>
            <w:r w:rsidRPr="00180C59">
              <w:rPr>
                <w:rFonts w:ascii="宋体" w:eastAsia="宋体" w:hAnsi="宋体" w:cs="Times New Roman"/>
                <w:sz w:val="24"/>
                <w:szCs w:val="24"/>
              </w:rPr>
              <w:t>新</w:t>
            </w:r>
          </w:p>
        </w:tc>
      </w:tr>
      <w:tr w:rsidR="001C5186" w:rsidRPr="00953076" w14:paraId="0D1E8539" w14:textId="77777777">
        <w:trPr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8D769" w14:textId="77777777" w:rsidR="001C5186" w:rsidRDefault="00F42701" w:rsidP="00E86AF7">
            <w:pPr>
              <w:spacing w:line="300" w:lineRule="auto"/>
              <w:jc w:val="center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7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CB0FC" w14:textId="042C3449" w:rsidR="004E372F" w:rsidRPr="00B014A9" w:rsidRDefault="00180C59" w:rsidP="004C133A">
            <w:pPr>
              <w:spacing w:line="300" w:lineRule="auto"/>
              <w:jc w:val="left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3</w:t>
            </w:r>
            <w:r w:rsidR="00B014A9" w:rsidRPr="00B014A9"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>月</w:t>
            </w:r>
            <w:r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>3</w:t>
            </w:r>
            <w:r w:rsidR="00B014A9" w:rsidRPr="00B014A9"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>号、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3</w:t>
            </w:r>
            <w:r w:rsidRPr="00B014A9"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>月</w:t>
            </w:r>
            <w:r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>4</w:t>
            </w:r>
            <w:r w:rsidRPr="00B014A9"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>号、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3</w:t>
            </w:r>
            <w:r w:rsidRPr="00B014A9"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>月</w:t>
            </w:r>
            <w:r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>5</w:t>
            </w:r>
            <w:r w:rsidRPr="00B014A9"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>号、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3</w:t>
            </w:r>
            <w:r w:rsidRPr="00B014A9"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>月</w:t>
            </w:r>
            <w:r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>6</w:t>
            </w:r>
            <w:r w:rsidRPr="00B014A9"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>号、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3</w:t>
            </w:r>
            <w:r w:rsidRPr="00B014A9"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>月</w:t>
            </w:r>
            <w:r w:rsidR="003330EE"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>10</w:t>
            </w:r>
            <w:r w:rsidRPr="00B014A9"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>号、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3</w:t>
            </w:r>
            <w:r w:rsidRPr="00B014A9"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>月</w:t>
            </w:r>
            <w:r w:rsidR="003330EE"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>12</w:t>
            </w:r>
            <w:r w:rsidRPr="00B014A9"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>号</w:t>
            </w:r>
          </w:p>
        </w:tc>
      </w:tr>
      <w:tr w:rsidR="001C5186" w14:paraId="3B56306F" w14:textId="77777777" w:rsidTr="00BF084E">
        <w:trPr>
          <w:trHeight w:val="578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98EBB" w14:textId="77777777" w:rsidR="001C5186" w:rsidRDefault="00F42701" w:rsidP="00E86AF7">
            <w:pPr>
              <w:spacing w:line="300" w:lineRule="auto"/>
              <w:jc w:val="center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地点</w:t>
            </w:r>
          </w:p>
        </w:tc>
        <w:tc>
          <w:tcPr>
            <w:tcW w:w="7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59086" w14:textId="02371FB5" w:rsidR="001C5186" w:rsidRPr="00DF4FA8" w:rsidRDefault="00685B76" w:rsidP="00744838">
            <w:pPr>
              <w:spacing w:line="300" w:lineRule="auto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 w:rsidRPr="00DF4FA8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公司会议室</w:t>
            </w:r>
            <w:r w:rsidR="002D4BF2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、</w:t>
            </w:r>
            <w:r w:rsidR="00AD51A3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券商策略会</w:t>
            </w:r>
            <w:r w:rsidR="001D7432" w:rsidRPr="00DF4FA8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等</w:t>
            </w:r>
          </w:p>
        </w:tc>
      </w:tr>
      <w:tr w:rsidR="004166F4" w14:paraId="62AC2FCC" w14:textId="77777777" w:rsidTr="004166F4">
        <w:trPr>
          <w:trHeight w:val="558"/>
          <w:jc w:val="center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E2C992" w14:textId="058C89B3" w:rsidR="004166F4" w:rsidRDefault="00082720" w:rsidP="004166F4">
            <w:pPr>
              <w:spacing w:line="300" w:lineRule="auto"/>
              <w:jc w:val="center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参会人员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5BBCF6" w14:textId="6933BAF5" w:rsidR="004166F4" w:rsidRDefault="004166F4" w:rsidP="004166F4">
            <w:pPr>
              <w:spacing w:line="300" w:lineRule="auto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 w:rsidRPr="004166F4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董事、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高级副总裁、董事会秘书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6CD174" w14:textId="1AE0348C" w:rsidR="004166F4" w:rsidRDefault="004166F4" w:rsidP="004166F4">
            <w:pPr>
              <w:spacing w:line="300" w:lineRule="auto"/>
              <w:ind w:firstLineChars="100" w:firstLine="240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胡会国</w:t>
            </w:r>
          </w:p>
        </w:tc>
      </w:tr>
      <w:tr w:rsidR="003330EE" w14:paraId="72675BB1" w14:textId="77777777" w:rsidTr="004166F4">
        <w:trPr>
          <w:trHeight w:val="558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982BBB" w14:textId="77777777" w:rsidR="003330EE" w:rsidRDefault="003330EE" w:rsidP="003330EE">
            <w:pPr>
              <w:spacing w:line="300" w:lineRule="auto"/>
              <w:jc w:val="center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D263CD" w14:textId="67BE5A61" w:rsidR="003330EE" w:rsidRPr="004166F4" w:rsidRDefault="003330EE" w:rsidP="003330EE">
            <w:pPr>
              <w:spacing w:line="300" w:lineRule="auto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董事、副总裁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4B7229" w14:textId="0C9E20FF" w:rsidR="003330EE" w:rsidRDefault="003330EE" w:rsidP="003330EE">
            <w:pPr>
              <w:spacing w:line="300" w:lineRule="auto"/>
              <w:ind w:firstLineChars="100" w:firstLine="240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桂勋（部分）</w:t>
            </w:r>
          </w:p>
        </w:tc>
      </w:tr>
      <w:tr w:rsidR="00B22CF8" w14:paraId="2575BBAA" w14:textId="77777777" w:rsidTr="004166F4">
        <w:trPr>
          <w:trHeight w:val="558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4B9A7D" w14:textId="77777777" w:rsidR="00B22CF8" w:rsidRDefault="00B22CF8" w:rsidP="004E372F">
            <w:pPr>
              <w:spacing w:line="300" w:lineRule="auto"/>
              <w:jc w:val="center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72B0AF" w14:textId="10728253" w:rsidR="00B22CF8" w:rsidRDefault="00B22CF8" w:rsidP="004166F4">
            <w:pPr>
              <w:spacing w:line="300" w:lineRule="auto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 w:rsidRPr="00B22CF8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投资者关系副总监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F10C67" w14:textId="3C973B61" w:rsidR="00B22CF8" w:rsidRDefault="00B22CF8" w:rsidP="004166F4">
            <w:pPr>
              <w:spacing w:line="300" w:lineRule="auto"/>
              <w:ind w:firstLineChars="100" w:firstLine="240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 w:rsidRPr="00B22CF8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郑川</w:t>
            </w:r>
            <w:proofErr w:type="gramStart"/>
            <w:r w:rsidRPr="00B22CF8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川</w:t>
            </w:r>
            <w:proofErr w:type="gramEnd"/>
          </w:p>
        </w:tc>
      </w:tr>
      <w:tr w:rsidR="00685B76" w:rsidRPr="00997B53" w14:paraId="038DBEC2" w14:textId="77777777">
        <w:trPr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7BA99" w14:textId="77777777" w:rsidR="00685B76" w:rsidRPr="00997B53" w:rsidRDefault="00685B76" w:rsidP="00685B76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 w:rsidRPr="00997B53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投资者关系活动主要内容介绍</w:t>
            </w:r>
          </w:p>
        </w:tc>
        <w:tc>
          <w:tcPr>
            <w:tcW w:w="7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360355" w14:textId="0A5EC8B1" w:rsidR="00962322" w:rsidRPr="000451CF" w:rsidRDefault="009C1A28" w:rsidP="00962322">
            <w:pPr>
              <w:widowControl/>
              <w:spacing w:line="300" w:lineRule="auto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9C1A28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问：公司</w:t>
            </w:r>
            <w:r w:rsidRPr="009C1A28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Nectin4 ADC</w:t>
            </w:r>
            <w:r w:rsidRPr="009C1A28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研发进展？上市预期？</w:t>
            </w:r>
          </w:p>
          <w:p w14:paraId="06DEB509" w14:textId="16C16CEC" w:rsidR="009C1A28" w:rsidRPr="009C1A28" w:rsidRDefault="00962322" w:rsidP="009C1A28">
            <w:pPr>
              <w:spacing w:line="30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451CF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答：</w:t>
            </w:r>
            <w:r w:rsidR="009C1A28" w:rsidRPr="009C1A2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公司靶向</w:t>
            </w:r>
            <w:r w:rsidR="009C1A28" w:rsidRPr="009C1A28">
              <w:rPr>
                <w:rFonts w:ascii="Times New Roman" w:eastAsia="宋体" w:hAnsi="Times New Roman" w:cs="Times New Roman"/>
                <w:sz w:val="24"/>
                <w:szCs w:val="24"/>
              </w:rPr>
              <w:t>Nectin-4 ADC</w:t>
            </w:r>
            <w:r w:rsidR="009C1A28" w:rsidRPr="009C1A28">
              <w:rPr>
                <w:rFonts w:ascii="Times New Roman" w:eastAsia="宋体" w:hAnsi="Times New Roman" w:cs="Times New Roman"/>
                <w:sz w:val="24"/>
                <w:szCs w:val="24"/>
              </w:rPr>
              <w:t>（研发代码：</w:t>
            </w:r>
            <w:r w:rsidR="009C1A28" w:rsidRPr="009C1A28">
              <w:rPr>
                <w:rFonts w:ascii="Times New Roman" w:eastAsia="宋体" w:hAnsi="Times New Roman" w:cs="Times New Roman"/>
                <w:sz w:val="24"/>
                <w:szCs w:val="24"/>
              </w:rPr>
              <w:t>9MW2821</w:t>
            </w:r>
            <w:r w:rsidR="009C1A28" w:rsidRPr="009C1A28">
              <w:rPr>
                <w:rFonts w:ascii="Times New Roman" w:eastAsia="宋体" w:hAnsi="Times New Roman" w:cs="Times New Roman"/>
                <w:sz w:val="24"/>
                <w:szCs w:val="24"/>
              </w:rPr>
              <w:t>）目前正在尿路上皮癌（</w:t>
            </w:r>
            <w:r w:rsidR="009C1A28" w:rsidRPr="009C1A28">
              <w:rPr>
                <w:rFonts w:ascii="Times New Roman" w:eastAsia="宋体" w:hAnsi="Times New Roman" w:cs="Times New Roman"/>
                <w:sz w:val="24"/>
                <w:szCs w:val="24"/>
              </w:rPr>
              <w:t>UC</w:t>
            </w:r>
            <w:r w:rsidR="009C1A28" w:rsidRPr="009C1A28">
              <w:rPr>
                <w:rFonts w:ascii="Times New Roman" w:eastAsia="宋体" w:hAnsi="Times New Roman" w:cs="Times New Roman"/>
                <w:sz w:val="24"/>
                <w:szCs w:val="24"/>
              </w:rPr>
              <w:t>）、宫颈癌（</w:t>
            </w:r>
            <w:r w:rsidR="009C1A28" w:rsidRPr="009C1A28">
              <w:rPr>
                <w:rFonts w:ascii="Times New Roman" w:eastAsia="宋体" w:hAnsi="Times New Roman" w:cs="Times New Roman"/>
                <w:sz w:val="24"/>
                <w:szCs w:val="24"/>
              </w:rPr>
              <w:t>CC</w:t>
            </w:r>
            <w:r w:rsidR="009C1A28" w:rsidRPr="009C1A28">
              <w:rPr>
                <w:rFonts w:ascii="Times New Roman" w:eastAsia="宋体" w:hAnsi="Times New Roman" w:cs="Times New Roman"/>
                <w:sz w:val="24"/>
                <w:szCs w:val="24"/>
              </w:rPr>
              <w:t>）、三阴性乳腺癌（</w:t>
            </w:r>
            <w:r w:rsidR="009C1A28" w:rsidRPr="009C1A28">
              <w:rPr>
                <w:rFonts w:ascii="Times New Roman" w:eastAsia="宋体" w:hAnsi="Times New Roman" w:cs="Times New Roman"/>
                <w:sz w:val="24"/>
                <w:szCs w:val="24"/>
              </w:rPr>
              <w:t>TNBC</w:t>
            </w:r>
            <w:r w:rsidR="009C1A28" w:rsidRPr="009C1A28">
              <w:rPr>
                <w:rFonts w:ascii="Times New Roman" w:eastAsia="宋体" w:hAnsi="Times New Roman" w:cs="Times New Roman"/>
                <w:sz w:val="24"/>
                <w:szCs w:val="24"/>
              </w:rPr>
              <w:t>）和食管癌（</w:t>
            </w:r>
            <w:r w:rsidR="009C1A28" w:rsidRPr="009C1A28">
              <w:rPr>
                <w:rFonts w:ascii="Times New Roman" w:eastAsia="宋体" w:hAnsi="Times New Roman" w:cs="Times New Roman"/>
                <w:sz w:val="24"/>
                <w:szCs w:val="24"/>
              </w:rPr>
              <w:t>EC</w:t>
            </w:r>
            <w:r w:rsidR="009C1A28" w:rsidRPr="009C1A28">
              <w:rPr>
                <w:rFonts w:ascii="Times New Roman" w:eastAsia="宋体" w:hAnsi="Times New Roman" w:cs="Times New Roman"/>
                <w:sz w:val="24"/>
                <w:szCs w:val="24"/>
              </w:rPr>
              <w:t>）适应症全面推进临床研究，包括二线及以后的单药临床以及联合</w:t>
            </w:r>
            <w:r w:rsidR="009C1A28" w:rsidRPr="009C1A28">
              <w:rPr>
                <w:rFonts w:ascii="Times New Roman" w:eastAsia="宋体" w:hAnsi="Times New Roman" w:cs="Times New Roman"/>
                <w:sz w:val="24"/>
                <w:szCs w:val="24"/>
              </w:rPr>
              <w:t>PD-1</w:t>
            </w:r>
            <w:r w:rsidR="009C1A28" w:rsidRPr="009C1A28">
              <w:rPr>
                <w:rFonts w:ascii="Times New Roman" w:eastAsia="宋体" w:hAnsi="Times New Roman" w:cs="Times New Roman"/>
                <w:sz w:val="24"/>
                <w:szCs w:val="24"/>
              </w:rPr>
              <w:t>或</w:t>
            </w:r>
            <w:r w:rsidR="009C1A28" w:rsidRPr="009C1A28">
              <w:rPr>
                <w:rFonts w:ascii="Times New Roman" w:eastAsia="宋体" w:hAnsi="Times New Roman" w:cs="Times New Roman"/>
                <w:sz w:val="24"/>
                <w:szCs w:val="24"/>
              </w:rPr>
              <w:t>PD-1/VEGF</w:t>
            </w:r>
            <w:proofErr w:type="gramStart"/>
            <w:r w:rsidR="009C1A28" w:rsidRPr="009C1A28">
              <w:rPr>
                <w:rFonts w:ascii="Times New Roman" w:eastAsia="宋体" w:hAnsi="Times New Roman" w:cs="Times New Roman"/>
                <w:sz w:val="24"/>
                <w:szCs w:val="24"/>
              </w:rPr>
              <w:t>双抗的</w:t>
            </w:r>
            <w:proofErr w:type="gramEnd"/>
            <w:r w:rsidR="009C1A28" w:rsidRPr="009C1A28">
              <w:rPr>
                <w:rFonts w:ascii="Times New Roman" w:eastAsia="宋体" w:hAnsi="Times New Roman" w:cs="Times New Roman"/>
                <w:sz w:val="24"/>
                <w:szCs w:val="24"/>
              </w:rPr>
              <w:t>一线临床。根据公司</w:t>
            </w:r>
            <w:r w:rsidR="009C1A28" w:rsidRPr="009C1A28"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 w:rsidR="009C1A28" w:rsidRPr="009C1A28">
              <w:rPr>
                <w:rFonts w:ascii="Times New Roman" w:eastAsia="宋体" w:hAnsi="Times New Roman" w:cs="Times New Roman"/>
                <w:sz w:val="24"/>
                <w:szCs w:val="24"/>
              </w:rPr>
              <w:t>月</w:t>
            </w:r>
            <w:r w:rsidR="009C1A28" w:rsidRPr="009C1A28">
              <w:rPr>
                <w:rFonts w:ascii="Times New Roman" w:eastAsia="宋体" w:hAnsi="Times New Roman" w:cs="Times New Roman"/>
                <w:sz w:val="24"/>
                <w:szCs w:val="24"/>
              </w:rPr>
              <w:t>29</w:t>
            </w:r>
            <w:r w:rsidR="009C1A28" w:rsidRPr="009C1A28">
              <w:rPr>
                <w:rFonts w:ascii="Times New Roman" w:eastAsia="宋体" w:hAnsi="Times New Roman" w:cs="Times New Roman"/>
                <w:sz w:val="24"/>
                <w:szCs w:val="24"/>
              </w:rPr>
              <w:t>日披露的公告，已累计入组超过</w:t>
            </w:r>
            <w:r w:rsidR="009C1A28" w:rsidRPr="009C1A28">
              <w:rPr>
                <w:rFonts w:ascii="Times New Roman" w:eastAsia="宋体" w:hAnsi="Times New Roman" w:cs="Times New Roman"/>
                <w:sz w:val="24"/>
                <w:szCs w:val="24"/>
              </w:rPr>
              <w:t>1,900</w:t>
            </w:r>
            <w:r w:rsidR="009C1A28" w:rsidRPr="009C1A28">
              <w:rPr>
                <w:rFonts w:ascii="Times New Roman" w:eastAsia="宋体" w:hAnsi="Times New Roman" w:cs="Times New Roman"/>
                <w:sz w:val="24"/>
                <w:szCs w:val="24"/>
              </w:rPr>
              <w:t>例受试者，其临床安全性和有效性已经得到了充分的验证，在全球同靶点药物中，有多项适应症的开发进度</w:t>
            </w:r>
            <w:r w:rsidR="009C1A28" w:rsidRPr="009C1A28">
              <w:rPr>
                <w:rFonts w:ascii="Times New Roman" w:eastAsia="宋体" w:hAnsi="Times New Roman" w:cs="Times New Roman"/>
                <w:sz w:val="24"/>
                <w:szCs w:val="24"/>
              </w:rPr>
              <w:lastRenderedPageBreak/>
              <w:t>处于全球第一，具备泛适应症应用的巨大潜力。目前有三项</w:t>
            </w:r>
            <w:r w:rsidR="009C1A28" w:rsidRPr="009C1A28">
              <w:rPr>
                <w:rFonts w:ascii="Times New Roman" w:eastAsia="宋体" w:hAnsi="Times New Roman" w:cs="Times New Roman"/>
                <w:sz w:val="24"/>
                <w:szCs w:val="24"/>
              </w:rPr>
              <w:t>III</w:t>
            </w:r>
            <w:r w:rsidR="009C1A28" w:rsidRPr="009C1A28">
              <w:rPr>
                <w:rFonts w:ascii="Times New Roman" w:eastAsia="宋体" w:hAnsi="Times New Roman" w:cs="Times New Roman"/>
                <w:sz w:val="24"/>
                <w:szCs w:val="24"/>
              </w:rPr>
              <w:t>期关键性注册临床正在开展，分别是</w:t>
            </w:r>
            <w:r w:rsidR="009C1A28" w:rsidRPr="009C1A28">
              <w:rPr>
                <w:rFonts w:ascii="Times New Roman" w:eastAsia="宋体" w:hAnsi="Times New Roman" w:cs="Times New Roman"/>
                <w:sz w:val="24"/>
                <w:szCs w:val="24"/>
              </w:rPr>
              <w:t>UC</w:t>
            </w:r>
            <w:r w:rsidR="009C1A28" w:rsidRPr="009C1A28">
              <w:rPr>
                <w:rFonts w:ascii="Times New Roman" w:eastAsia="宋体" w:hAnsi="Times New Roman" w:cs="Times New Roman"/>
                <w:sz w:val="24"/>
                <w:szCs w:val="24"/>
              </w:rPr>
              <w:t>单药治疗，</w:t>
            </w:r>
            <w:r w:rsidR="009C1A28" w:rsidRPr="009C1A28">
              <w:rPr>
                <w:rFonts w:ascii="Times New Roman" w:eastAsia="宋体" w:hAnsi="Times New Roman" w:cs="Times New Roman"/>
                <w:sz w:val="24"/>
                <w:szCs w:val="24"/>
              </w:rPr>
              <w:t>UC</w:t>
            </w:r>
            <w:r w:rsidR="009C1A28" w:rsidRPr="009C1A28">
              <w:rPr>
                <w:rFonts w:ascii="Times New Roman" w:eastAsia="宋体" w:hAnsi="Times New Roman" w:cs="Times New Roman"/>
                <w:sz w:val="24"/>
                <w:szCs w:val="24"/>
              </w:rPr>
              <w:t>联合治疗</w:t>
            </w:r>
            <w:r w:rsidR="009C1A28" w:rsidRPr="009C1A2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</w:t>
            </w:r>
            <w:r w:rsidR="009C1A28" w:rsidRPr="009C1A28">
              <w:rPr>
                <w:rFonts w:ascii="Times New Roman" w:eastAsia="宋体" w:hAnsi="Times New Roman" w:cs="Times New Roman"/>
                <w:sz w:val="24"/>
                <w:szCs w:val="24"/>
              </w:rPr>
              <w:t>CC</w:t>
            </w:r>
            <w:r w:rsidR="009C1A28" w:rsidRPr="009C1A28">
              <w:rPr>
                <w:rFonts w:ascii="Times New Roman" w:eastAsia="宋体" w:hAnsi="Times New Roman" w:cs="Times New Roman"/>
                <w:sz w:val="24"/>
                <w:szCs w:val="24"/>
              </w:rPr>
              <w:t>单药治疗，其中</w:t>
            </w:r>
            <w:r w:rsidR="009C1A28" w:rsidRPr="009C1A28">
              <w:rPr>
                <w:rFonts w:ascii="Times New Roman" w:eastAsia="宋体" w:hAnsi="Times New Roman" w:cs="Times New Roman"/>
                <w:sz w:val="24"/>
                <w:szCs w:val="24"/>
              </w:rPr>
              <w:t>UC</w:t>
            </w:r>
            <w:r w:rsidR="009C1A28" w:rsidRPr="009C1A28">
              <w:rPr>
                <w:rFonts w:ascii="Times New Roman" w:eastAsia="宋体" w:hAnsi="Times New Roman" w:cs="Times New Roman"/>
                <w:sz w:val="24"/>
                <w:szCs w:val="24"/>
              </w:rPr>
              <w:t>单药和</w:t>
            </w:r>
            <w:r w:rsidR="009C1A28" w:rsidRPr="009C1A28">
              <w:rPr>
                <w:rFonts w:ascii="Times New Roman" w:eastAsia="宋体" w:hAnsi="Times New Roman" w:cs="Times New Roman"/>
                <w:sz w:val="24"/>
                <w:szCs w:val="24"/>
              </w:rPr>
              <w:t>CC</w:t>
            </w:r>
            <w:r w:rsidR="009C1A28" w:rsidRPr="009C1A28">
              <w:rPr>
                <w:rFonts w:ascii="Times New Roman" w:eastAsia="宋体" w:hAnsi="Times New Roman" w:cs="Times New Roman"/>
                <w:sz w:val="24"/>
                <w:szCs w:val="24"/>
              </w:rPr>
              <w:t>单药的</w:t>
            </w:r>
            <w:r w:rsidR="009C1A28" w:rsidRPr="009C1A28">
              <w:rPr>
                <w:rFonts w:ascii="Times New Roman" w:eastAsia="宋体" w:hAnsi="Times New Roman" w:cs="Times New Roman"/>
                <w:sz w:val="24"/>
                <w:szCs w:val="24"/>
              </w:rPr>
              <w:t>III</w:t>
            </w:r>
            <w:r w:rsidR="009C1A28" w:rsidRPr="009C1A28">
              <w:rPr>
                <w:rFonts w:ascii="Times New Roman" w:eastAsia="宋体" w:hAnsi="Times New Roman" w:cs="Times New Roman"/>
                <w:sz w:val="24"/>
                <w:szCs w:val="24"/>
              </w:rPr>
              <w:t>期临床计划于</w:t>
            </w:r>
            <w:r w:rsidR="009C1A28" w:rsidRPr="009C1A28">
              <w:rPr>
                <w:rFonts w:ascii="Times New Roman" w:eastAsia="宋体" w:hAnsi="Times New Roman" w:cs="Times New Roman"/>
                <w:sz w:val="24"/>
                <w:szCs w:val="24"/>
              </w:rPr>
              <w:t>2026</w:t>
            </w:r>
            <w:r w:rsidR="009C1A28" w:rsidRPr="009C1A28">
              <w:rPr>
                <w:rFonts w:ascii="Times New Roman" w:eastAsia="宋体" w:hAnsi="Times New Roman" w:cs="Times New Roman"/>
                <w:sz w:val="24"/>
                <w:szCs w:val="24"/>
              </w:rPr>
              <w:t>年进行期中分析，并有望根据期中分析数据向</w:t>
            </w:r>
            <w:r w:rsidR="009C1A28" w:rsidRPr="009C1A28">
              <w:rPr>
                <w:rFonts w:ascii="Times New Roman" w:eastAsia="宋体" w:hAnsi="Times New Roman" w:cs="Times New Roman"/>
                <w:sz w:val="24"/>
                <w:szCs w:val="24"/>
              </w:rPr>
              <w:t>CDE</w:t>
            </w:r>
            <w:r w:rsidR="009C1A28" w:rsidRPr="009C1A28">
              <w:rPr>
                <w:rFonts w:ascii="Times New Roman" w:eastAsia="宋体" w:hAnsi="Times New Roman" w:cs="Times New Roman"/>
                <w:sz w:val="24"/>
                <w:szCs w:val="24"/>
              </w:rPr>
              <w:t>提交新药上市申请前会议。</w:t>
            </w:r>
          </w:p>
          <w:p w14:paraId="0739475A" w14:textId="5DE56873" w:rsidR="00962322" w:rsidRDefault="009C1A28" w:rsidP="009C1A28">
            <w:pPr>
              <w:widowControl/>
              <w:spacing w:line="30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C1A2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此外，</w:t>
            </w:r>
            <w:r w:rsidRPr="009C1A28">
              <w:rPr>
                <w:rFonts w:ascii="Times New Roman" w:eastAsia="宋体" w:hAnsi="Times New Roman" w:cs="Times New Roman"/>
                <w:sz w:val="24"/>
                <w:szCs w:val="24"/>
              </w:rPr>
              <w:t>9MW2821</w:t>
            </w:r>
            <w:r w:rsidRPr="009C1A28">
              <w:rPr>
                <w:rFonts w:ascii="Times New Roman" w:eastAsia="宋体" w:hAnsi="Times New Roman" w:cs="Times New Roman"/>
                <w:sz w:val="24"/>
                <w:szCs w:val="24"/>
              </w:rPr>
              <w:t>获</w:t>
            </w:r>
            <w:r w:rsidRPr="009C1A28">
              <w:rPr>
                <w:rFonts w:ascii="Times New Roman" w:eastAsia="宋体" w:hAnsi="Times New Roman" w:cs="Times New Roman"/>
                <w:sz w:val="24"/>
                <w:szCs w:val="24"/>
              </w:rPr>
              <w:t>FDA</w:t>
            </w:r>
            <w:r w:rsidRPr="009C1A28">
              <w:rPr>
                <w:rFonts w:ascii="Times New Roman" w:eastAsia="宋体" w:hAnsi="Times New Roman" w:cs="Times New Roman"/>
                <w:sz w:val="24"/>
                <w:szCs w:val="24"/>
              </w:rPr>
              <w:t>批准在美国针对拓扑异构酶</w:t>
            </w:r>
            <w:r w:rsidRPr="009C1A28">
              <w:rPr>
                <w:rFonts w:ascii="Times New Roman" w:eastAsia="宋体" w:hAnsi="Times New Roman" w:cs="Times New Roman"/>
                <w:sz w:val="24"/>
                <w:szCs w:val="24"/>
              </w:rPr>
              <w:t>ADC</w:t>
            </w:r>
            <w:r w:rsidRPr="009C1A28">
              <w:rPr>
                <w:rFonts w:ascii="Times New Roman" w:eastAsia="宋体" w:hAnsi="Times New Roman" w:cs="Times New Roman"/>
                <w:sz w:val="24"/>
                <w:szCs w:val="24"/>
              </w:rPr>
              <w:t>经治的</w:t>
            </w:r>
            <w:r w:rsidRPr="009C1A28">
              <w:rPr>
                <w:rFonts w:ascii="Times New Roman" w:eastAsia="宋体" w:hAnsi="Times New Roman" w:cs="Times New Roman"/>
                <w:sz w:val="24"/>
                <w:szCs w:val="24"/>
              </w:rPr>
              <w:t>TNBC</w:t>
            </w:r>
            <w:r w:rsidRPr="009C1A28">
              <w:rPr>
                <w:rFonts w:ascii="Times New Roman" w:eastAsia="宋体" w:hAnsi="Times New Roman" w:cs="Times New Roman"/>
                <w:sz w:val="24"/>
                <w:szCs w:val="24"/>
              </w:rPr>
              <w:t>开展</w:t>
            </w:r>
            <w:proofErr w:type="spellStart"/>
            <w:r w:rsidRPr="009C1A28">
              <w:rPr>
                <w:rFonts w:ascii="Times New Roman" w:eastAsia="宋体" w:hAnsi="Times New Roman" w:cs="Times New Roman"/>
                <w:sz w:val="24"/>
                <w:szCs w:val="24"/>
              </w:rPr>
              <w:t>Ib</w:t>
            </w:r>
            <w:proofErr w:type="spellEnd"/>
            <w:r w:rsidRPr="009C1A28">
              <w:rPr>
                <w:rFonts w:ascii="Times New Roman" w:eastAsia="宋体" w:hAnsi="Times New Roman" w:cs="Times New Roman"/>
                <w:sz w:val="24"/>
                <w:szCs w:val="24"/>
              </w:rPr>
              <w:t>期临床试验并完成首例患者入组，目前正在积极推进患者入组工作。</w:t>
            </w:r>
          </w:p>
          <w:p w14:paraId="44E4E688" w14:textId="77777777" w:rsidR="009C1A28" w:rsidRDefault="009C1A28" w:rsidP="009C1A28">
            <w:pPr>
              <w:widowControl/>
              <w:spacing w:line="300" w:lineRule="auto"/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</w:pPr>
          </w:p>
          <w:p w14:paraId="09D24B97" w14:textId="1B1D2568" w:rsidR="004971AF" w:rsidRPr="000451CF" w:rsidRDefault="004971AF" w:rsidP="004971AF">
            <w:pPr>
              <w:widowControl/>
              <w:spacing w:line="300" w:lineRule="auto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0451CF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问：</w:t>
            </w:r>
            <w:r w:rsidR="009C1A28" w:rsidRPr="009C1A28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CDH17 ADC</w:t>
            </w:r>
            <w:r w:rsidR="009C1A28" w:rsidRPr="009C1A28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临床最新进展？有哪些差异化优势？</w:t>
            </w:r>
          </w:p>
          <w:p w14:paraId="638641D6" w14:textId="77777777" w:rsidR="009C1A28" w:rsidRPr="009C1A28" w:rsidRDefault="004971AF" w:rsidP="009C1A28">
            <w:pPr>
              <w:spacing w:line="30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451CF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答：</w:t>
            </w:r>
            <w:r w:rsidR="009C1A28" w:rsidRPr="009C1A2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公司靶向</w:t>
            </w:r>
            <w:r w:rsidR="009C1A28" w:rsidRPr="009C1A28">
              <w:rPr>
                <w:rFonts w:ascii="Times New Roman" w:eastAsia="宋体" w:hAnsi="Times New Roman" w:cs="Times New Roman"/>
                <w:sz w:val="24"/>
                <w:szCs w:val="24"/>
              </w:rPr>
              <w:t>CDH17 ADC</w:t>
            </w:r>
            <w:r w:rsidR="009C1A28" w:rsidRPr="009C1A28">
              <w:rPr>
                <w:rFonts w:ascii="Times New Roman" w:eastAsia="宋体" w:hAnsi="Times New Roman" w:cs="Times New Roman"/>
                <w:sz w:val="24"/>
                <w:szCs w:val="24"/>
              </w:rPr>
              <w:t>创新药</w:t>
            </w:r>
            <w:r w:rsidR="009C1A28" w:rsidRPr="009C1A28">
              <w:rPr>
                <w:rFonts w:ascii="Times New Roman" w:eastAsia="宋体" w:hAnsi="Times New Roman" w:cs="Times New Roman"/>
                <w:sz w:val="24"/>
                <w:szCs w:val="24"/>
              </w:rPr>
              <w:t>7MW4911</w:t>
            </w:r>
            <w:r w:rsidR="009C1A28" w:rsidRPr="009C1A28">
              <w:rPr>
                <w:rFonts w:ascii="Times New Roman" w:eastAsia="宋体" w:hAnsi="Times New Roman" w:cs="Times New Roman"/>
                <w:sz w:val="24"/>
                <w:szCs w:val="24"/>
              </w:rPr>
              <w:t>已在中国和美国获</w:t>
            </w:r>
            <w:proofErr w:type="gramStart"/>
            <w:r w:rsidR="009C1A28" w:rsidRPr="009C1A28">
              <w:rPr>
                <w:rFonts w:ascii="Times New Roman" w:eastAsia="宋体" w:hAnsi="Times New Roman" w:cs="Times New Roman"/>
                <w:sz w:val="24"/>
                <w:szCs w:val="24"/>
              </w:rPr>
              <w:t>批开展</w:t>
            </w:r>
            <w:proofErr w:type="gramEnd"/>
            <w:r w:rsidR="009C1A28" w:rsidRPr="009C1A28">
              <w:rPr>
                <w:rFonts w:ascii="Times New Roman" w:eastAsia="宋体" w:hAnsi="Times New Roman" w:cs="Times New Roman"/>
                <w:sz w:val="24"/>
                <w:szCs w:val="24"/>
              </w:rPr>
              <w:t>临床试验，并分别于</w:t>
            </w:r>
            <w:r w:rsidR="009C1A28" w:rsidRPr="009C1A28">
              <w:rPr>
                <w:rFonts w:ascii="Times New Roman" w:eastAsia="宋体" w:hAnsi="Times New Roman" w:cs="Times New Roman"/>
                <w:sz w:val="24"/>
                <w:szCs w:val="24"/>
              </w:rPr>
              <w:t>2025</w:t>
            </w:r>
            <w:r w:rsidR="009C1A28" w:rsidRPr="009C1A28">
              <w:rPr>
                <w:rFonts w:ascii="Times New Roman" w:eastAsia="宋体" w:hAnsi="Times New Roman" w:cs="Times New Roman"/>
                <w:sz w:val="24"/>
                <w:szCs w:val="24"/>
              </w:rPr>
              <w:t>年</w:t>
            </w:r>
            <w:r w:rsidR="009C1A28" w:rsidRPr="009C1A28">
              <w:rPr>
                <w:rFonts w:ascii="Times New Roman" w:eastAsia="宋体" w:hAnsi="Times New Roman" w:cs="Times New Roman"/>
                <w:sz w:val="24"/>
                <w:szCs w:val="24"/>
              </w:rPr>
              <w:t>11</w:t>
            </w:r>
            <w:r w:rsidR="009C1A28" w:rsidRPr="009C1A28">
              <w:rPr>
                <w:rFonts w:ascii="Times New Roman" w:eastAsia="宋体" w:hAnsi="Times New Roman" w:cs="Times New Roman"/>
                <w:sz w:val="24"/>
                <w:szCs w:val="24"/>
              </w:rPr>
              <w:t>月和</w:t>
            </w:r>
            <w:r w:rsidR="009C1A28" w:rsidRPr="009C1A28">
              <w:rPr>
                <w:rFonts w:ascii="Times New Roman" w:eastAsia="宋体" w:hAnsi="Times New Roman" w:cs="Times New Roman"/>
                <w:sz w:val="24"/>
                <w:szCs w:val="24"/>
              </w:rPr>
              <w:t>2026</w:t>
            </w:r>
            <w:r w:rsidR="009C1A28" w:rsidRPr="009C1A28">
              <w:rPr>
                <w:rFonts w:ascii="Times New Roman" w:eastAsia="宋体" w:hAnsi="Times New Roman" w:cs="Times New Roman"/>
                <w:sz w:val="24"/>
                <w:szCs w:val="24"/>
              </w:rPr>
              <w:t>年</w:t>
            </w:r>
            <w:r w:rsidR="009C1A28" w:rsidRPr="009C1A28"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 w:rsidR="009C1A28" w:rsidRPr="009C1A28">
              <w:rPr>
                <w:rFonts w:ascii="Times New Roman" w:eastAsia="宋体" w:hAnsi="Times New Roman" w:cs="Times New Roman"/>
                <w:sz w:val="24"/>
                <w:szCs w:val="24"/>
              </w:rPr>
              <w:t>月完成首例患者给药，有望尽快获得验证性人体数据。</w:t>
            </w:r>
          </w:p>
          <w:p w14:paraId="6285256F" w14:textId="3098934C" w:rsidR="0087689D" w:rsidRPr="007144D3" w:rsidRDefault="009C1A28" w:rsidP="009C1A28">
            <w:pPr>
              <w:spacing w:line="30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C1A2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公司于</w:t>
            </w:r>
            <w:r w:rsidRPr="009C1A28">
              <w:rPr>
                <w:rFonts w:ascii="Times New Roman" w:eastAsia="宋体" w:hAnsi="Times New Roman" w:cs="Times New Roman"/>
                <w:sz w:val="24"/>
                <w:szCs w:val="24"/>
              </w:rPr>
              <w:t>2025</w:t>
            </w:r>
            <w:r w:rsidRPr="009C1A28">
              <w:rPr>
                <w:rFonts w:ascii="Times New Roman" w:eastAsia="宋体" w:hAnsi="Times New Roman" w:cs="Times New Roman"/>
                <w:sz w:val="24"/>
                <w:szCs w:val="24"/>
              </w:rPr>
              <w:t>年</w:t>
            </w:r>
            <w:r w:rsidRPr="009C1A28">
              <w:rPr>
                <w:rFonts w:ascii="Times New Roman" w:eastAsia="宋体" w:hAnsi="Times New Roman" w:cs="Times New Roman"/>
                <w:sz w:val="24"/>
                <w:szCs w:val="24"/>
              </w:rPr>
              <w:t>7</w:t>
            </w:r>
            <w:r w:rsidRPr="009C1A28">
              <w:rPr>
                <w:rFonts w:ascii="Times New Roman" w:eastAsia="宋体" w:hAnsi="Times New Roman" w:cs="Times New Roman"/>
                <w:sz w:val="24"/>
                <w:szCs w:val="24"/>
              </w:rPr>
              <w:t>月在</w:t>
            </w:r>
            <w:r w:rsidRPr="009C1A28">
              <w:rPr>
                <w:rFonts w:ascii="Times New Roman" w:eastAsia="宋体" w:hAnsi="Times New Roman" w:cs="Times New Roman"/>
                <w:sz w:val="24"/>
                <w:szCs w:val="24"/>
              </w:rPr>
              <w:t>Cell Reports Medicine</w:t>
            </w:r>
            <w:r w:rsidRPr="009C1A28">
              <w:rPr>
                <w:rFonts w:ascii="Times New Roman" w:eastAsia="宋体" w:hAnsi="Times New Roman" w:cs="Times New Roman"/>
                <w:sz w:val="24"/>
                <w:szCs w:val="24"/>
              </w:rPr>
              <w:t>发表了</w:t>
            </w:r>
            <w:r w:rsidRPr="009C1A28">
              <w:rPr>
                <w:rFonts w:ascii="Times New Roman" w:eastAsia="宋体" w:hAnsi="Times New Roman" w:cs="Times New Roman"/>
                <w:sz w:val="24"/>
                <w:szCs w:val="24"/>
              </w:rPr>
              <w:t>7MW4911</w:t>
            </w:r>
            <w:r w:rsidRPr="009C1A28">
              <w:rPr>
                <w:rFonts w:ascii="Times New Roman" w:eastAsia="宋体" w:hAnsi="Times New Roman" w:cs="Times New Roman"/>
                <w:sz w:val="24"/>
                <w:szCs w:val="24"/>
              </w:rPr>
              <w:t>临床前研究成果，显示其拥有五大优势：</w:t>
            </w:r>
            <w:r w:rsidRPr="009C1A28">
              <w:rPr>
                <w:rFonts w:ascii="Times New Roman" w:eastAsia="宋体" w:hAnsi="Times New Roman" w:cs="Times New Roman"/>
                <w:sz w:val="24"/>
                <w:szCs w:val="24"/>
              </w:rPr>
              <w:t>1)</w:t>
            </w:r>
            <w:r w:rsidRPr="009C1A28">
              <w:rPr>
                <w:rFonts w:ascii="Times New Roman" w:eastAsia="宋体" w:hAnsi="Times New Roman" w:cs="Times New Roman"/>
                <w:sz w:val="24"/>
                <w:szCs w:val="24"/>
              </w:rPr>
              <w:t>分子设计方面，均质化载药（</w:t>
            </w:r>
            <w:r w:rsidRPr="009C1A28">
              <w:rPr>
                <w:rFonts w:ascii="Times New Roman" w:eastAsia="宋体" w:hAnsi="Times New Roman" w:cs="Times New Roman"/>
                <w:sz w:val="24"/>
                <w:szCs w:val="24"/>
              </w:rPr>
              <w:t>DAR=4</w:t>
            </w:r>
            <w:r w:rsidRPr="009C1A28">
              <w:rPr>
                <w:rFonts w:ascii="Times New Roman" w:eastAsia="宋体" w:hAnsi="Times New Roman" w:cs="Times New Roman"/>
                <w:sz w:val="24"/>
                <w:szCs w:val="24"/>
              </w:rPr>
              <w:t>比例＞</w:t>
            </w:r>
            <w:r w:rsidRPr="009C1A28">
              <w:rPr>
                <w:rFonts w:ascii="Times New Roman" w:eastAsia="宋体" w:hAnsi="Times New Roman" w:cs="Times New Roman"/>
                <w:sz w:val="24"/>
                <w:szCs w:val="24"/>
              </w:rPr>
              <w:t>95%</w:t>
            </w:r>
            <w:r w:rsidRPr="009C1A28">
              <w:rPr>
                <w:rFonts w:ascii="Times New Roman" w:eastAsia="宋体" w:hAnsi="Times New Roman" w:cs="Times New Roman"/>
                <w:sz w:val="24"/>
                <w:szCs w:val="24"/>
              </w:rPr>
              <w:t>）与稳定连接子赋予优异血浆稳定性，高膜渗透性</w:t>
            </w:r>
            <w:r w:rsidRPr="009C1A28">
              <w:rPr>
                <w:rFonts w:ascii="Times New Roman" w:eastAsia="宋体" w:hAnsi="Times New Roman" w:cs="Times New Roman"/>
                <w:sz w:val="24"/>
                <w:szCs w:val="24"/>
              </w:rPr>
              <w:t>MF-6</w:t>
            </w:r>
            <w:r w:rsidRPr="009C1A28">
              <w:rPr>
                <w:rFonts w:ascii="Times New Roman" w:eastAsia="宋体" w:hAnsi="Times New Roman" w:cs="Times New Roman"/>
                <w:sz w:val="24"/>
                <w:szCs w:val="24"/>
              </w:rPr>
              <w:t>毒素产生强效旁观者杀伤；</w:t>
            </w:r>
            <w:r w:rsidRPr="009C1A28">
              <w:rPr>
                <w:rFonts w:ascii="Times New Roman" w:eastAsia="宋体" w:hAnsi="Times New Roman" w:cs="Times New Roman"/>
                <w:sz w:val="24"/>
                <w:szCs w:val="24"/>
              </w:rPr>
              <w:t>2)</w:t>
            </w:r>
            <w:r w:rsidRPr="009C1A28">
              <w:rPr>
                <w:rFonts w:ascii="Times New Roman" w:eastAsia="宋体" w:hAnsi="Times New Roman" w:cs="Times New Roman"/>
                <w:sz w:val="24"/>
                <w:szCs w:val="24"/>
              </w:rPr>
              <w:t>抗肿瘤活性方面，在结直肠癌、胃癌及胰腺癌</w:t>
            </w:r>
            <w:r w:rsidRPr="009C1A28">
              <w:rPr>
                <w:rFonts w:ascii="Times New Roman" w:eastAsia="宋体" w:hAnsi="Times New Roman" w:cs="Times New Roman"/>
                <w:sz w:val="24"/>
                <w:szCs w:val="24"/>
              </w:rPr>
              <w:t>PDX/CDX</w:t>
            </w:r>
            <w:r w:rsidRPr="009C1A28">
              <w:rPr>
                <w:rFonts w:ascii="Times New Roman" w:eastAsia="宋体" w:hAnsi="Times New Roman" w:cs="Times New Roman"/>
                <w:sz w:val="24"/>
                <w:szCs w:val="24"/>
              </w:rPr>
              <w:t>模型中均展现深度抑瘤效应，且对</w:t>
            </w:r>
            <w:r w:rsidRPr="009C1A28">
              <w:rPr>
                <w:rFonts w:ascii="Times New Roman" w:eastAsia="宋体" w:hAnsi="Times New Roman" w:cs="Times New Roman"/>
                <w:sz w:val="24"/>
                <w:szCs w:val="24"/>
              </w:rPr>
              <w:t>RAS/BRAF</w:t>
            </w:r>
            <w:r w:rsidRPr="009C1A28">
              <w:rPr>
                <w:rFonts w:ascii="Times New Roman" w:eastAsia="宋体" w:hAnsi="Times New Roman" w:cs="Times New Roman"/>
                <w:sz w:val="24"/>
                <w:szCs w:val="24"/>
              </w:rPr>
              <w:t>等多种突变及不同</w:t>
            </w:r>
            <w:r w:rsidRPr="009C1A28">
              <w:rPr>
                <w:rFonts w:ascii="Times New Roman" w:eastAsia="宋体" w:hAnsi="Times New Roman" w:cs="Times New Roman"/>
                <w:sz w:val="24"/>
                <w:szCs w:val="24"/>
              </w:rPr>
              <w:t>CMS</w:t>
            </w:r>
            <w:r w:rsidRPr="009C1A28">
              <w:rPr>
                <w:rFonts w:ascii="Times New Roman" w:eastAsia="宋体" w:hAnsi="Times New Roman" w:cs="Times New Roman"/>
                <w:sz w:val="24"/>
                <w:szCs w:val="24"/>
              </w:rPr>
              <w:t>分型结直肠癌有效；</w:t>
            </w:r>
            <w:r w:rsidRPr="009C1A28">
              <w:rPr>
                <w:rFonts w:ascii="Times New Roman" w:eastAsia="宋体" w:hAnsi="Times New Roman" w:cs="Times New Roman"/>
                <w:sz w:val="24"/>
                <w:szCs w:val="24"/>
              </w:rPr>
              <w:t>3)</w:t>
            </w:r>
            <w:r w:rsidRPr="009C1A28">
              <w:rPr>
                <w:rFonts w:ascii="Times New Roman" w:eastAsia="宋体" w:hAnsi="Times New Roman" w:cs="Times New Roman"/>
                <w:sz w:val="24"/>
                <w:szCs w:val="24"/>
              </w:rPr>
              <w:t>耐药突破方面，在</w:t>
            </w:r>
            <w:r w:rsidRPr="009C1A28">
              <w:rPr>
                <w:rFonts w:ascii="Times New Roman" w:eastAsia="宋体" w:hAnsi="Times New Roman" w:cs="Times New Roman"/>
                <w:sz w:val="24"/>
                <w:szCs w:val="24"/>
              </w:rPr>
              <w:t>ABC</w:t>
            </w:r>
            <w:r w:rsidRPr="009C1A28">
              <w:rPr>
                <w:rFonts w:ascii="Times New Roman" w:eastAsia="宋体" w:hAnsi="Times New Roman" w:cs="Times New Roman"/>
                <w:sz w:val="24"/>
                <w:szCs w:val="24"/>
              </w:rPr>
              <w:t>转运蛋白</w:t>
            </w:r>
            <w:proofErr w:type="gramStart"/>
            <w:r w:rsidRPr="009C1A28">
              <w:rPr>
                <w:rFonts w:ascii="Times New Roman" w:eastAsia="宋体" w:hAnsi="Times New Roman" w:cs="Times New Roman"/>
                <w:sz w:val="24"/>
                <w:szCs w:val="24"/>
              </w:rPr>
              <w:t>介</w:t>
            </w:r>
            <w:proofErr w:type="gramEnd"/>
            <w:r w:rsidRPr="009C1A28">
              <w:rPr>
                <w:rFonts w:ascii="Times New Roman" w:eastAsia="宋体" w:hAnsi="Times New Roman" w:cs="Times New Roman"/>
                <w:sz w:val="24"/>
                <w:szCs w:val="24"/>
              </w:rPr>
              <w:t>导的多药耐药模型中疗效显著优于</w:t>
            </w:r>
            <w:r w:rsidRPr="009C1A28">
              <w:rPr>
                <w:rFonts w:ascii="Times New Roman" w:eastAsia="宋体" w:hAnsi="Times New Roman" w:cs="Times New Roman"/>
                <w:sz w:val="24"/>
                <w:szCs w:val="24"/>
              </w:rPr>
              <w:t>MMAE/</w:t>
            </w:r>
            <w:proofErr w:type="spellStart"/>
            <w:r w:rsidRPr="009C1A28">
              <w:rPr>
                <w:rFonts w:ascii="Times New Roman" w:eastAsia="宋体" w:hAnsi="Times New Roman" w:cs="Times New Roman"/>
                <w:sz w:val="24"/>
                <w:szCs w:val="24"/>
              </w:rPr>
              <w:t>DXd</w:t>
            </w:r>
            <w:proofErr w:type="spellEnd"/>
            <w:r w:rsidRPr="009C1A28">
              <w:rPr>
                <w:rFonts w:ascii="Times New Roman" w:eastAsia="宋体" w:hAnsi="Times New Roman" w:cs="Times New Roman"/>
                <w:sz w:val="24"/>
                <w:szCs w:val="24"/>
              </w:rPr>
              <w:t>类</w:t>
            </w:r>
            <w:r w:rsidRPr="009C1A28">
              <w:rPr>
                <w:rFonts w:ascii="Times New Roman" w:eastAsia="宋体" w:hAnsi="Times New Roman" w:cs="Times New Roman"/>
                <w:sz w:val="24"/>
                <w:szCs w:val="24"/>
              </w:rPr>
              <w:t>ADC</w:t>
            </w:r>
            <w:r w:rsidRPr="009C1A28">
              <w:rPr>
                <w:rFonts w:ascii="Times New Roman" w:eastAsia="宋体" w:hAnsi="Times New Roman" w:cs="Times New Roman"/>
                <w:sz w:val="24"/>
                <w:szCs w:val="24"/>
              </w:rPr>
              <w:t>，并能逆转此类</w:t>
            </w:r>
            <w:r w:rsidRPr="009C1A28">
              <w:rPr>
                <w:rFonts w:ascii="Times New Roman" w:eastAsia="宋体" w:hAnsi="Times New Roman" w:cs="Times New Roman"/>
                <w:sz w:val="24"/>
                <w:szCs w:val="24"/>
              </w:rPr>
              <w:t>ADC</w:t>
            </w:r>
            <w:r w:rsidRPr="009C1A28">
              <w:rPr>
                <w:rFonts w:ascii="Times New Roman" w:eastAsia="宋体" w:hAnsi="Times New Roman" w:cs="Times New Roman"/>
                <w:sz w:val="24"/>
                <w:szCs w:val="24"/>
              </w:rPr>
              <w:t>治疗后的肿</w:t>
            </w:r>
            <w:r w:rsidRPr="009C1A2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瘤进展；</w:t>
            </w:r>
            <w:r w:rsidRPr="009C1A28">
              <w:rPr>
                <w:rFonts w:ascii="Times New Roman" w:eastAsia="宋体" w:hAnsi="Times New Roman" w:cs="Times New Roman"/>
                <w:sz w:val="24"/>
                <w:szCs w:val="24"/>
              </w:rPr>
              <w:t>4)</w:t>
            </w:r>
            <w:r w:rsidRPr="009C1A28">
              <w:rPr>
                <w:rFonts w:ascii="Times New Roman" w:eastAsia="宋体" w:hAnsi="Times New Roman" w:cs="Times New Roman"/>
                <w:sz w:val="24"/>
                <w:szCs w:val="24"/>
              </w:rPr>
              <w:t>靶标普适性方面，对</w:t>
            </w:r>
            <w:r w:rsidRPr="009C1A28">
              <w:rPr>
                <w:rFonts w:ascii="Times New Roman" w:eastAsia="宋体" w:hAnsi="Times New Roman" w:cs="Times New Roman"/>
                <w:sz w:val="24"/>
                <w:szCs w:val="24"/>
              </w:rPr>
              <w:t>CDH17</w:t>
            </w:r>
            <w:r w:rsidRPr="009C1A28">
              <w:rPr>
                <w:rFonts w:ascii="Times New Roman" w:eastAsia="宋体" w:hAnsi="Times New Roman" w:cs="Times New Roman"/>
                <w:sz w:val="24"/>
                <w:szCs w:val="24"/>
              </w:rPr>
              <w:t>中低表达肿瘤仍保持显著活性；而且在结直肠癌、胃癌及胰腺癌等消化道恶性肿瘤中呈现</w:t>
            </w:r>
            <w:proofErr w:type="gramStart"/>
            <w:r w:rsidRPr="009C1A28">
              <w:rPr>
                <w:rFonts w:ascii="Times New Roman" w:eastAsia="宋体" w:hAnsi="Times New Roman" w:cs="Times New Roman"/>
                <w:sz w:val="24"/>
                <w:szCs w:val="24"/>
              </w:rPr>
              <w:t>显著过</w:t>
            </w:r>
            <w:proofErr w:type="gramEnd"/>
            <w:r w:rsidRPr="009C1A28">
              <w:rPr>
                <w:rFonts w:ascii="Times New Roman" w:eastAsia="宋体" w:hAnsi="Times New Roman" w:cs="Times New Roman"/>
                <w:sz w:val="24"/>
                <w:szCs w:val="24"/>
              </w:rPr>
              <w:t>表达；</w:t>
            </w:r>
            <w:r w:rsidRPr="009C1A28">
              <w:rPr>
                <w:rFonts w:ascii="Times New Roman" w:eastAsia="宋体" w:hAnsi="Times New Roman" w:cs="Times New Roman"/>
                <w:sz w:val="24"/>
                <w:szCs w:val="24"/>
              </w:rPr>
              <w:t>5)</w:t>
            </w:r>
            <w:r w:rsidRPr="009C1A28">
              <w:rPr>
                <w:rFonts w:ascii="Times New Roman" w:eastAsia="宋体" w:hAnsi="Times New Roman" w:cs="Times New Roman"/>
                <w:sz w:val="24"/>
                <w:szCs w:val="24"/>
              </w:rPr>
              <w:t>安全性方面，小鼠研究显示有限组织分布及食蟹猴毒理研究显示可控代谢特征（适中半衰期、无蓄积倾向）和</w:t>
            </w:r>
            <w:proofErr w:type="gramStart"/>
            <w:r w:rsidRPr="009C1A28">
              <w:rPr>
                <w:rFonts w:ascii="Times New Roman" w:eastAsia="宋体" w:hAnsi="Times New Roman" w:cs="Times New Roman"/>
                <w:sz w:val="24"/>
                <w:szCs w:val="24"/>
              </w:rPr>
              <w:t>宽治疗</w:t>
            </w:r>
            <w:proofErr w:type="gramEnd"/>
            <w:r w:rsidRPr="009C1A28">
              <w:rPr>
                <w:rFonts w:ascii="Times New Roman" w:eastAsia="宋体" w:hAnsi="Times New Roman" w:cs="Times New Roman"/>
                <w:sz w:val="24"/>
                <w:szCs w:val="24"/>
              </w:rPr>
              <w:t>窗口，未观察到显著毒性信号。基于以上优势，</w:t>
            </w:r>
            <w:r w:rsidRPr="009C1A28">
              <w:rPr>
                <w:rFonts w:ascii="Times New Roman" w:eastAsia="宋体" w:hAnsi="Times New Roman" w:cs="Times New Roman"/>
                <w:sz w:val="24"/>
                <w:szCs w:val="24"/>
              </w:rPr>
              <w:t>7MW4911</w:t>
            </w:r>
            <w:r w:rsidRPr="009C1A28">
              <w:rPr>
                <w:rFonts w:ascii="Times New Roman" w:eastAsia="宋体" w:hAnsi="Times New Roman" w:cs="Times New Roman"/>
                <w:sz w:val="24"/>
                <w:szCs w:val="24"/>
              </w:rPr>
              <w:t>已展现出成为晚期消化道实体瘤变革性疗法的潜力。</w:t>
            </w:r>
          </w:p>
          <w:p w14:paraId="794A71F3" w14:textId="5633054E" w:rsidR="00C93E9B" w:rsidRPr="007144D3" w:rsidRDefault="00C93E9B" w:rsidP="00100996">
            <w:pPr>
              <w:spacing w:line="30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478C9569" w14:textId="53E7BF38" w:rsidR="007144D3" w:rsidRPr="000451CF" w:rsidRDefault="007144D3" w:rsidP="007144D3">
            <w:pPr>
              <w:widowControl/>
              <w:spacing w:line="300" w:lineRule="auto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0451CF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问：</w:t>
            </w:r>
            <w:r w:rsidR="009C1A28" w:rsidRPr="009C1A28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ST2</w:t>
            </w:r>
            <w:r w:rsidR="009C1A28" w:rsidRPr="009C1A28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单抗国内和海外临床进展</w:t>
            </w:r>
            <w:r w:rsidRPr="000451CF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？</w:t>
            </w:r>
          </w:p>
          <w:p w14:paraId="4F416EF7" w14:textId="09A3CA9F" w:rsidR="009C1A28" w:rsidRPr="009C1A28" w:rsidRDefault="009C1A28" w:rsidP="009C1A28">
            <w:pPr>
              <w:spacing w:line="30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C1A28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答：</w:t>
            </w:r>
            <w:r w:rsidRPr="009C1A2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公司抗</w:t>
            </w:r>
            <w:r w:rsidRPr="009C1A28">
              <w:rPr>
                <w:rFonts w:ascii="Times New Roman" w:eastAsia="宋体" w:hAnsi="Times New Roman" w:cs="Times New Roman"/>
                <w:sz w:val="24"/>
                <w:szCs w:val="24"/>
              </w:rPr>
              <w:t>ST2</w:t>
            </w:r>
            <w:r w:rsidRPr="009C1A28">
              <w:rPr>
                <w:rFonts w:ascii="Times New Roman" w:eastAsia="宋体" w:hAnsi="Times New Roman" w:cs="Times New Roman"/>
                <w:sz w:val="24"/>
                <w:szCs w:val="24"/>
              </w:rPr>
              <w:t>单抗（研发代号：</w:t>
            </w:r>
            <w:r w:rsidRPr="009C1A28">
              <w:rPr>
                <w:rFonts w:ascii="Times New Roman" w:eastAsia="宋体" w:hAnsi="Times New Roman" w:cs="Times New Roman"/>
                <w:sz w:val="24"/>
                <w:szCs w:val="24"/>
              </w:rPr>
              <w:t>9MW1911</w:t>
            </w:r>
            <w:r w:rsidRPr="009C1A28">
              <w:rPr>
                <w:rFonts w:ascii="Times New Roman" w:eastAsia="宋体" w:hAnsi="Times New Roman" w:cs="Times New Roman"/>
                <w:sz w:val="24"/>
                <w:szCs w:val="24"/>
              </w:rPr>
              <w:t>）为全球同靶点进度第二，国产进度第一。目前已完成慢阻肺（</w:t>
            </w:r>
            <w:r w:rsidRPr="009C1A28">
              <w:rPr>
                <w:rFonts w:ascii="Times New Roman" w:eastAsia="宋体" w:hAnsi="Times New Roman" w:cs="Times New Roman"/>
                <w:sz w:val="24"/>
                <w:szCs w:val="24"/>
              </w:rPr>
              <w:t>COPD</w:t>
            </w:r>
            <w:r w:rsidRPr="009C1A28">
              <w:rPr>
                <w:rFonts w:ascii="Times New Roman" w:eastAsia="宋体" w:hAnsi="Times New Roman" w:cs="Times New Roman"/>
                <w:sz w:val="24"/>
                <w:szCs w:val="24"/>
              </w:rPr>
              <w:t>）</w:t>
            </w:r>
            <w:proofErr w:type="spellStart"/>
            <w:r w:rsidRPr="009C1A28">
              <w:rPr>
                <w:rFonts w:ascii="Times New Roman" w:eastAsia="宋体" w:hAnsi="Times New Roman" w:cs="Times New Roman"/>
                <w:sz w:val="24"/>
                <w:szCs w:val="24"/>
              </w:rPr>
              <w:t>IIa</w:t>
            </w:r>
            <w:proofErr w:type="spellEnd"/>
            <w:r w:rsidRPr="009C1A28">
              <w:rPr>
                <w:rFonts w:ascii="Times New Roman" w:eastAsia="宋体" w:hAnsi="Times New Roman" w:cs="Times New Roman"/>
                <w:sz w:val="24"/>
                <w:szCs w:val="24"/>
              </w:rPr>
              <w:t>期临床研究，结果显示：总体的不良事件发生率与安慰剂组相似（</w:t>
            </w:r>
            <w:r w:rsidRPr="009C1A28">
              <w:rPr>
                <w:rFonts w:ascii="Times New Roman" w:eastAsia="宋体" w:hAnsi="Times New Roman" w:cs="Times New Roman"/>
                <w:sz w:val="24"/>
                <w:szCs w:val="24"/>
              </w:rPr>
              <w:t>70% vs 85%</w:t>
            </w:r>
            <w:r w:rsidRPr="009C1A28">
              <w:rPr>
                <w:rFonts w:ascii="Times New Roman" w:eastAsia="宋体" w:hAnsi="Times New Roman" w:cs="Times New Roman"/>
                <w:sz w:val="24"/>
                <w:szCs w:val="24"/>
              </w:rPr>
              <w:t>），未发现新的安全性风险信号。试验组</w:t>
            </w:r>
            <w:r w:rsidRPr="009C1A28">
              <w:rPr>
                <w:rFonts w:ascii="Times New Roman" w:eastAsia="宋体" w:hAnsi="Times New Roman" w:cs="Times New Roman"/>
                <w:sz w:val="24"/>
                <w:szCs w:val="24"/>
              </w:rPr>
              <w:t>COPD</w:t>
            </w:r>
            <w:r w:rsidRPr="009C1A28">
              <w:rPr>
                <w:rFonts w:ascii="Times New Roman" w:eastAsia="宋体" w:hAnsi="Times New Roman" w:cs="Times New Roman"/>
                <w:sz w:val="24"/>
                <w:szCs w:val="24"/>
              </w:rPr>
              <w:t>急性</w:t>
            </w:r>
            <w:proofErr w:type="gramStart"/>
            <w:r w:rsidRPr="009C1A28">
              <w:rPr>
                <w:rFonts w:ascii="Times New Roman" w:eastAsia="宋体" w:hAnsi="Times New Roman" w:cs="Times New Roman"/>
                <w:sz w:val="24"/>
                <w:szCs w:val="24"/>
              </w:rPr>
              <w:t>加重年化发生率</w:t>
            </w:r>
            <w:proofErr w:type="gramEnd"/>
            <w:r w:rsidRPr="009C1A28">
              <w:rPr>
                <w:rFonts w:ascii="Times New Roman" w:eastAsia="宋体" w:hAnsi="Times New Roman" w:cs="Times New Roman"/>
                <w:sz w:val="24"/>
                <w:szCs w:val="24"/>
              </w:rPr>
              <w:t>随剂量升高呈下降趋势，在</w:t>
            </w:r>
            <w:r w:rsidRPr="009C1A28">
              <w:rPr>
                <w:rFonts w:ascii="Times New Roman" w:eastAsia="宋体" w:hAnsi="Times New Roman" w:cs="Times New Roman"/>
                <w:sz w:val="24"/>
                <w:szCs w:val="24"/>
              </w:rPr>
              <w:t>IIb</w:t>
            </w:r>
            <w:r w:rsidRPr="009C1A28">
              <w:rPr>
                <w:rFonts w:ascii="Times New Roman" w:eastAsia="宋体" w:hAnsi="Times New Roman" w:cs="Times New Roman"/>
                <w:sz w:val="24"/>
                <w:szCs w:val="24"/>
              </w:rPr>
              <w:t>期研究推荐剂量（</w:t>
            </w:r>
            <w:r w:rsidRPr="009C1A28">
              <w:rPr>
                <w:rFonts w:ascii="Times New Roman" w:eastAsia="宋体" w:hAnsi="Times New Roman" w:cs="Times New Roman"/>
                <w:sz w:val="24"/>
                <w:szCs w:val="24"/>
              </w:rPr>
              <w:t>N=30</w:t>
            </w:r>
            <w:r w:rsidRPr="009C1A28">
              <w:rPr>
                <w:rFonts w:ascii="Times New Roman" w:eastAsia="宋体" w:hAnsi="Times New Roman" w:cs="Times New Roman"/>
                <w:sz w:val="24"/>
                <w:szCs w:val="24"/>
              </w:rPr>
              <w:t>）下，中重度</w:t>
            </w:r>
            <w:r w:rsidRPr="009C1A28">
              <w:rPr>
                <w:rFonts w:ascii="Times New Roman" w:eastAsia="宋体" w:hAnsi="Times New Roman" w:cs="Times New Roman"/>
                <w:sz w:val="24"/>
                <w:szCs w:val="24"/>
              </w:rPr>
              <w:t>COPD</w:t>
            </w:r>
            <w:r w:rsidRPr="009C1A28">
              <w:rPr>
                <w:rFonts w:ascii="Times New Roman" w:eastAsia="宋体" w:hAnsi="Times New Roman" w:cs="Times New Roman"/>
                <w:sz w:val="24"/>
                <w:szCs w:val="24"/>
              </w:rPr>
              <w:t>急性</w:t>
            </w:r>
            <w:proofErr w:type="gramStart"/>
            <w:r w:rsidRPr="009C1A28">
              <w:rPr>
                <w:rFonts w:ascii="Times New Roman" w:eastAsia="宋体" w:hAnsi="Times New Roman" w:cs="Times New Roman"/>
                <w:sz w:val="24"/>
                <w:szCs w:val="24"/>
              </w:rPr>
              <w:t>加重年化发生率</w:t>
            </w:r>
            <w:proofErr w:type="gramEnd"/>
            <w:r w:rsidRPr="009C1A28">
              <w:rPr>
                <w:rFonts w:ascii="Times New Roman" w:eastAsia="宋体" w:hAnsi="Times New Roman" w:cs="Times New Roman"/>
                <w:sz w:val="24"/>
                <w:szCs w:val="24"/>
              </w:rPr>
              <w:t>较安慰剂组降低超</w:t>
            </w:r>
            <w:r w:rsidRPr="009C1A28">
              <w:rPr>
                <w:rFonts w:ascii="Times New Roman" w:eastAsia="宋体" w:hAnsi="Times New Roman" w:cs="Times New Roman"/>
                <w:sz w:val="24"/>
                <w:szCs w:val="24"/>
              </w:rPr>
              <w:t>30%</w:t>
            </w:r>
            <w:r w:rsidRPr="009C1A28">
              <w:rPr>
                <w:rFonts w:ascii="Times New Roman" w:eastAsia="宋体" w:hAnsi="Times New Roman" w:cs="Times New Roman"/>
                <w:sz w:val="24"/>
                <w:szCs w:val="24"/>
              </w:rPr>
              <w:t>，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和罗氏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II</w:t>
            </w:r>
            <w:proofErr w:type="gramStart"/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期数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lastRenderedPageBreak/>
              <w:t>据</w:t>
            </w:r>
            <w:proofErr w:type="gramEnd"/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0%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的</w:t>
            </w:r>
            <w:r w:rsidR="009A51D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改善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率相比有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5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0%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的提升。</w:t>
            </w:r>
            <w:r w:rsidR="009A51D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此外，</w:t>
            </w:r>
            <w:r w:rsidRPr="009C1A28">
              <w:rPr>
                <w:rFonts w:ascii="Times New Roman" w:eastAsia="宋体" w:hAnsi="Times New Roman" w:cs="Times New Roman"/>
                <w:sz w:val="24"/>
                <w:szCs w:val="24"/>
              </w:rPr>
              <w:t>重度急性</w:t>
            </w:r>
            <w:proofErr w:type="gramStart"/>
            <w:r w:rsidRPr="009C1A28">
              <w:rPr>
                <w:rFonts w:ascii="Times New Roman" w:eastAsia="宋体" w:hAnsi="Times New Roman" w:cs="Times New Roman"/>
                <w:sz w:val="24"/>
                <w:szCs w:val="24"/>
              </w:rPr>
              <w:t>加重年化发生率</w:t>
            </w:r>
            <w:proofErr w:type="gramEnd"/>
            <w:r w:rsidRPr="009C1A28">
              <w:rPr>
                <w:rFonts w:ascii="Times New Roman" w:eastAsia="宋体" w:hAnsi="Times New Roman" w:cs="Times New Roman"/>
                <w:sz w:val="24"/>
                <w:szCs w:val="24"/>
              </w:rPr>
              <w:t>较安慰剂组降低超</w:t>
            </w:r>
            <w:r w:rsidRPr="009C1A28">
              <w:rPr>
                <w:rFonts w:ascii="Times New Roman" w:eastAsia="宋体" w:hAnsi="Times New Roman" w:cs="Times New Roman"/>
                <w:sz w:val="24"/>
                <w:szCs w:val="24"/>
              </w:rPr>
              <w:t>40%</w:t>
            </w:r>
            <w:r w:rsidRPr="009C1A28">
              <w:rPr>
                <w:rFonts w:ascii="Times New Roman" w:eastAsia="宋体" w:hAnsi="Times New Roman" w:cs="Times New Roman"/>
                <w:sz w:val="24"/>
                <w:szCs w:val="24"/>
              </w:rPr>
              <w:t>，且发生重度急性加重的患者比例较安慰剂组显著降低（</w:t>
            </w:r>
            <w:r w:rsidRPr="009C1A28">
              <w:rPr>
                <w:rFonts w:ascii="Times New Roman" w:eastAsia="宋体" w:hAnsi="Times New Roman" w:cs="Times New Roman"/>
                <w:sz w:val="24"/>
                <w:szCs w:val="24"/>
              </w:rPr>
              <w:t>13.3% vs 35%</w:t>
            </w:r>
            <w:r w:rsidRPr="009C1A28">
              <w:rPr>
                <w:rFonts w:ascii="Times New Roman" w:eastAsia="宋体" w:hAnsi="Times New Roman" w:cs="Times New Roman"/>
                <w:sz w:val="24"/>
                <w:szCs w:val="24"/>
              </w:rPr>
              <w:t>）。目前，</w:t>
            </w:r>
            <w:r w:rsidRPr="009C1A28">
              <w:rPr>
                <w:rFonts w:ascii="Times New Roman" w:eastAsia="宋体" w:hAnsi="Times New Roman" w:cs="Times New Roman"/>
                <w:sz w:val="24"/>
                <w:szCs w:val="24"/>
              </w:rPr>
              <w:t>ST2</w:t>
            </w:r>
            <w:r w:rsidRPr="009C1A28">
              <w:rPr>
                <w:rFonts w:ascii="Times New Roman" w:eastAsia="宋体" w:hAnsi="Times New Roman" w:cs="Times New Roman"/>
                <w:sz w:val="24"/>
                <w:szCs w:val="24"/>
              </w:rPr>
              <w:t>单抗</w:t>
            </w:r>
            <w:r w:rsidRPr="009C1A2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已启动</w:t>
            </w:r>
            <w:r w:rsidRPr="009C1A28">
              <w:rPr>
                <w:rFonts w:ascii="Times New Roman" w:eastAsia="宋体" w:hAnsi="Times New Roman" w:cs="Times New Roman"/>
                <w:sz w:val="24"/>
                <w:szCs w:val="24"/>
              </w:rPr>
              <w:t>IIb</w:t>
            </w:r>
            <w:r w:rsidRPr="009C1A28">
              <w:rPr>
                <w:rFonts w:ascii="Times New Roman" w:eastAsia="宋体" w:hAnsi="Times New Roman" w:cs="Times New Roman"/>
                <w:sz w:val="24"/>
                <w:szCs w:val="24"/>
              </w:rPr>
              <w:t>期临床，并于</w:t>
            </w:r>
            <w:r w:rsidRPr="009C1A28">
              <w:rPr>
                <w:rFonts w:ascii="Times New Roman" w:eastAsia="宋体" w:hAnsi="Times New Roman" w:cs="Times New Roman"/>
                <w:sz w:val="24"/>
                <w:szCs w:val="24"/>
              </w:rPr>
              <w:t>2025</w:t>
            </w:r>
            <w:r w:rsidRPr="009C1A28">
              <w:rPr>
                <w:rFonts w:ascii="Times New Roman" w:eastAsia="宋体" w:hAnsi="Times New Roman" w:cs="Times New Roman"/>
                <w:sz w:val="24"/>
                <w:szCs w:val="24"/>
              </w:rPr>
              <w:t>年</w:t>
            </w:r>
            <w:r w:rsidRPr="009C1A28">
              <w:rPr>
                <w:rFonts w:ascii="Times New Roman" w:eastAsia="宋体" w:hAnsi="Times New Roman" w:cs="Times New Roman"/>
                <w:sz w:val="24"/>
                <w:szCs w:val="24"/>
              </w:rPr>
              <w:t>7</w:t>
            </w:r>
            <w:r w:rsidRPr="009C1A28">
              <w:rPr>
                <w:rFonts w:ascii="Times New Roman" w:eastAsia="宋体" w:hAnsi="Times New Roman" w:cs="Times New Roman"/>
                <w:sz w:val="24"/>
                <w:szCs w:val="24"/>
              </w:rPr>
              <w:t>月完成首例患者入组，计划于</w:t>
            </w:r>
            <w:r w:rsidRPr="009C1A28">
              <w:rPr>
                <w:rFonts w:ascii="Times New Roman" w:eastAsia="宋体" w:hAnsi="Times New Roman" w:cs="Times New Roman"/>
                <w:sz w:val="24"/>
                <w:szCs w:val="24"/>
              </w:rPr>
              <w:t>2026</w:t>
            </w:r>
            <w:r w:rsidRPr="009C1A28">
              <w:rPr>
                <w:rFonts w:ascii="Times New Roman" w:eastAsia="宋体" w:hAnsi="Times New Roman" w:cs="Times New Roman"/>
                <w:sz w:val="24"/>
                <w:szCs w:val="24"/>
              </w:rPr>
              <w:t>年获得至少</w:t>
            </w:r>
            <w:r w:rsidRPr="009C1A28">
              <w:rPr>
                <w:rFonts w:ascii="Times New Roman" w:eastAsia="宋体" w:hAnsi="Times New Roman" w:cs="Times New Roman"/>
                <w:sz w:val="24"/>
                <w:szCs w:val="24"/>
              </w:rPr>
              <w:t>120</w:t>
            </w:r>
            <w:r w:rsidRPr="009C1A28">
              <w:rPr>
                <w:rFonts w:ascii="Times New Roman" w:eastAsia="宋体" w:hAnsi="Times New Roman" w:cs="Times New Roman"/>
                <w:sz w:val="24"/>
                <w:szCs w:val="24"/>
              </w:rPr>
              <w:t>例受试者的末次访视数据后开展期中分析，并有望在评估</w:t>
            </w:r>
            <w:r w:rsidRPr="009C1A28">
              <w:rPr>
                <w:rFonts w:ascii="Times New Roman" w:eastAsia="宋体" w:hAnsi="Times New Roman" w:cs="Times New Roman"/>
                <w:sz w:val="24"/>
                <w:szCs w:val="24"/>
              </w:rPr>
              <w:t>II</w:t>
            </w:r>
            <w:r w:rsidRPr="009C1A28">
              <w:rPr>
                <w:rFonts w:ascii="Times New Roman" w:eastAsia="宋体" w:hAnsi="Times New Roman" w:cs="Times New Roman"/>
                <w:sz w:val="24"/>
                <w:szCs w:val="24"/>
              </w:rPr>
              <w:t>期临床研究结果的基础上，于</w:t>
            </w:r>
            <w:r w:rsidRPr="009C1A28">
              <w:rPr>
                <w:rFonts w:ascii="Times New Roman" w:eastAsia="宋体" w:hAnsi="Times New Roman" w:cs="Times New Roman"/>
                <w:sz w:val="24"/>
                <w:szCs w:val="24"/>
              </w:rPr>
              <w:t>2026</w:t>
            </w:r>
            <w:r w:rsidRPr="009C1A28">
              <w:rPr>
                <w:rFonts w:ascii="Times New Roman" w:eastAsia="宋体" w:hAnsi="Times New Roman" w:cs="Times New Roman"/>
                <w:sz w:val="24"/>
                <w:szCs w:val="24"/>
              </w:rPr>
              <w:t>年底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前后</w:t>
            </w:r>
            <w:r w:rsidRPr="009C1A28">
              <w:rPr>
                <w:rFonts w:ascii="Times New Roman" w:eastAsia="宋体" w:hAnsi="Times New Roman" w:cs="Times New Roman"/>
                <w:sz w:val="24"/>
                <w:szCs w:val="24"/>
              </w:rPr>
              <w:t>启动</w:t>
            </w:r>
            <w:r w:rsidRPr="009C1A28">
              <w:rPr>
                <w:rFonts w:ascii="Times New Roman" w:eastAsia="宋体" w:hAnsi="Times New Roman" w:cs="Times New Roman"/>
                <w:sz w:val="24"/>
                <w:szCs w:val="24"/>
              </w:rPr>
              <w:t>III</w:t>
            </w:r>
            <w:r w:rsidRPr="009C1A28">
              <w:rPr>
                <w:rFonts w:ascii="Times New Roman" w:eastAsia="宋体" w:hAnsi="Times New Roman" w:cs="Times New Roman"/>
                <w:sz w:val="24"/>
                <w:szCs w:val="24"/>
              </w:rPr>
              <w:t>期临床研究。</w:t>
            </w:r>
          </w:p>
          <w:p w14:paraId="55511080" w14:textId="31C44D0F" w:rsidR="007144D3" w:rsidRDefault="009C1A28" w:rsidP="009C1A28">
            <w:pPr>
              <w:spacing w:line="30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C1A2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此外，公司</w:t>
            </w:r>
            <w:r w:rsidRPr="009C1A28">
              <w:rPr>
                <w:rFonts w:ascii="Times New Roman" w:eastAsia="宋体" w:hAnsi="Times New Roman" w:cs="Times New Roman"/>
                <w:sz w:val="24"/>
                <w:szCs w:val="24"/>
              </w:rPr>
              <w:t>2025</w:t>
            </w:r>
            <w:r w:rsidRPr="009C1A28">
              <w:rPr>
                <w:rFonts w:ascii="Times New Roman" w:eastAsia="宋体" w:hAnsi="Times New Roman" w:cs="Times New Roman"/>
                <w:sz w:val="24"/>
                <w:szCs w:val="24"/>
              </w:rPr>
              <w:t>年</w:t>
            </w:r>
            <w:r w:rsidRPr="009C1A28">
              <w:rPr>
                <w:rFonts w:ascii="Times New Roman" w:eastAsia="宋体" w:hAnsi="Times New Roman" w:cs="Times New Roman"/>
                <w:sz w:val="24"/>
                <w:szCs w:val="24"/>
              </w:rPr>
              <w:t>12</w:t>
            </w:r>
            <w:r w:rsidRPr="009C1A28">
              <w:rPr>
                <w:rFonts w:ascii="Times New Roman" w:eastAsia="宋体" w:hAnsi="Times New Roman" w:cs="Times New Roman"/>
                <w:sz w:val="24"/>
                <w:szCs w:val="24"/>
              </w:rPr>
              <w:t>月</w:t>
            </w:r>
            <w:r w:rsidRPr="009C1A28">
              <w:rPr>
                <w:rFonts w:ascii="Times New Roman" w:eastAsia="宋体" w:hAnsi="Times New Roman" w:cs="Times New Roman"/>
                <w:sz w:val="24"/>
                <w:szCs w:val="24"/>
              </w:rPr>
              <w:t>23</w:t>
            </w:r>
            <w:r w:rsidRPr="009C1A28">
              <w:rPr>
                <w:rFonts w:ascii="Times New Roman" w:eastAsia="宋体" w:hAnsi="Times New Roman" w:cs="Times New Roman"/>
                <w:sz w:val="24"/>
                <w:szCs w:val="24"/>
              </w:rPr>
              <w:t>日宣布，</w:t>
            </w:r>
            <w:r w:rsidRPr="009C1A28">
              <w:rPr>
                <w:rFonts w:ascii="Times New Roman" w:eastAsia="宋体" w:hAnsi="Times New Roman" w:cs="Times New Roman"/>
                <w:sz w:val="24"/>
                <w:szCs w:val="24"/>
              </w:rPr>
              <w:t>9MW1911</w:t>
            </w:r>
            <w:r w:rsidRPr="009C1A28">
              <w:rPr>
                <w:rFonts w:ascii="Times New Roman" w:eastAsia="宋体" w:hAnsi="Times New Roman" w:cs="Times New Roman"/>
                <w:sz w:val="24"/>
                <w:szCs w:val="24"/>
              </w:rPr>
              <w:t>的临床试验申请正式获得美国食品药品监督管理局（</w:t>
            </w:r>
            <w:r w:rsidRPr="009C1A28">
              <w:rPr>
                <w:rFonts w:ascii="Times New Roman" w:eastAsia="宋体" w:hAnsi="Times New Roman" w:cs="Times New Roman"/>
                <w:sz w:val="24"/>
                <w:szCs w:val="24"/>
              </w:rPr>
              <w:t>FDA</w:t>
            </w:r>
            <w:r w:rsidRPr="009C1A28">
              <w:rPr>
                <w:rFonts w:ascii="Times New Roman" w:eastAsia="宋体" w:hAnsi="Times New Roman" w:cs="Times New Roman"/>
                <w:sz w:val="24"/>
                <w:szCs w:val="24"/>
              </w:rPr>
              <w:t>）的许可，可针对中重度慢性阻塞性肺疾病（</w:t>
            </w:r>
            <w:r w:rsidRPr="009C1A28">
              <w:rPr>
                <w:rFonts w:ascii="Times New Roman" w:eastAsia="宋体" w:hAnsi="Times New Roman" w:cs="Times New Roman"/>
                <w:sz w:val="24"/>
                <w:szCs w:val="24"/>
              </w:rPr>
              <w:t>COPD</w:t>
            </w:r>
            <w:r w:rsidRPr="009C1A28">
              <w:rPr>
                <w:rFonts w:ascii="Times New Roman" w:eastAsia="宋体" w:hAnsi="Times New Roman" w:cs="Times New Roman"/>
                <w:sz w:val="24"/>
                <w:szCs w:val="24"/>
              </w:rPr>
              <w:t>）开展</w:t>
            </w:r>
            <w:proofErr w:type="spellStart"/>
            <w:r w:rsidRPr="009C1A28">
              <w:rPr>
                <w:rFonts w:ascii="Times New Roman" w:eastAsia="宋体" w:hAnsi="Times New Roman" w:cs="Times New Roman"/>
                <w:sz w:val="24"/>
                <w:szCs w:val="24"/>
              </w:rPr>
              <w:t>IIa</w:t>
            </w:r>
            <w:proofErr w:type="spellEnd"/>
            <w:r w:rsidRPr="009C1A28">
              <w:rPr>
                <w:rFonts w:ascii="Times New Roman" w:eastAsia="宋体" w:hAnsi="Times New Roman" w:cs="Times New Roman"/>
                <w:sz w:val="24"/>
                <w:szCs w:val="24"/>
              </w:rPr>
              <w:t>期临床研究，进一步凸显其全球价值。</w:t>
            </w:r>
          </w:p>
          <w:p w14:paraId="5EEB741C" w14:textId="77777777" w:rsidR="004971AF" w:rsidRPr="007144D3" w:rsidRDefault="004971AF" w:rsidP="00017F6E">
            <w:pPr>
              <w:widowControl/>
              <w:spacing w:line="300" w:lineRule="auto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</w:p>
          <w:p w14:paraId="07402299" w14:textId="25BD1807" w:rsidR="009E5A60" w:rsidRPr="000451CF" w:rsidRDefault="009E5A60" w:rsidP="009E5A60">
            <w:pPr>
              <w:widowControl/>
              <w:spacing w:line="300" w:lineRule="auto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0451CF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问：</w:t>
            </w:r>
            <w:r w:rsidR="007144D3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公司</w:t>
            </w:r>
            <w:r w:rsidR="007144D3" w:rsidRPr="007144D3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TCE</w:t>
            </w:r>
            <w:r w:rsidR="007144D3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平台</w:t>
            </w:r>
            <w:r w:rsidR="00566F85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的特点，</w:t>
            </w:r>
            <w:r w:rsidR="007144D3" w:rsidRPr="007144D3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有哪些</w:t>
            </w:r>
            <w:r w:rsidR="00566F85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差异化</w:t>
            </w:r>
            <w:r w:rsidR="007144D3" w:rsidRPr="007144D3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优势</w:t>
            </w:r>
            <w:r w:rsidRPr="000451CF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？</w:t>
            </w:r>
          </w:p>
          <w:p w14:paraId="2111E315" w14:textId="6BA0E15E" w:rsidR="00566F85" w:rsidRPr="000B2290" w:rsidRDefault="009E5A60" w:rsidP="000B2290">
            <w:pPr>
              <w:spacing w:line="300" w:lineRule="auto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0451CF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答：</w:t>
            </w:r>
            <w:r w:rsidR="00566F85" w:rsidRPr="000B229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公司</w:t>
            </w:r>
            <w:r w:rsidR="00566F85" w:rsidRPr="000B229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TCE</w:t>
            </w:r>
            <w:r w:rsidR="00566F85" w:rsidRPr="000B229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平台的核心是一组具有不同结合特征和活化特性的经改造靶向</w:t>
            </w:r>
            <w:r w:rsidR="00566F85" w:rsidRPr="000B2290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CD3</w:t>
            </w:r>
            <w:r w:rsidR="00566F85" w:rsidRPr="000B2290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抗体，以及针对</w:t>
            </w:r>
            <w:r w:rsidR="00566F85" w:rsidRPr="000B2290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T</w:t>
            </w:r>
            <w:r w:rsidR="00566F85" w:rsidRPr="000B2290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细胞激活的二级信号的激动型抗体。这些抗体经过改造，与食蟹猴</w:t>
            </w:r>
            <w:r w:rsidR="00566F85" w:rsidRPr="000B2290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CD3</w:t>
            </w:r>
            <w:r w:rsidR="00566F85" w:rsidRPr="000B2290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发生交叉反应，从而有助于在非人灵长类动物模型中评估</w:t>
            </w:r>
            <w:r w:rsidR="00566F85" w:rsidRPr="000B2290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TCE</w:t>
            </w:r>
            <w:proofErr w:type="gramStart"/>
            <w:r w:rsidR="00566F85" w:rsidRPr="000B2290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介</w:t>
            </w:r>
            <w:proofErr w:type="gramEnd"/>
            <w:r w:rsidR="00566F85" w:rsidRPr="000B2290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导的细胞毒性，这是临床前验证的关键步骤。该平台支持广泛的双特异性和三特异性形式，可精确靶向不同表达水平的肿瘤抗原，确保靶蛋白的特异性和有效性。高活性的</w:t>
            </w:r>
            <w:r w:rsidR="00566F85" w:rsidRPr="000B2290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CD3</w:t>
            </w:r>
            <w:r w:rsidR="00566F85" w:rsidRPr="000B2290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分子加上靶点依赖的肿瘤杀伤模式，极大地提高了肿瘤细胞的杀伤效果，降低了</w:t>
            </w:r>
            <w:proofErr w:type="gramStart"/>
            <w:r w:rsidR="00566F85" w:rsidRPr="000B2290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因非靶向性</w:t>
            </w:r>
            <w:proofErr w:type="gramEnd"/>
            <w:r w:rsidR="00566F85" w:rsidRPr="000B2290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激活所引起的细胞因子的释放，从而提高药效、降低毒性</w:t>
            </w:r>
            <w:r w:rsidR="00566F85" w:rsidRPr="000B229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。</w:t>
            </w:r>
          </w:p>
          <w:p w14:paraId="460F3F4E" w14:textId="79ACE89E" w:rsidR="000B2290" w:rsidRPr="000B2290" w:rsidRDefault="00480D58" w:rsidP="000B2290">
            <w:pPr>
              <w:spacing w:line="300" w:lineRule="auto"/>
              <w:ind w:firstLineChars="200" w:firstLine="480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0B2290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6MW5311</w:t>
            </w:r>
            <w:r w:rsidRPr="000B2290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是</w:t>
            </w:r>
            <w:r w:rsidR="000B2290" w:rsidRPr="000B229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公司自主研发的一款</w:t>
            </w:r>
            <w:r w:rsidRPr="000B2290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靶向</w:t>
            </w:r>
            <w:r w:rsidRPr="000B2290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CD3</w:t>
            </w:r>
            <w:r w:rsidRPr="000B2290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和</w:t>
            </w:r>
            <w:r w:rsidRPr="000B2290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LILRB4</w:t>
            </w:r>
            <w:r w:rsidRPr="000B2290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的</w:t>
            </w:r>
            <w:r w:rsidRPr="000B2290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TCE</w:t>
            </w:r>
            <w:r w:rsidRPr="000B229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双抗</w:t>
            </w:r>
            <w:r w:rsidRPr="000B2290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，旨在治疗复发或难治性急</w:t>
            </w:r>
            <w:proofErr w:type="gramStart"/>
            <w:r w:rsidRPr="000B2290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性髓系白血病</w:t>
            </w:r>
            <w:proofErr w:type="gramEnd"/>
            <w:r w:rsidRPr="000B2290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（</w:t>
            </w:r>
            <w:r w:rsidRPr="000B2290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AML</w:t>
            </w:r>
            <w:r w:rsidRPr="000B2290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）、慢性粒单核细胞白血病（</w:t>
            </w:r>
            <w:r w:rsidRPr="000B2290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CMML</w:t>
            </w:r>
            <w:r w:rsidRPr="000B2290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）、复发或难治性多发性骨髓瘤（</w:t>
            </w:r>
            <w:r w:rsidRPr="000B2290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MM</w:t>
            </w:r>
            <w:r w:rsidRPr="000B2290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）等</w:t>
            </w:r>
            <w:r w:rsidR="000B2290" w:rsidRPr="000B229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。凭借独特的结构设计，</w:t>
            </w:r>
            <w:r w:rsidR="000B2290" w:rsidRPr="000B2290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6MW5311</w:t>
            </w:r>
            <w:r w:rsidR="000B2290" w:rsidRPr="000B2290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在无肿瘤环境中与</w:t>
            </w:r>
            <w:r w:rsidR="000B2290" w:rsidRPr="000B2290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T</w:t>
            </w:r>
            <w:r w:rsidR="000B2290" w:rsidRPr="000B2290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细胞的结合活性极低。相比之下，在肿瘤和</w:t>
            </w:r>
            <w:r w:rsidR="000B2290" w:rsidRPr="000B2290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T</w:t>
            </w:r>
            <w:r w:rsidR="000B2290" w:rsidRPr="000B2290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细胞共存的微环境中，</w:t>
            </w:r>
            <w:r w:rsidR="000B2290" w:rsidRPr="000B2290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6MW5311</w:t>
            </w:r>
            <w:r w:rsidR="000B2290" w:rsidRPr="000B2290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对肿瘤细胞表现出强大的杀伤作用，从而在确保疗效的同时显著提高了安全性。临床前研究表明，</w:t>
            </w:r>
            <w:r w:rsidR="000B2290" w:rsidRPr="000B2290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6MW5311</w:t>
            </w:r>
            <w:r w:rsidR="000B2290" w:rsidRPr="000B2290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能有效抑</w:t>
            </w:r>
            <w:r w:rsidR="000B2290" w:rsidRPr="000B229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制高或低</w:t>
            </w:r>
            <w:r w:rsidR="000B2290" w:rsidRPr="000B2290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LILRB4</w:t>
            </w:r>
            <w:r w:rsidR="000B2290" w:rsidRPr="000B2290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表达的</w:t>
            </w:r>
            <w:r w:rsidR="000B2290" w:rsidRPr="000B2290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AML</w:t>
            </w:r>
            <w:r w:rsidR="000B2290" w:rsidRPr="000B2290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模型中的肿瘤生长，并在</w:t>
            </w:r>
            <w:proofErr w:type="gramStart"/>
            <w:r w:rsidR="000B2290" w:rsidRPr="000B2290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高表达</w:t>
            </w:r>
            <w:proofErr w:type="gramEnd"/>
            <w:r w:rsidR="000B2290" w:rsidRPr="000B2290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模型中几乎完全清除肿瘤。此外，在食蟹猕猴中的安全性评估显示出良好的安全性特征。</w:t>
            </w:r>
          </w:p>
          <w:p w14:paraId="5B12133C" w14:textId="5E4B92B1" w:rsidR="000B2290" w:rsidRPr="000B2290" w:rsidRDefault="00C40174" w:rsidP="000B2290">
            <w:pPr>
              <w:spacing w:line="300" w:lineRule="auto"/>
              <w:ind w:firstLineChars="200" w:firstLine="480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公司</w:t>
            </w:r>
            <w:r w:rsidR="000B2290" w:rsidRPr="000B229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预计将于</w:t>
            </w:r>
            <w:r w:rsidR="000B2290" w:rsidRPr="000B2290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2026</w:t>
            </w:r>
            <w:r w:rsidR="000B2290" w:rsidRPr="000B2290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年上半年向国家药监局及</w:t>
            </w:r>
            <w:r w:rsidR="000B2290" w:rsidRPr="000B2290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FDA</w:t>
            </w:r>
            <w:r w:rsidR="000B2290" w:rsidRPr="000B2290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提交</w:t>
            </w:r>
            <w:r w:rsidR="000B2290" w:rsidRPr="000B2290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6MW5311</w:t>
            </w:r>
            <w:r w:rsidR="000B2290" w:rsidRPr="000B2290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的</w:t>
            </w:r>
            <w:r w:rsidR="000B2290" w:rsidRPr="000B2290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IND</w:t>
            </w:r>
            <w:r w:rsidR="000B2290" w:rsidRPr="000B2290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申请。基于我们自主开发的</w:t>
            </w:r>
            <w:r w:rsidR="000B2290" w:rsidRPr="000B2290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TCE</w:t>
            </w:r>
            <w:r w:rsidR="000B2290" w:rsidRPr="000B2290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双特异性及三特异性抗体平台，预计将有更多靶向实体肿瘤的</w:t>
            </w:r>
            <w:r w:rsidR="000B2290" w:rsidRPr="000B2290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TCE</w:t>
            </w:r>
            <w:r w:rsidR="000B2290" w:rsidRPr="000B2290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候选药物进入临床阶段。</w:t>
            </w:r>
          </w:p>
          <w:p w14:paraId="2727D979" w14:textId="357C7EB7" w:rsidR="009E5A60" w:rsidRPr="00E12082" w:rsidRDefault="009E5A60" w:rsidP="000B2290">
            <w:pPr>
              <w:spacing w:line="30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5502BDB4" w14:textId="72D464F2" w:rsidR="00017F6E" w:rsidRPr="000451CF" w:rsidRDefault="00017F6E" w:rsidP="00017F6E">
            <w:pPr>
              <w:widowControl/>
              <w:spacing w:line="300" w:lineRule="auto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0451CF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lastRenderedPageBreak/>
              <w:t>问：</w:t>
            </w:r>
            <w:r w:rsidR="009A51D6" w:rsidRPr="009A51D6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公司小核酸药物</w:t>
            </w:r>
            <w:r w:rsidR="009A51D6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研发进展和展望</w:t>
            </w:r>
            <w:r w:rsidR="009A51D6" w:rsidRPr="009A51D6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？</w:t>
            </w:r>
          </w:p>
          <w:p w14:paraId="2DDB0B51" w14:textId="0E0D9BEA" w:rsidR="009A51D6" w:rsidRPr="009A51D6" w:rsidRDefault="009A51D6" w:rsidP="009A51D6">
            <w:pPr>
              <w:spacing w:line="30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A51D6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答：</w:t>
            </w:r>
            <w:r w:rsidRPr="009A51D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公司小核酸药物研发进度最快的为</w:t>
            </w:r>
            <w:r w:rsidRPr="009A51D6">
              <w:rPr>
                <w:rFonts w:ascii="Times New Roman" w:eastAsia="宋体" w:hAnsi="Times New Roman" w:cs="Times New Roman"/>
                <w:sz w:val="24"/>
                <w:szCs w:val="24"/>
              </w:rPr>
              <w:t>2MW7141</w:t>
            </w:r>
            <w:r w:rsidRPr="009A51D6">
              <w:rPr>
                <w:rFonts w:ascii="Times New Roman" w:eastAsia="宋体" w:hAnsi="Times New Roman" w:cs="Times New Roman"/>
                <w:sz w:val="24"/>
                <w:szCs w:val="24"/>
              </w:rPr>
              <w:t>，是公司自主研发的一款处于临床前阶段的双靶点小核酸药物，主要针对血脂异常人群的血脂调控以及高危心血管事件的预防，去年</w:t>
            </w:r>
            <w:r w:rsidRPr="009A51D6">
              <w:rPr>
                <w:rFonts w:ascii="Times New Roman" w:eastAsia="宋体" w:hAnsi="Times New Roman" w:cs="Times New Roman"/>
                <w:sz w:val="24"/>
                <w:szCs w:val="24"/>
              </w:rPr>
              <w:t>9</w:t>
            </w:r>
            <w:r w:rsidRPr="009A51D6">
              <w:rPr>
                <w:rFonts w:ascii="Times New Roman" w:eastAsia="宋体" w:hAnsi="Times New Roman" w:cs="Times New Roman"/>
                <w:sz w:val="24"/>
                <w:szCs w:val="24"/>
              </w:rPr>
              <w:t>月与</w:t>
            </w:r>
            <w:proofErr w:type="spellStart"/>
            <w:r w:rsidRPr="009A51D6">
              <w:rPr>
                <w:rFonts w:ascii="Times New Roman" w:eastAsia="宋体" w:hAnsi="Times New Roman" w:cs="Times New Roman"/>
                <w:sz w:val="24"/>
                <w:szCs w:val="24"/>
              </w:rPr>
              <w:t>Aditum</w:t>
            </w:r>
            <w:proofErr w:type="spellEnd"/>
            <w:r w:rsidRPr="009A51D6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Bio</w:t>
            </w:r>
            <w:r w:rsidRPr="009A51D6">
              <w:rPr>
                <w:rFonts w:ascii="Times New Roman" w:eastAsia="宋体" w:hAnsi="Times New Roman" w:cs="Times New Roman"/>
                <w:sz w:val="24"/>
                <w:szCs w:val="24"/>
              </w:rPr>
              <w:t>成立的</w:t>
            </w:r>
            <w:proofErr w:type="spellStart"/>
            <w:r w:rsidRPr="009A51D6">
              <w:rPr>
                <w:rFonts w:ascii="Times New Roman" w:eastAsia="宋体" w:hAnsi="Times New Roman" w:cs="Times New Roman"/>
                <w:sz w:val="24"/>
                <w:szCs w:val="24"/>
              </w:rPr>
              <w:t>Kalexo</w:t>
            </w:r>
            <w:proofErr w:type="spellEnd"/>
            <w:r w:rsidRPr="009A51D6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Bio</w:t>
            </w:r>
            <w:r w:rsidRPr="009A51D6">
              <w:rPr>
                <w:rFonts w:ascii="Times New Roman" w:eastAsia="宋体" w:hAnsi="Times New Roman" w:cs="Times New Roman"/>
                <w:sz w:val="24"/>
                <w:szCs w:val="24"/>
              </w:rPr>
              <w:t>达成全球独家授权协议，总交易额达</w:t>
            </w:r>
            <w:r w:rsidRPr="009A51D6">
              <w:rPr>
                <w:rFonts w:ascii="Times New Roman" w:eastAsia="宋体" w:hAnsi="Times New Roman" w:cs="Times New Roman"/>
                <w:sz w:val="24"/>
                <w:szCs w:val="24"/>
              </w:rPr>
              <w:t>10</w:t>
            </w:r>
            <w:r w:rsidRPr="009A51D6">
              <w:rPr>
                <w:rFonts w:ascii="Times New Roman" w:eastAsia="宋体" w:hAnsi="Times New Roman" w:cs="Times New Roman"/>
                <w:sz w:val="24"/>
                <w:szCs w:val="24"/>
              </w:rPr>
              <w:t>亿美元。</w:t>
            </w:r>
            <w:r w:rsidRPr="009A51D6">
              <w:rPr>
                <w:rFonts w:ascii="Times New Roman" w:eastAsia="宋体" w:hAnsi="Times New Roman" w:cs="Times New Roman"/>
                <w:sz w:val="24"/>
                <w:szCs w:val="24"/>
              </w:rPr>
              <w:t>2MW7141</w:t>
            </w:r>
            <w:r w:rsidRPr="009A51D6">
              <w:rPr>
                <w:rFonts w:ascii="Times New Roman" w:eastAsia="宋体" w:hAnsi="Times New Roman" w:cs="Times New Roman"/>
                <w:sz w:val="24"/>
                <w:szCs w:val="24"/>
              </w:rPr>
              <w:t>为肝脏递送，采用双靶点设计，协同调控效应明确，在临床前研究中展现出对靶基因强效且持久的抑制效果，且脱靶风险较低。目前处于临床前</w:t>
            </w:r>
            <w:r w:rsidRPr="009A51D6">
              <w:rPr>
                <w:rFonts w:ascii="Times New Roman" w:eastAsia="宋体" w:hAnsi="Times New Roman" w:cs="Times New Roman"/>
                <w:sz w:val="24"/>
                <w:szCs w:val="24"/>
              </w:rPr>
              <w:t>CMC</w:t>
            </w:r>
            <w:r w:rsidRPr="009A51D6">
              <w:rPr>
                <w:rFonts w:ascii="Times New Roman" w:eastAsia="宋体" w:hAnsi="Times New Roman" w:cs="Times New Roman"/>
                <w:sz w:val="24"/>
                <w:szCs w:val="24"/>
              </w:rPr>
              <w:t>阶段，预计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今年下半年</w:t>
            </w:r>
            <w:r w:rsidRPr="009A51D6">
              <w:rPr>
                <w:rFonts w:ascii="Times New Roman" w:eastAsia="宋体" w:hAnsi="Times New Roman" w:cs="Times New Roman"/>
                <w:sz w:val="24"/>
                <w:szCs w:val="24"/>
              </w:rPr>
              <w:t>提交中美</w:t>
            </w:r>
            <w:r w:rsidRPr="009A51D6">
              <w:rPr>
                <w:rFonts w:ascii="Times New Roman" w:eastAsia="宋体" w:hAnsi="Times New Roman" w:cs="Times New Roman"/>
                <w:sz w:val="24"/>
                <w:szCs w:val="24"/>
              </w:rPr>
              <w:t>IND</w:t>
            </w:r>
            <w:r w:rsidRPr="009A51D6">
              <w:rPr>
                <w:rFonts w:ascii="Times New Roman" w:eastAsia="宋体" w:hAnsi="Times New Roman" w:cs="Times New Roman"/>
                <w:sz w:val="24"/>
                <w:szCs w:val="24"/>
              </w:rPr>
              <w:t>申请。</w:t>
            </w:r>
          </w:p>
          <w:p w14:paraId="640CFF26" w14:textId="1507778F" w:rsidR="00017F6E" w:rsidRDefault="009A51D6" w:rsidP="009A51D6">
            <w:pPr>
              <w:spacing w:line="30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A51D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除了肝脏靶向外，公司也在探索肝外靶向，目前仍处于临床前阶段，包括</w:t>
            </w:r>
            <w:bookmarkStart w:id="1" w:name="_GoBack"/>
            <w:bookmarkEnd w:id="1"/>
            <w:r w:rsidRPr="009A51D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靶向脂肪、肌肉和</w:t>
            </w:r>
            <w:r w:rsidRPr="009A51D6">
              <w:rPr>
                <w:rFonts w:ascii="Times New Roman" w:eastAsia="宋体" w:hAnsi="Times New Roman" w:cs="Times New Roman"/>
                <w:sz w:val="24"/>
                <w:szCs w:val="24"/>
              </w:rPr>
              <w:t>CNS</w:t>
            </w:r>
            <w:r w:rsidRPr="009A51D6">
              <w:rPr>
                <w:rFonts w:ascii="Times New Roman" w:eastAsia="宋体" w:hAnsi="Times New Roman" w:cs="Times New Roman"/>
                <w:sz w:val="24"/>
                <w:szCs w:val="24"/>
              </w:rPr>
              <w:t>等是未来的重点方向。针对中枢神经系统等专业领域，会寻求和专业背景比较强的团队共同开发。</w:t>
            </w:r>
          </w:p>
          <w:p w14:paraId="5A827407" w14:textId="77777777" w:rsidR="009A51D6" w:rsidRPr="00E12082" w:rsidRDefault="009A51D6" w:rsidP="009A51D6">
            <w:pPr>
              <w:spacing w:line="300" w:lineRule="auto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</w:p>
          <w:p w14:paraId="10E558B9" w14:textId="3735934B" w:rsidR="00A01131" w:rsidRPr="00857FC6" w:rsidRDefault="00A01131" w:rsidP="00A01131">
            <w:pPr>
              <w:widowControl/>
              <w:spacing w:line="300" w:lineRule="auto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0451CF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问：</w:t>
            </w:r>
            <w:r w:rsidR="00F04D81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公司</w:t>
            </w:r>
            <w:r w:rsidR="007144D3" w:rsidRPr="007144D3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港股</w:t>
            </w:r>
            <w:r w:rsidR="00F04D81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发行的</w:t>
            </w:r>
            <w:r w:rsidR="007144D3" w:rsidRPr="007144D3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进展</w:t>
            </w:r>
            <w:r w:rsidR="00864873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？发行规模和价格如何</w:t>
            </w:r>
            <w:r w:rsidR="00FF7C6B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？</w:t>
            </w:r>
          </w:p>
          <w:p w14:paraId="7EB1E198" w14:textId="337D076A" w:rsidR="00E12082" w:rsidRDefault="00A01131" w:rsidP="00E12082">
            <w:pPr>
              <w:spacing w:line="30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451CF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答：</w:t>
            </w:r>
            <w:r w:rsidR="00F04D81" w:rsidRPr="0086487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公司于去年</w:t>
            </w:r>
            <w:r w:rsidR="00F04D81" w:rsidRPr="0086487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</w:t>
            </w:r>
            <w:r w:rsidR="00F04D81" w:rsidRPr="0086487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月</w:t>
            </w:r>
            <w:r w:rsidR="005D6805" w:rsidRPr="0086487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向</w:t>
            </w:r>
            <w:r w:rsidR="00F04D81" w:rsidRPr="0086487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香港联交所递交了发行</w:t>
            </w:r>
            <w:r w:rsidR="00F04D81" w:rsidRPr="00864873">
              <w:rPr>
                <w:rFonts w:ascii="Times New Roman" w:eastAsia="宋体" w:hAnsi="Times New Roman" w:cs="Times New Roman"/>
                <w:sz w:val="24"/>
                <w:szCs w:val="24"/>
              </w:rPr>
              <w:t>H</w:t>
            </w:r>
            <w:r w:rsidR="00F04D81" w:rsidRPr="00864873">
              <w:rPr>
                <w:rFonts w:ascii="Times New Roman" w:eastAsia="宋体" w:hAnsi="Times New Roman" w:cs="Times New Roman"/>
                <w:sz w:val="24"/>
                <w:szCs w:val="24"/>
              </w:rPr>
              <w:t>股股票并在香港联交所主板挂牌上市的申请，</w:t>
            </w:r>
            <w:r w:rsidR="0032770A" w:rsidRPr="0086487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于</w:t>
            </w:r>
            <w:r w:rsidR="00F04D81" w:rsidRPr="0086487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去年</w:t>
            </w:r>
            <w:r w:rsidR="00F04D81" w:rsidRPr="0086487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</w:t>
            </w:r>
            <w:r w:rsidR="00F04D81" w:rsidRPr="00864873"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 w:rsidR="00F04D81" w:rsidRPr="0086487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月收</w:t>
            </w:r>
            <w:r w:rsidR="0032770A" w:rsidRPr="0086487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到中国证监会出具的《关于迈威（上海）生物科技股份有限公司境外发行上市备案通知书》</w:t>
            </w:r>
            <w:r w:rsidR="005D6805" w:rsidRPr="0086487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。目前，各项审核审批程序在顺利推进中</w:t>
            </w:r>
            <w:r w:rsidR="00037194" w:rsidRPr="00037194">
              <w:rPr>
                <w:rFonts w:ascii="Times New Roman" w:eastAsia="宋体" w:hAnsi="Times New Roman" w:cs="Times New Roman"/>
                <w:sz w:val="24"/>
                <w:szCs w:val="24"/>
              </w:rPr>
              <w:t>，关于具体的</w:t>
            </w:r>
            <w:r w:rsidR="00864873" w:rsidRPr="0086487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发行规模和价格</w:t>
            </w:r>
            <w:r w:rsidR="00037194" w:rsidRPr="00037194">
              <w:rPr>
                <w:rFonts w:ascii="Times New Roman" w:eastAsia="宋体" w:hAnsi="Times New Roman" w:cs="Times New Roman"/>
                <w:sz w:val="24"/>
                <w:szCs w:val="24"/>
              </w:rPr>
              <w:t>，公司将充分考虑现有股东利益、公司价值体现及境内外资本市场情况进行综合</w:t>
            </w:r>
            <w:proofErr w:type="gramStart"/>
            <w:r w:rsidR="00037194" w:rsidRPr="00037194">
              <w:rPr>
                <w:rFonts w:ascii="Times New Roman" w:eastAsia="宋体" w:hAnsi="Times New Roman" w:cs="Times New Roman"/>
                <w:sz w:val="24"/>
                <w:szCs w:val="24"/>
              </w:rPr>
              <w:t>研</w:t>
            </w:r>
            <w:proofErr w:type="gramEnd"/>
            <w:r w:rsidR="00037194" w:rsidRPr="00037194">
              <w:rPr>
                <w:rFonts w:ascii="Times New Roman" w:eastAsia="宋体" w:hAnsi="Times New Roman" w:cs="Times New Roman"/>
                <w:sz w:val="24"/>
                <w:szCs w:val="24"/>
              </w:rPr>
              <w:t>判。</w:t>
            </w:r>
          </w:p>
          <w:p w14:paraId="22D9408A" w14:textId="7CD72351" w:rsidR="00E12082" w:rsidRPr="00864873" w:rsidRDefault="00E12082" w:rsidP="00C40174">
            <w:pPr>
              <w:spacing w:line="30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</w:tbl>
    <w:p w14:paraId="6FDBDD09" w14:textId="77777777" w:rsidR="001C5186" w:rsidRPr="00997B53" w:rsidRDefault="001C5186" w:rsidP="00546326">
      <w:pPr>
        <w:spacing w:line="300" w:lineRule="auto"/>
        <w:rPr>
          <w:rFonts w:ascii="Times New Roman" w:eastAsia="宋体" w:hAnsi="Times New Roman"/>
        </w:rPr>
      </w:pPr>
    </w:p>
    <w:sectPr w:rsidR="001C5186" w:rsidRPr="00997B53">
      <w:headerReference w:type="default" r:id="rId8"/>
      <w:footerReference w:type="default" r:id="rId9"/>
      <w:pgSz w:w="11906" w:h="16838"/>
      <w:pgMar w:top="1440" w:right="1800" w:bottom="1440" w:left="1800" w:header="850" w:footer="994" w:gutter="0"/>
      <w:pgBorders w:offsetFrom="page">
        <w:bottom w:val="single" w:sz="4" w:space="24" w:color="auto"/>
      </w:pgBorders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8941F4" w14:textId="77777777" w:rsidR="002C5839" w:rsidRDefault="002C5839">
      <w:r>
        <w:separator/>
      </w:r>
    </w:p>
  </w:endnote>
  <w:endnote w:type="continuationSeparator" w:id="0">
    <w:p w14:paraId="2AC668E6" w14:textId="77777777" w:rsidR="002C5839" w:rsidRDefault="002C5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3EB2F2" w14:textId="04525D89" w:rsidR="001C5186" w:rsidRDefault="00F42701">
    <w:pPr>
      <w:jc w:val="center"/>
    </w:pPr>
    <w:r>
      <w:fldChar w:fldCharType="begin"/>
    </w:r>
    <w:r>
      <w:instrText xml:space="preserve"> PAGE </w:instrText>
    </w:r>
    <w:r>
      <w:fldChar w:fldCharType="separate"/>
    </w:r>
    <w:r w:rsidR="00716068">
      <w:rPr>
        <w:noProof/>
      </w:rPr>
      <w:t>3</w:t>
    </w:r>
    <w:r>
      <w:fldChar w:fldCharType="end"/>
    </w:r>
    <w:r>
      <w:rPr>
        <w:lang w:val="zh-CN"/>
      </w:rPr>
      <w:t xml:space="preserve"> / </w:t>
    </w:r>
    <w:fldSimple w:instr=" NUMPAGES  ">
      <w:r w:rsidR="00716068">
        <w:rPr>
          <w:noProof/>
        </w:rPr>
        <w:t>6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5651E8" w14:textId="77777777" w:rsidR="002C5839" w:rsidRDefault="002C5839">
      <w:r>
        <w:separator/>
      </w:r>
    </w:p>
  </w:footnote>
  <w:footnote w:type="continuationSeparator" w:id="0">
    <w:p w14:paraId="6FE03BE1" w14:textId="77777777" w:rsidR="002C5839" w:rsidRDefault="002C58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03EF1E" w14:textId="77777777" w:rsidR="001C5186" w:rsidRDefault="00F42701">
    <w:pPr>
      <w:rPr>
        <w:color w:val="4F81BD"/>
        <w:sz w:val="20"/>
      </w:rPr>
    </w:pPr>
    <w:r>
      <w:rPr>
        <w:lang w:val="zh-CN"/>
      </w:rPr>
      <w:tab/>
    </w:r>
  </w:p>
  <w:p w14:paraId="48F90646" w14:textId="77777777" w:rsidR="001C5186" w:rsidRDefault="001C5186">
    <w:pPr>
      <w:pStyle w:val="a9"/>
      <w:pBdr>
        <w:bottom w:val="none" w:sz="0" w:space="0" w:color="auto"/>
      </w:pBdr>
      <w:jc w:val="left"/>
      <w:rPr>
        <w:rFonts w:ascii="黑体" w:eastAsia="黑体" w:hAnsi="黑体"/>
        <w:b/>
        <w:color w:val="60606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B25C9"/>
    <w:multiLevelType w:val="hybridMultilevel"/>
    <w:tmpl w:val="D0247918"/>
    <w:lvl w:ilvl="0" w:tplc="89E249C0">
      <w:start w:val="1"/>
      <w:numFmt w:val="decimalEnclosedCircle"/>
      <w:lvlText w:val="%1"/>
      <w:lvlJc w:val="left"/>
      <w:pPr>
        <w:ind w:left="720" w:hanging="360"/>
      </w:pPr>
      <w:rPr>
        <w:rFonts w:ascii="Malgun Gothic" w:eastAsia="Malgun Gothic" w:hAnsi="Malgun Gothic"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" w15:restartNumberingAfterBreak="0">
    <w:nsid w:val="225378FE"/>
    <w:multiLevelType w:val="hybridMultilevel"/>
    <w:tmpl w:val="D53283D2"/>
    <w:lvl w:ilvl="0" w:tplc="63A8C2AC">
      <w:start w:val="1"/>
      <w:numFmt w:val="decimal"/>
      <w:lvlText w:val="%1）"/>
      <w:lvlJc w:val="left"/>
      <w:pPr>
        <w:ind w:left="163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643" w:hanging="420"/>
      </w:pPr>
    </w:lvl>
    <w:lvl w:ilvl="2" w:tplc="0409001B" w:tentative="1">
      <w:start w:val="1"/>
      <w:numFmt w:val="lowerRoman"/>
      <w:lvlText w:val="%3."/>
      <w:lvlJc w:val="right"/>
      <w:pPr>
        <w:ind w:left="1063" w:hanging="420"/>
      </w:pPr>
    </w:lvl>
    <w:lvl w:ilvl="3" w:tplc="0409000F" w:tentative="1">
      <w:start w:val="1"/>
      <w:numFmt w:val="decimal"/>
      <w:lvlText w:val="%4."/>
      <w:lvlJc w:val="left"/>
      <w:pPr>
        <w:ind w:left="1483" w:hanging="420"/>
      </w:pPr>
    </w:lvl>
    <w:lvl w:ilvl="4" w:tplc="04090019" w:tentative="1">
      <w:start w:val="1"/>
      <w:numFmt w:val="lowerLetter"/>
      <w:lvlText w:val="%5)"/>
      <w:lvlJc w:val="left"/>
      <w:pPr>
        <w:ind w:left="1903" w:hanging="420"/>
      </w:pPr>
    </w:lvl>
    <w:lvl w:ilvl="5" w:tplc="0409001B" w:tentative="1">
      <w:start w:val="1"/>
      <w:numFmt w:val="lowerRoman"/>
      <w:lvlText w:val="%6."/>
      <w:lvlJc w:val="right"/>
      <w:pPr>
        <w:ind w:left="2323" w:hanging="420"/>
      </w:pPr>
    </w:lvl>
    <w:lvl w:ilvl="6" w:tplc="0409000F" w:tentative="1">
      <w:start w:val="1"/>
      <w:numFmt w:val="decimal"/>
      <w:lvlText w:val="%7."/>
      <w:lvlJc w:val="left"/>
      <w:pPr>
        <w:ind w:left="2743" w:hanging="420"/>
      </w:pPr>
    </w:lvl>
    <w:lvl w:ilvl="7" w:tplc="04090019" w:tentative="1">
      <w:start w:val="1"/>
      <w:numFmt w:val="lowerLetter"/>
      <w:lvlText w:val="%8)"/>
      <w:lvlJc w:val="left"/>
      <w:pPr>
        <w:ind w:left="3163" w:hanging="420"/>
      </w:pPr>
    </w:lvl>
    <w:lvl w:ilvl="8" w:tplc="0409001B" w:tentative="1">
      <w:start w:val="1"/>
      <w:numFmt w:val="lowerRoman"/>
      <w:lvlText w:val="%9."/>
      <w:lvlJc w:val="right"/>
      <w:pPr>
        <w:ind w:left="3583" w:hanging="420"/>
      </w:pPr>
    </w:lvl>
  </w:abstractNum>
  <w:abstractNum w:abstractNumId="2" w15:restartNumberingAfterBreak="0">
    <w:nsid w:val="25FF727A"/>
    <w:multiLevelType w:val="hybridMultilevel"/>
    <w:tmpl w:val="5014900E"/>
    <w:lvl w:ilvl="0" w:tplc="13BEC432">
      <w:start w:val="1"/>
      <w:numFmt w:val="decimal"/>
      <w:lvlText w:val="%1、"/>
      <w:lvlJc w:val="left"/>
      <w:pPr>
        <w:ind w:left="360" w:hanging="360"/>
      </w:pPr>
      <w:rPr>
        <w:rFonts w:ascii="宋体" w:eastAsia="宋体" w:hAnsi="宋体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4B53B86"/>
    <w:multiLevelType w:val="hybridMultilevel"/>
    <w:tmpl w:val="8DBA9B1A"/>
    <w:lvl w:ilvl="0" w:tplc="6A0A8C02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89A3805"/>
    <w:multiLevelType w:val="hybridMultilevel"/>
    <w:tmpl w:val="FD8EDEA4"/>
    <w:lvl w:ilvl="0" w:tplc="352660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EC80C48"/>
    <w:multiLevelType w:val="hybridMultilevel"/>
    <w:tmpl w:val="0B42447C"/>
    <w:lvl w:ilvl="0" w:tplc="967A3B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51626236"/>
    <w:multiLevelType w:val="hybridMultilevel"/>
    <w:tmpl w:val="044402C6"/>
    <w:lvl w:ilvl="0" w:tplc="350681E0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7" w15:restartNumberingAfterBreak="0">
    <w:nsid w:val="54BE42F0"/>
    <w:multiLevelType w:val="hybridMultilevel"/>
    <w:tmpl w:val="B728EB98"/>
    <w:lvl w:ilvl="0" w:tplc="1E646B6E">
      <w:start w:val="1"/>
      <w:numFmt w:val="decimal"/>
      <w:lvlText w:val="%1）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8" w15:restartNumberingAfterBreak="0">
    <w:nsid w:val="6484769E"/>
    <w:multiLevelType w:val="hybridMultilevel"/>
    <w:tmpl w:val="0434C246"/>
    <w:lvl w:ilvl="0" w:tplc="D5B8AC56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65D14498"/>
    <w:multiLevelType w:val="hybridMultilevel"/>
    <w:tmpl w:val="2ADEFCC8"/>
    <w:lvl w:ilvl="0" w:tplc="CA501648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8"/>
  </w:num>
  <w:num w:numId="7">
    <w:abstractNumId w:val="2"/>
  </w:num>
  <w:num w:numId="8">
    <w:abstractNumId w:val="9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DViY2JkMjU3NGYzZTEwMzZmMGFkZWViYmNkYWU3NDIifQ=="/>
  </w:docVars>
  <w:rsids>
    <w:rsidRoot w:val="00383E31"/>
    <w:rsid w:val="00000D20"/>
    <w:rsid w:val="000047C7"/>
    <w:rsid w:val="00005B79"/>
    <w:rsid w:val="00015407"/>
    <w:rsid w:val="00015BB9"/>
    <w:rsid w:val="00017F6E"/>
    <w:rsid w:val="00020932"/>
    <w:rsid w:val="00021F79"/>
    <w:rsid w:val="00025BBC"/>
    <w:rsid w:val="00036090"/>
    <w:rsid w:val="00037194"/>
    <w:rsid w:val="00037DDF"/>
    <w:rsid w:val="000451CF"/>
    <w:rsid w:val="00055071"/>
    <w:rsid w:val="00056BDD"/>
    <w:rsid w:val="000572F4"/>
    <w:rsid w:val="000578BD"/>
    <w:rsid w:val="00057FAC"/>
    <w:rsid w:val="00066416"/>
    <w:rsid w:val="000664AD"/>
    <w:rsid w:val="000669B6"/>
    <w:rsid w:val="000679FD"/>
    <w:rsid w:val="00070D48"/>
    <w:rsid w:val="00073CA6"/>
    <w:rsid w:val="00073F95"/>
    <w:rsid w:val="00074564"/>
    <w:rsid w:val="00082720"/>
    <w:rsid w:val="00086367"/>
    <w:rsid w:val="00087041"/>
    <w:rsid w:val="00090DB2"/>
    <w:rsid w:val="000921F4"/>
    <w:rsid w:val="00093139"/>
    <w:rsid w:val="000958C3"/>
    <w:rsid w:val="00095C3A"/>
    <w:rsid w:val="000960DC"/>
    <w:rsid w:val="00097FB4"/>
    <w:rsid w:val="000A0A9A"/>
    <w:rsid w:val="000A1594"/>
    <w:rsid w:val="000A2460"/>
    <w:rsid w:val="000A3EA9"/>
    <w:rsid w:val="000A7975"/>
    <w:rsid w:val="000B04B4"/>
    <w:rsid w:val="000B1F69"/>
    <w:rsid w:val="000B2290"/>
    <w:rsid w:val="000B7874"/>
    <w:rsid w:val="000B7BDC"/>
    <w:rsid w:val="000C7C96"/>
    <w:rsid w:val="000D5829"/>
    <w:rsid w:val="000D5B67"/>
    <w:rsid w:val="000D753F"/>
    <w:rsid w:val="000E4584"/>
    <w:rsid w:val="000F0F7E"/>
    <w:rsid w:val="000F3049"/>
    <w:rsid w:val="000F39A6"/>
    <w:rsid w:val="000F50F6"/>
    <w:rsid w:val="000F6B47"/>
    <w:rsid w:val="000F70A8"/>
    <w:rsid w:val="00100996"/>
    <w:rsid w:val="00100BC3"/>
    <w:rsid w:val="00101157"/>
    <w:rsid w:val="001019DA"/>
    <w:rsid w:val="00102F0C"/>
    <w:rsid w:val="00104359"/>
    <w:rsid w:val="00104612"/>
    <w:rsid w:val="00104E1A"/>
    <w:rsid w:val="0010675A"/>
    <w:rsid w:val="00111B74"/>
    <w:rsid w:val="001179A1"/>
    <w:rsid w:val="00117F0D"/>
    <w:rsid w:val="00120F46"/>
    <w:rsid w:val="00122005"/>
    <w:rsid w:val="0012556C"/>
    <w:rsid w:val="00125ABE"/>
    <w:rsid w:val="00125E81"/>
    <w:rsid w:val="0012600D"/>
    <w:rsid w:val="00127C88"/>
    <w:rsid w:val="00131E3D"/>
    <w:rsid w:val="00134CA6"/>
    <w:rsid w:val="00134CBB"/>
    <w:rsid w:val="00134CCA"/>
    <w:rsid w:val="0013672E"/>
    <w:rsid w:val="00137B79"/>
    <w:rsid w:val="001401BB"/>
    <w:rsid w:val="00142315"/>
    <w:rsid w:val="00146095"/>
    <w:rsid w:val="00153560"/>
    <w:rsid w:val="0015790D"/>
    <w:rsid w:val="001606B6"/>
    <w:rsid w:val="00160F95"/>
    <w:rsid w:val="00164671"/>
    <w:rsid w:val="00166FFC"/>
    <w:rsid w:val="0017329E"/>
    <w:rsid w:val="00174CF4"/>
    <w:rsid w:val="00180A9C"/>
    <w:rsid w:val="00180C59"/>
    <w:rsid w:val="00181038"/>
    <w:rsid w:val="00182D6A"/>
    <w:rsid w:val="001837A4"/>
    <w:rsid w:val="00190CFD"/>
    <w:rsid w:val="0019125C"/>
    <w:rsid w:val="0019188C"/>
    <w:rsid w:val="001A0C33"/>
    <w:rsid w:val="001A0F46"/>
    <w:rsid w:val="001A335B"/>
    <w:rsid w:val="001A3A12"/>
    <w:rsid w:val="001A464D"/>
    <w:rsid w:val="001A679D"/>
    <w:rsid w:val="001B085E"/>
    <w:rsid w:val="001B3EAD"/>
    <w:rsid w:val="001B4CBD"/>
    <w:rsid w:val="001B65BD"/>
    <w:rsid w:val="001C002C"/>
    <w:rsid w:val="001C5186"/>
    <w:rsid w:val="001D1140"/>
    <w:rsid w:val="001D2314"/>
    <w:rsid w:val="001D389C"/>
    <w:rsid w:val="001D7432"/>
    <w:rsid w:val="001E0192"/>
    <w:rsid w:val="001E040C"/>
    <w:rsid w:val="001E6166"/>
    <w:rsid w:val="001F2763"/>
    <w:rsid w:val="001F5BE8"/>
    <w:rsid w:val="001F5E29"/>
    <w:rsid w:val="001F6616"/>
    <w:rsid w:val="001F7AB0"/>
    <w:rsid w:val="00203DB1"/>
    <w:rsid w:val="0021035B"/>
    <w:rsid w:val="002103CB"/>
    <w:rsid w:val="0021054A"/>
    <w:rsid w:val="00210EB1"/>
    <w:rsid w:val="002116A1"/>
    <w:rsid w:val="0021181D"/>
    <w:rsid w:val="00213D07"/>
    <w:rsid w:val="00214802"/>
    <w:rsid w:val="002164D5"/>
    <w:rsid w:val="0022468C"/>
    <w:rsid w:val="00224E9B"/>
    <w:rsid w:val="00226421"/>
    <w:rsid w:val="00227692"/>
    <w:rsid w:val="0023170A"/>
    <w:rsid w:val="00231C09"/>
    <w:rsid w:val="00235DAD"/>
    <w:rsid w:val="00237F45"/>
    <w:rsid w:val="00240914"/>
    <w:rsid w:val="00244F1B"/>
    <w:rsid w:val="00256110"/>
    <w:rsid w:val="00260B10"/>
    <w:rsid w:val="00260BEE"/>
    <w:rsid w:val="00263EAF"/>
    <w:rsid w:val="002665B9"/>
    <w:rsid w:val="00267AD1"/>
    <w:rsid w:val="00271E8F"/>
    <w:rsid w:val="00274A19"/>
    <w:rsid w:val="00277E2D"/>
    <w:rsid w:val="00277F39"/>
    <w:rsid w:val="00283D13"/>
    <w:rsid w:val="00284599"/>
    <w:rsid w:val="00285B72"/>
    <w:rsid w:val="002910D0"/>
    <w:rsid w:val="00294C20"/>
    <w:rsid w:val="00296315"/>
    <w:rsid w:val="00297D44"/>
    <w:rsid w:val="00297D5F"/>
    <w:rsid w:val="002A3289"/>
    <w:rsid w:val="002B6B66"/>
    <w:rsid w:val="002C35FB"/>
    <w:rsid w:val="002C44F5"/>
    <w:rsid w:val="002C4AB5"/>
    <w:rsid w:val="002C5839"/>
    <w:rsid w:val="002C5A9A"/>
    <w:rsid w:val="002D07A3"/>
    <w:rsid w:val="002D2DF5"/>
    <w:rsid w:val="002D3F5B"/>
    <w:rsid w:val="002D4BF2"/>
    <w:rsid w:val="002D63A0"/>
    <w:rsid w:val="002D7142"/>
    <w:rsid w:val="002D7BDE"/>
    <w:rsid w:val="002E0172"/>
    <w:rsid w:val="002E0407"/>
    <w:rsid w:val="002E32C4"/>
    <w:rsid w:val="002E4F00"/>
    <w:rsid w:val="002E5F51"/>
    <w:rsid w:val="002E6344"/>
    <w:rsid w:val="002E6CDE"/>
    <w:rsid w:val="002F25E4"/>
    <w:rsid w:val="002F5E79"/>
    <w:rsid w:val="002F64BE"/>
    <w:rsid w:val="003052C1"/>
    <w:rsid w:val="00306F52"/>
    <w:rsid w:val="00307395"/>
    <w:rsid w:val="003116A2"/>
    <w:rsid w:val="003160FC"/>
    <w:rsid w:val="003168ED"/>
    <w:rsid w:val="003222E0"/>
    <w:rsid w:val="00326F2A"/>
    <w:rsid w:val="003271AD"/>
    <w:rsid w:val="0032770A"/>
    <w:rsid w:val="003328E1"/>
    <w:rsid w:val="003330EE"/>
    <w:rsid w:val="00333438"/>
    <w:rsid w:val="00335621"/>
    <w:rsid w:val="003367FB"/>
    <w:rsid w:val="003416BF"/>
    <w:rsid w:val="00342894"/>
    <w:rsid w:val="003429D3"/>
    <w:rsid w:val="0034354C"/>
    <w:rsid w:val="00347506"/>
    <w:rsid w:val="00350699"/>
    <w:rsid w:val="0035095B"/>
    <w:rsid w:val="00351D24"/>
    <w:rsid w:val="003528B2"/>
    <w:rsid w:val="003534FC"/>
    <w:rsid w:val="00354696"/>
    <w:rsid w:val="0035682E"/>
    <w:rsid w:val="00357BD6"/>
    <w:rsid w:val="00361143"/>
    <w:rsid w:val="00374528"/>
    <w:rsid w:val="00381800"/>
    <w:rsid w:val="00383205"/>
    <w:rsid w:val="00383E31"/>
    <w:rsid w:val="0038553F"/>
    <w:rsid w:val="00385649"/>
    <w:rsid w:val="003901AB"/>
    <w:rsid w:val="00392468"/>
    <w:rsid w:val="00393AC4"/>
    <w:rsid w:val="003967C3"/>
    <w:rsid w:val="003A1309"/>
    <w:rsid w:val="003A2B2C"/>
    <w:rsid w:val="003A4EB4"/>
    <w:rsid w:val="003A5D5E"/>
    <w:rsid w:val="003A5F5C"/>
    <w:rsid w:val="003A6CA8"/>
    <w:rsid w:val="003B27D2"/>
    <w:rsid w:val="003B3463"/>
    <w:rsid w:val="003B6B03"/>
    <w:rsid w:val="003C1801"/>
    <w:rsid w:val="003C459F"/>
    <w:rsid w:val="003C6873"/>
    <w:rsid w:val="003C6E38"/>
    <w:rsid w:val="003C7536"/>
    <w:rsid w:val="003C7AB3"/>
    <w:rsid w:val="003C7C0B"/>
    <w:rsid w:val="003E236E"/>
    <w:rsid w:val="003E5CFD"/>
    <w:rsid w:val="003E7B2B"/>
    <w:rsid w:val="003E7B3B"/>
    <w:rsid w:val="003F1303"/>
    <w:rsid w:val="003F1A5C"/>
    <w:rsid w:val="003F4F81"/>
    <w:rsid w:val="003F6D0A"/>
    <w:rsid w:val="00401AE1"/>
    <w:rsid w:val="00406F13"/>
    <w:rsid w:val="00410AAE"/>
    <w:rsid w:val="00412568"/>
    <w:rsid w:val="004134D7"/>
    <w:rsid w:val="00414894"/>
    <w:rsid w:val="00415142"/>
    <w:rsid w:val="004166F4"/>
    <w:rsid w:val="00420989"/>
    <w:rsid w:val="00421CC9"/>
    <w:rsid w:val="00423626"/>
    <w:rsid w:val="0042458F"/>
    <w:rsid w:val="00427FE7"/>
    <w:rsid w:val="00430C52"/>
    <w:rsid w:val="00433046"/>
    <w:rsid w:val="00435B4D"/>
    <w:rsid w:val="00436AE1"/>
    <w:rsid w:val="00443B63"/>
    <w:rsid w:val="00444508"/>
    <w:rsid w:val="00446E8A"/>
    <w:rsid w:val="004516C2"/>
    <w:rsid w:val="0045349E"/>
    <w:rsid w:val="004603BF"/>
    <w:rsid w:val="00462A57"/>
    <w:rsid w:val="00464E74"/>
    <w:rsid w:val="004670AD"/>
    <w:rsid w:val="00467F5F"/>
    <w:rsid w:val="00472333"/>
    <w:rsid w:val="0047378F"/>
    <w:rsid w:val="00474896"/>
    <w:rsid w:val="00475E65"/>
    <w:rsid w:val="004779FC"/>
    <w:rsid w:val="00480D58"/>
    <w:rsid w:val="0049187E"/>
    <w:rsid w:val="00494022"/>
    <w:rsid w:val="0049457C"/>
    <w:rsid w:val="00495906"/>
    <w:rsid w:val="00495AA5"/>
    <w:rsid w:val="004971AF"/>
    <w:rsid w:val="004A17AF"/>
    <w:rsid w:val="004A1DA0"/>
    <w:rsid w:val="004A2F6A"/>
    <w:rsid w:val="004A636E"/>
    <w:rsid w:val="004B1D9A"/>
    <w:rsid w:val="004B2DB0"/>
    <w:rsid w:val="004B47A7"/>
    <w:rsid w:val="004B4DDF"/>
    <w:rsid w:val="004B72CF"/>
    <w:rsid w:val="004C006E"/>
    <w:rsid w:val="004C0D1C"/>
    <w:rsid w:val="004C133A"/>
    <w:rsid w:val="004C1E6C"/>
    <w:rsid w:val="004C1F95"/>
    <w:rsid w:val="004C3A99"/>
    <w:rsid w:val="004C5755"/>
    <w:rsid w:val="004C7B4C"/>
    <w:rsid w:val="004D1EC5"/>
    <w:rsid w:val="004D3144"/>
    <w:rsid w:val="004D383C"/>
    <w:rsid w:val="004D3B05"/>
    <w:rsid w:val="004D4C1F"/>
    <w:rsid w:val="004D50E8"/>
    <w:rsid w:val="004E0B91"/>
    <w:rsid w:val="004E0F16"/>
    <w:rsid w:val="004E1110"/>
    <w:rsid w:val="004E1F3E"/>
    <w:rsid w:val="004E22F5"/>
    <w:rsid w:val="004E372F"/>
    <w:rsid w:val="004E3777"/>
    <w:rsid w:val="004E40D0"/>
    <w:rsid w:val="004E5683"/>
    <w:rsid w:val="004E5DAB"/>
    <w:rsid w:val="004F0A76"/>
    <w:rsid w:val="004F16DD"/>
    <w:rsid w:val="004F472D"/>
    <w:rsid w:val="004F4C47"/>
    <w:rsid w:val="004F562F"/>
    <w:rsid w:val="004F7559"/>
    <w:rsid w:val="00501E92"/>
    <w:rsid w:val="005024F7"/>
    <w:rsid w:val="00504946"/>
    <w:rsid w:val="005059A7"/>
    <w:rsid w:val="00507CD5"/>
    <w:rsid w:val="00511315"/>
    <w:rsid w:val="00511AC8"/>
    <w:rsid w:val="00512A5B"/>
    <w:rsid w:val="005143C1"/>
    <w:rsid w:val="00515A89"/>
    <w:rsid w:val="0051686D"/>
    <w:rsid w:val="00517813"/>
    <w:rsid w:val="00520E59"/>
    <w:rsid w:val="0052287F"/>
    <w:rsid w:val="005230A4"/>
    <w:rsid w:val="00523B4A"/>
    <w:rsid w:val="00526977"/>
    <w:rsid w:val="00526C27"/>
    <w:rsid w:val="00527BB1"/>
    <w:rsid w:val="00527F9D"/>
    <w:rsid w:val="00531FA8"/>
    <w:rsid w:val="005366B2"/>
    <w:rsid w:val="005420A2"/>
    <w:rsid w:val="00543BC2"/>
    <w:rsid w:val="00546326"/>
    <w:rsid w:val="005467B1"/>
    <w:rsid w:val="00547B35"/>
    <w:rsid w:val="00550740"/>
    <w:rsid w:val="00551A0E"/>
    <w:rsid w:val="00553D3B"/>
    <w:rsid w:val="00555133"/>
    <w:rsid w:val="00557732"/>
    <w:rsid w:val="005650CD"/>
    <w:rsid w:val="00566F85"/>
    <w:rsid w:val="00567907"/>
    <w:rsid w:val="005707E2"/>
    <w:rsid w:val="005738C3"/>
    <w:rsid w:val="00574D50"/>
    <w:rsid w:val="0057624D"/>
    <w:rsid w:val="0058079A"/>
    <w:rsid w:val="00581E6D"/>
    <w:rsid w:val="00583E99"/>
    <w:rsid w:val="005844A0"/>
    <w:rsid w:val="00584F61"/>
    <w:rsid w:val="00585A5C"/>
    <w:rsid w:val="00594FA9"/>
    <w:rsid w:val="005952CB"/>
    <w:rsid w:val="00596E6F"/>
    <w:rsid w:val="005A134F"/>
    <w:rsid w:val="005A450A"/>
    <w:rsid w:val="005A7277"/>
    <w:rsid w:val="005A73B3"/>
    <w:rsid w:val="005B1F98"/>
    <w:rsid w:val="005B5CAA"/>
    <w:rsid w:val="005B601A"/>
    <w:rsid w:val="005B734F"/>
    <w:rsid w:val="005B79FC"/>
    <w:rsid w:val="005C1967"/>
    <w:rsid w:val="005C2817"/>
    <w:rsid w:val="005C2A2F"/>
    <w:rsid w:val="005C6A94"/>
    <w:rsid w:val="005D35B2"/>
    <w:rsid w:val="005D38CC"/>
    <w:rsid w:val="005D5107"/>
    <w:rsid w:val="005D6805"/>
    <w:rsid w:val="005D69F7"/>
    <w:rsid w:val="005D7B64"/>
    <w:rsid w:val="005E2125"/>
    <w:rsid w:val="005E231C"/>
    <w:rsid w:val="005E5157"/>
    <w:rsid w:val="005E7193"/>
    <w:rsid w:val="005E7D5E"/>
    <w:rsid w:val="005F2AB1"/>
    <w:rsid w:val="00604728"/>
    <w:rsid w:val="00604ED6"/>
    <w:rsid w:val="00606CBD"/>
    <w:rsid w:val="00607861"/>
    <w:rsid w:val="00614C64"/>
    <w:rsid w:val="0062233D"/>
    <w:rsid w:val="00622BE0"/>
    <w:rsid w:val="00631A1A"/>
    <w:rsid w:val="006343BB"/>
    <w:rsid w:val="00635EA2"/>
    <w:rsid w:val="0063608F"/>
    <w:rsid w:val="00636FAF"/>
    <w:rsid w:val="006376F2"/>
    <w:rsid w:val="00637C48"/>
    <w:rsid w:val="006410C7"/>
    <w:rsid w:val="00643B02"/>
    <w:rsid w:val="0064415A"/>
    <w:rsid w:val="006464E1"/>
    <w:rsid w:val="00654ADA"/>
    <w:rsid w:val="00656534"/>
    <w:rsid w:val="00656724"/>
    <w:rsid w:val="00666159"/>
    <w:rsid w:val="0066703B"/>
    <w:rsid w:val="00670A47"/>
    <w:rsid w:val="00672A62"/>
    <w:rsid w:val="006731A1"/>
    <w:rsid w:val="006733BF"/>
    <w:rsid w:val="00673BA0"/>
    <w:rsid w:val="00674CB6"/>
    <w:rsid w:val="00675771"/>
    <w:rsid w:val="00676462"/>
    <w:rsid w:val="00677501"/>
    <w:rsid w:val="006815D6"/>
    <w:rsid w:val="006826FB"/>
    <w:rsid w:val="00683423"/>
    <w:rsid w:val="00684A43"/>
    <w:rsid w:val="00685B76"/>
    <w:rsid w:val="00687991"/>
    <w:rsid w:val="00690747"/>
    <w:rsid w:val="00690E73"/>
    <w:rsid w:val="006910B3"/>
    <w:rsid w:val="00694A84"/>
    <w:rsid w:val="0069509D"/>
    <w:rsid w:val="006973BE"/>
    <w:rsid w:val="006A15F7"/>
    <w:rsid w:val="006A4067"/>
    <w:rsid w:val="006B17D2"/>
    <w:rsid w:val="006B194B"/>
    <w:rsid w:val="006B4424"/>
    <w:rsid w:val="006B5FE5"/>
    <w:rsid w:val="006B7047"/>
    <w:rsid w:val="006C03AE"/>
    <w:rsid w:val="006C17C9"/>
    <w:rsid w:val="006C2C88"/>
    <w:rsid w:val="006D025C"/>
    <w:rsid w:val="006D07F9"/>
    <w:rsid w:val="006D099C"/>
    <w:rsid w:val="006D3E14"/>
    <w:rsid w:val="006D4BB3"/>
    <w:rsid w:val="006D52AD"/>
    <w:rsid w:val="006D7EDC"/>
    <w:rsid w:val="006E29CB"/>
    <w:rsid w:val="006E2ECF"/>
    <w:rsid w:val="006E553A"/>
    <w:rsid w:val="006F166C"/>
    <w:rsid w:val="006F7D5B"/>
    <w:rsid w:val="00703466"/>
    <w:rsid w:val="00705AD5"/>
    <w:rsid w:val="007144D3"/>
    <w:rsid w:val="00714C1B"/>
    <w:rsid w:val="00715E24"/>
    <w:rsid w:val="00716068"/>
    <w:rsid w:val="007170E7"/>
    <w:rsid w:val="00717952"/>
    <w:rsid w:val="00720A08"/>
    <w:rsid w:val="00721CA3"/>
    <w:rsid w:val="00722E93"/>
    <w:rsid w:val="0072368D"/>
    <w:rsid w:val="007240E2"/>
    <w:rsid w:val="00725576"/>
    <w:rsid w:val="007270EF"/>
    <w:rsid w:val="00730568"/>
    <w:rsid w:val="00731666"/>
    <w:rsid w:val="00735857"/>
    <w:rsid w:val="0074008D"/>
    <w:rsid w:val="00740B69"/>
    <w:rsid w:val="00742DAD"/>
    <w:rsid w:val="00744838"/>
    <w:rsid w:val="00746C64"/>
    <w:rsid w:val="00770124"/>
    <w:rsid w:val="0077306D"/>
    <w:rsid w:val="007732AF"/>
    <w:rsid w:val="00775FD1"/>
    <w:rsid w:val="0078369B"/>
    <w:rsid w:val="00786CBD"/>
    <w:rsid w:val="007872FB"/>
    <w:rsid w:val="00787325"/>
    <w:rsid w:val="007A183C"/>
    <w:rsid w:val="007A3B81"/>
    <w:rsid w:val="007A5F2E"/>
    <w:rsid w:val="007A622F"/>
    <w:rsid w:val="007B21C4"/>
    <w:rsid w:val="007B3565"/>
    <w:rsid w:val="007B52A7"/>
    <w:rsid w:val="007B531E"/>
    <w:rsid w:val="007B630F"/>
    <w:rsid w:val="007C3658"/>
    <w:rsid w:val="007C4447"/>
    <w:rsid w:val="007C4BB5"/>
    <w:rsid w:val="007C4E01"/>
    <w:rsid w:val="007C520C"/>
    <w:rsid w:val="007C6606"/>
    <w:rsid w:val="007C77B4"/>
    <w:rsid w:val="007D0C7C"/>
    <w:rsid w:val="007D1612"/>
    <w:rsid w:val="007D1BF0"/>
    <w:rsid w:val="007D23BD"/>
    <w:rsid w:val="007E0BF8"/>
    <w:rsid w:val="007E1C0F"/>
    <w:rsid w:val="007E332F"/>
    <w:rsid w:val="007E37EB"/>
    <w:rsid w:val="007E54D2"/>
    <w:rsid w:val="007E592F"/>
    <w:rsid w:val="007E6D68"/>
    <w:rsid w:val="007E76DD"/>
    <w:rsid w:val="007F071A"/>
    <w:rsid w:val="007F0DF8"/>
    <w:rsid w:val="0080062C"/>
    <w:rsid w:val="00801B53"/>
    <w:rsid w:val="00802982"/>
    <w:rsid w:val="008102B7"/>
    <w:rsid w:val="00810408"/>
    <w:rsid w:val="0081065D"/>
    <w:rsid w:val="0081164B"/>
    <w:rsid w:val="00812403"/>
    <w:rsid w:val="008137EF"/>
    <w:rsid w:val="00817934"/>
    <w:rsid w:val="0082000B"/>
    <w:rsid w:val="008200C7"/>
    <w:rsid w:val="00821DC3"/>
    <w:rsid w:val="00823346"/>
    <w:rsid w:val="008244D5"/>
    <w:rsid w:val="0082669B"/>
    <w:rsid w:val="0082731E"/>
    <w:rsid w:val="0083339A"/>
    <w:rsid w:val="00837338"/>
    <w:rsid w:val="00841D78"/>
    <w:rsid w:val="00842E25"/>
    <w:rsid w:val="00843E73"/>
    <w:rsid w:val="00847D6D"/>
    <w:rsid w:val="008540FB"/>
    <w:rsid w:val="00854B7A"/>
    <w:rsid w:val="00856304"/>
    <w:rsid w:val="008571FA"/>
    <w:rsid w:val="00857FC6"/>
    <w:rsid w:val="00860892"/>
    <w:rsid w:val="008626F3"/>
    <w:rsid w:val="00864873"/>
    <w:rsid w:val="008701CE"/>
    <w:rsid w:val="00871B85"/>
    <w:rsid w:val="00874474"/>
    <w:rsid w:val="008745FB"/>
    <w:rsid w:val="008754FE"/>
    <w:rsid w:val="008758AE"/>
    <w:rsid w:val="0087689D"/>
    <w:rsid w:val="00876FFF"/>
    <w:rsid w:val="008803D6"/>
    <w:rsid w:val="00885AE3"/>
    <w:rsid w:val="00886F20"/>
    <w:rsid w:val="00890042"/>
    <w:rsid w:val="00890C01"/>
    <w:rsid w:val="00893267"/>
    <w:rsid w:val="008A059F"/>
    <w:rsid w:val="008A6A3B"/>
    <w:rsid w:val="008B271E"/>
    <w:rsid w:val="008B425A"/>
    <w:rsid w:val="008B49E4"/>
    <w:rsid w:val="008B6ACA"/>
    <w:rsid w:val="008B75A3"/>
    <w:rsid w:val="008C1A11"/>
    <w:rsid w:val="008C1D59"/>
    <w:rsid w:val="008C617C"/>
    <w:rsid w:val="008C6CEA"/>
    <w:rsid w:val="008D1F3B"/>
    <w:rsid w:val="008D2317"/>
    <w:rsid w:val="008D33F4"/>
    <w:rsid w:val="008D6D53"/>
    <w:rsid w:val="008D7BE6"/>
    <w:rsid w:val="008E069C"/>
    <w:rsid w:val="008E1E81"/>
    <w:rsid w:val="008E201E"/>
    <w:rsid w:val="008E5F2F"/>
    <w:rsid w:val="008F0142"/>
    <w:rsid w:val="008F6154"/>
    <w:rsid w:val="00904593"/>
    <w:rsid w:val="00904778"/>
    <w:rsid w:val="00904F1E"/>
    <w:rsid w:val="00906C7E"/>
    <w:rsid w:val="00906CF6"/>
    <w:rsid w:val="009074F2"/>
    <w:rsid w:val="00907939"/>
    <w:rsid w:val="00907CCB"/>
    <w:rsid w:val="00913155"/>
    <w:rsid w:val="00913716"/>
    <w:rsid w:val="00914D88"/>
    <w:rsid w:val="009165AF"/>
    <w:rsid w:val="00916F7C"/>
    <w:rsid w:val="009211D1"/>
    <w:rsid w:val="00923825"/>
    <w:rsid w:val="00923E91"/>
    <w:rsid w:val="00924339"/>
    <w:rsid w:val="00926AA9"/>
    <w:rsid w:val="009276EA"/>
    <w:rsid w:val="00931AF6"/>
    <w:rsid w:val="00932B89"/>
    <w:rsid w:val="00942BC0"/>
    <w:rsid w:val="00943409"/>
    <w:rsid w:val="0094517A"/>
    <w:rsid w:val="0094557F"/>
    <w:rsid w:val="0094708F"/>
    <w:rsid w:val="009477AF"/>
    <w:rsid w:val="009512C1"/>
    <w:rsid w:val="00952CF5"/>
    <w:rsid w:val="00953076"/>
    <w:rsid w:val="00956F8D"/>
    <w:rsid w:val="00962322"/>
    <w:rsid w:val="00963B33"/>
    <w:rsid w:val="00964127"/>
    <w:rsid w:val="00965E4E"/>
    <w:rsid w:val="00966CE8"/>
    <w:rsid w:val="00967AC0"/>
    <w:rsid w:val="00967FD7"/>
    <w:rsid w:val="00970511"/>
    <w:rsid w:val="00970794"/>
    <w:rsid w:val="00971C06"/>
    <w:rsid w:val="00971ED0"/>
    <w:rsid w:val="00975242"/>
    <w:rsid w:val="00977B0E"/>
    <w:rsid w:val="00985381"/>
    <w:rsid w:val="00987756"/>
    <w:rsid w:val="00990DF7"/>
    <w:rsid w:val="0099429C"/>
    <w:rsid w:val="00995EA9"/>
    <w:rsid w:val="00997B53"/>
    <w:rsid w:val="009A078F"/>
    <w:rsid w:val="009A34FB"/>
    <w:rsid w:val="009A38D8"/>
    <w:rsid w:val="009A51D6"/>
    <w:rsid w:val="009A76CD"/>
    <w:rsid w:val="009B09FA"/>
    <w:rsid w:val="009B12C6"/>
    <w:rsid w:val="009B678E"/>
    <w:rsid w:val="009C1A28"/>
    <w:rsid w:val="009C6078"/>
    <w:rsid w:val="009D2191"/>
    <w:rsid w:val="009D4B62"/>
    <w:rsid w:val="009D5825"/>
    <w:rsid w:val="009D783A"/>
    <w:rsid w:val="009E2FD5"/>
    <w:rsid w:val="009E31A5"/>
    <w:rsid w:val="009E5A60"/>
    <w:rsid w:val="009F1398"/>
    <w:rsid w:val="009F152B"/>
    <w:rsid w:val="009F1688"/>
    <w:rsid w:val="009F420E"/>
    <w:rsid w:val="009F4275"/>
    <w:rsid w:val="009F435A"/>
    <w:rsid w:val="009F4785"/>
    <w:rsid w:val="009F5E16"/>
    <w:rsid w:val="009F65E9"/>
    <w:rsid w:val="009F709D"/>
    <w:rsid w:val="009F73AA"/>
    <w:rsid w:val="009F7A73"/>
    <w:rsid w:val="00A01131"/>
    <w:rsid w:val="00A01451"/>
    <w:rsid w:val="00A02798"/>
    <w:rsid w:val="00A02F6D"/>
    <w:rsid w:val="00A04F4E"/>
    <w:rsid w:val="00A069D4"/>
    <w:rsid w:val="00A12895"/>
    <w:rsid w:val="00A143C3"/>
    <w:rsid w:val="00A1743F"/>
    <w:rsid w:val="00A23658"/>
    <w:rsid w:val="00A23E8B"/>
    <w:rsid w:val="00A30B36"/>
    <w:rsid w:val="00A32CB8"/>
    <w:rsid w:val="00A33E63"/>
    <w:rsid w:val="00A35068"/>
    <w:rsid w:val="00A426CF"/>
    <w:rsid w:val="00A4361D"/>
    <w:rsid w:val="00A436EC"/>
    <w:rsid w:val="00A45CB7"/>
    <w:rsid w:val="00A46018"/>
    <w:rsid w:val="00A5297A"/>
    <w:rsid w:val="00A56DEF"/>
    <w:rsid w:val="00A57E80"/>
    <w:rsid w:val="00A602E6"/>
    <w:rsid w:val="00A61CFB"/>
    <w:rsid w:val="00A62952"/>
    <w:rsid w:val="00A62962"/>
    <w:rsid w:val="00A641F4"/>
    <w:rsid w:val="00A66FBB"/>
    <w:rsid w:val="00A67926"/>
    <w:rsid w:val="00A7199D"/>
    <w:rsid w:val="00A766C6"/>
    <w:rsid w:val="00A76907"/>
    <w:rsid w:val="00A77202"/>
    <w:rsid w:val="00A83C4A"/>
    <w:rsid w:val="00A84125"/>
    <w:rsid w:val="00A87C2F"/>
    <w:rsid w:val="00A90FA6"/>
    <w:rsid w:val="00A94B7B"/>
    <w:rsid w:val="00A953EE"/>
    <w:rsid w:val="00A95F28"/>
    <w:rsid w:val="00A96B4B"/>
    <w:rsid w:val="00AA27E8"/>
    <w:rsid w:val="00AA62C7"/>
    <w:rsid w:val="00AB1A0B"/>
    <w:rsid w:val="00AB2299"/>
    <w:rsid w:val="00AB23A5"/>
    <w:rsid w:val="00AB3B18"/>
    <w:rsid w:val="00AB3C1F"/>
    <w:rsid w:val="00AB43A2"/>
    <w:rsid w:val="00AC23EC"/>
    <w:rsid w:val="00AC5196"/>
    <w:rsid w:val="00AD06B2"/>
    <w:rsid w:val="00AD51A3"/>
    <w:rsid w:val="00AD686A"/>
    <w:rsid w:val="00AD6F3C"/>
    <w:rsid w:val="00AE076A"/>
    <w:rsid w:val="00AE3047"/>
    <w:rsid w:val="00AF251E"/>
    <w:rsid w:val="00AF4DC9"/>
    <w:rsid w:val="00AF69FE"/>
    <w:rsid w:val="00AF7008"/>
    <w:rsid w:val="00AF737A"/>
    <w:rsid w:val="00B014A9"/>
    <w:rsid w:val="00B06927"/>
    <w:rsid w:val="00B06A9C"/>
    <w:rsid w:val="00B06C8D"/>
    <w:rsid w:val="00B10594"/>
    <w:rsid w:val="00B157D8"/>
    <w:rsid w:val="00B16BDE"/>
    <w:rsid w:val="00B16DB1"/>
    <w:rsid w:val="00B16FBA"/>
    <w:rsid w:val="00B21277"/>
    <w:rsid w:val="00B21391"/>
    <w:rsid w:val="00B2256B"/>
    <w:rsid w:val="00B22CF8"/>
    <w:rsid w:val="00B23A7F"/>
    <w:rsid w:val="00B23D65"/>
    <w:rsid w:val="00B3132C"/>
    <w:rsid w:val="00B349FC"/>
    <w:rsid w:val="00B3797D"/>
    <w:rsid w:val="00B406DA"/>
    <w:rsid w:val="00B41722"/>
    <w:rsid w:val="00B52064"/>
    <w:rsid w:val="00B54D20"/>
    <w:rsid w:val="00B55465"/>
    <w:rsid w:val="00B57A03"/>
    <w:rsid w:val="00B60587"/>
    <w:rsid w:val="00B630C2"/>
    <w:rsid w:val="00B638DB"/>
    <w:rsid w:val="00B6525C"/>
    <w:rsid w:val="00B67A59"/>
    <w:rsid w:val="00B67F5C"/>
    <w:rsid w:val="00B77E1E"/>
    <w:rsid w:val="00B80996"/>
    <w:rsid w:val="00B8144E"/>
    <w:rsid w:val="00B832A6"/>
    <w:rsid w:val="00B849C0"/>
    <w:rsid w:val="00B8576E"/>
    <w:rsid w:val="00B87AE1"/>
    <w:rsid w:val="00B9590B"/>
    <w:rsid w:val="00BA0AC5"/>
    <w:rsid w:val="00BA6DD3"/>
    <w:rsid w:val="00BA7EDF"/>
    <w:rsid w:val="00BB0070"/>
    <w:rsid w:val="00BB058C"/>
    <w:rsid w:val="00BB13A9"/>
    <w:rsid w:val="00BB1B2B"/>
    <w:rsid w:val="00BB297F"/>
    <w:rsid w:val="00BB3009"/>
    <w:rsid w:val="00BB62E5"/>
    <w:rsid w:val="00BB6710"/>
    <w:rsid w:val="00BC59DC"/>
    <w:rsid w:val="00BC6836"/>
    <w:rsid w:val="00BD0162"/>
    <w:rsid w:val="00BD0997"/>
    <w:rsid w:val="00BD0B68"/>
    <w:rsid w:val="00BD0DC7"/>
    <w:rsid w:val="00BD2AD6"/>
    <w:rsid w:val="00BD3BF1"/>
    <w:rsid w:val="00BD5D4D"/>
    <w:rsid w:val="00BD6167"/>
    <w:rsid w:val="00BD6FF9"/>
    <w:rsid w:val="00BE25D8"/>
    <w:rsid w:val="00BE4D7A"/>
    <w:rsid w:val="00BE5C4D"/>
    <w:rsid w:val="00BE6A24"/>
    <w:rsid w:val="00BF084E"/>
    <w:rsid w:val="00BF3205"/>
    <w:rsid w:val="00BF422B"/>
    <w:rsid w:val="00BF4580"/>
    <w:rsid w:val="00BF6A25"/>
    <w:rsid w:val="00BF6FAD"/>
    <w:rsid w:val="00C014DE"/>
    <w:rsid w:val="00C01D71"/>
    <w:rsid w:val="00C01ED0"/>
    <w:rsid w:val="00C028FC"/>
    <w:rsid w:val="00C03703"/>
    <w:rsid w:val="00C07EE9"/>
    <w:rsid w:val="00C142F7"/>
    <w:rsid w:val="00C147A7"/>
    <w:rsid w:val="00C17FAF"/>
    <w:rsid w:val="00C23CBD"/>
    <w:rsid w:val="00C2476B"/>
    <w:rsid w:val="00C26E4A"/>
    <w:rsid w:val="00C27208"/>
    <w:rsid w:val="00C27C1C"/>
    <w:rsid w:val="00C305B6"/>
    <w:rsid w:val="00C327AF"/>
    <w:rsid w:val="00C40174"/>
    <w:rsid w:val="00C41E44"/>
    <w:rsid w:val="00C45991"/>
    <w:rsid w:val="00C4617B"/>
    <w:rsid w:val="00C55FB3"/>
    <w:rsid w:val="00C57214"/>
    <w:rsid w:val="00C60C66"/>
    <w:rsid w:val="00C66998"/>
    <w:rsid w:val="00C676F1"/>
    <w:rsid w:val="00C707C5"/>
    <w:rsid w:val="00C73D0C"/>
    <w:rsid w:val="00C75A9A"/>
    <w:rsid w:val="00C80A94"/>
    <w:rsid w:val="00C80F43"/>
    <w:rsid w:val="00C841E8"/>
    <w:rsid w:val="00C85A1B"/>
    <w:rsid w:val="00C85ABF"/>
    <w:rsid w:val="00C86581"/>
    <w:rsid w:val="00C9063F"/>
    <w:rsid w:val="00C90656"/>
    <w:rsid w:val="00C91101"/>
    <w:rsid w:val="00C91D12"/>
    <w:rsid w:val="00C93E9B"/>
    <w:rsid w:val="00C94520"/>
    <w:rsid w:val="00C94C4F"/>
    <w:rsid w:val="00C962C9"/>
    <w:rsid w:val="00C9731E"/>
    <w:rsid w:val="00CA3A81"/>
    <w:rsid w:val="00CA5F5E"/>
    <w:rsid w:val="00CA6533"/>
    <w:rsid w:val="00CA6DB7"/>
    <w:rsid w:val="00CA713A"/>
    <w:rsid w:val="00CA7608"/>
    <w:rsid w:val="00CB0E93"/>
    <w:rsid w:val="00CB1244"/>
    <w:rsid w:val="00CB5E03"/>
    <w:rsid w:val="00CB703F"/>
    <w:rsid w:val="00CB7AB6"/>
    <w:rsid w:val="00CC0E05"/>
    <w:rsid w:val="00CC1A10"/>
    <w:rsid w:val="00CC7F84"/>
    <w:rsid w:val="00CD5784"/>
    <w:rsid w:val="00CD64DB"/>
    <w:rsid w:val="00CD7100"/>
    <w:rsid w:val="00CE032B"/>
    <w:rsid w:val="00CE110B"/>
    <w:rsid w:val="00CE40D8"/>
    <w:rsid w:val="00CE43E3"/>
    <w:rsid w:val="00CE44D7"/>
    <w:rsid w:val="00CF28A7"/>
    <w:rsid w:val="00CF480F"/>
    <w:rsid w:val="00D10177"/>
    <w:rsid w:val="00D1072C"/>
    <w:rsid w:val="00D156F0"/>
    <w:rsid w:val="00D17143"/>
    <w:rsid w:val="00D206CF"/>
    <w:rsid w:val="00D21E75"/>
    <w:rsid w:val="00D24D72"/>
    <w:rsid w:val="00D262F6"/>
    <w:rsid w:val="00D27E90"/>
    <w:rsid w:val="00D31370"/>
    <w:rsid w:val="00D3281A"/>
    <w:rsid w:val="00D375E0"/>
    <w:rsid w:val="00D37C6D"/>
    <w:rsid w:val="00D407F1"/>
    <w:rsid w:val="00D4185A"/>
    <w:rsid w:val="00D41EC6"/>
    <w:rsid w:val="00D44461"/>
    <w:rsid w:val="00D45D73"/>
    <w:rsid w:val="00D5246E"/>
    <w:rsid w:val="00D52A2A"/>
    <w:rsid w:val="00D54315"/>
    <w:rsid w:val="00D55319"/>
    <w:rsid w:val="00D57DAB"/>
    <w:rsid w:val="00D60369"/>
    <w:rsid w:val="00D60A7A"/>
    <w:rsid w:val="00D6450A"/>
    <w:rsid w:val="00D65272"/>
    <w:rsid w:val="00D66322"/>
    <w:rsid w:val="00D70470"/>
    <w:rsid w:val="00D7211B"/>
    <w:rsid w:val="00D75CBC"/>
    <w:rsid w:val="00D80320"/>
    <w:rsid w:val="00D814DE"/>
    <w:rsid w:val="00D846C9"/>
    <w:rsid w:val="00D903C7"/>
    <w:rsid w:val="00D91B8A"/>
    <w:rsid w:val="00DA1FD1"/>
    <w:rsid w:val="00DA28CD"/>
    <w:rsid w:val="00DA2EF1"/>
    <w:rsid w:val="00DA60C0"/>
    <w:rsid w:val="00DA612F"/>
    <w:rsid w:val="00DA73A9"/>
    <w:rsid w:val="00DB004D"/>
    <w:rsid w:val="00DB21D9"/>
    <w:rsid w:val="00DB227E"/>
    <w:rsid w:val="00DB2FE9"/>
    <w:rsid w:val="00DB3C5A"/>
    <w:rsid w:val="00DB55C8"/>
    <w:rsid w:val="00DC1845"/>
    <w:rsid w:val="00DC1E1C"/>
    <w:rsid w:val="00DD1882"/>
    <w:rsid w:val="00DD1BFF"/>
    <w:rsid w:val="00DD585C"/>
    <w:rsid w:val="00DD7412"/>
    <w:rsid w:val="00DE5491"/>
    <w:rsid w:val="00DF445B"/>
    <w:rsid w:val="00DF44CC"/>
    <w:rsid w:val="00DF4D7B"/>
    <w:rsid w:val="00DF4FA8"/>
    <w:rsid w:val="00DF7528"/>
    <w:rsid w:val="00E00395"/>
    <w:rsid w:val="00E010C8"/>
    <w:rsid w:val="00E03C20"/>
    <w:rsid w:val="00E12082"/>
    <w:rsid w:val="00E1311F"/>
    <w:rsid w:val="00E13D67"/>
    <w:rsid w:val="00E16216"/>
    <w:rsid w:val="00E172AF"/>
    <w:rsid w:val="00E21AB8"/>
    <w:rsid w:val="00E21CFE"/>
    <w:rsid w:val="00E23FB6"/>
    <w:rsid w:val="00E2658E"/>
    <w:rsid w:val="00E27352"/>
    <w:rsid w:val="00E27A17"/>
    <w:rsid w:val="00E30AD6"/>
    <w:rsid w:val="00E30E3C"/>
    <w:rsid w:val="00E3136B"/>
    <w:rsid w:val="00E31F2C"/>
    <w:rsid w:val="00E32B94"/>
    <w:rsid w:val="00E33A87"/>
    <w:rsid w:val="00E345B9"/>
    <w:rsid w:val="00E35333"/>
    <w:rsid w:val="00E35E69"/>
    <w:rsid w:val="00E36B4C"/>
    <w:rsid w:val="00E403B1"/>
    <w:rsid w:val="00E4531F"/>
    <w:rsid w:val="00E46716"/>
    <w:rsid w:val="00E47CD4"/>
    <w:rsid w:val="00E50023"/>
    <w:rsid w:val="00E52835"/>
    <w:rsid w:val="00E54E25"/>
    <w:rsid w:val="00E56162"/>
    <w:rsid w:val="00E569A2"/>
    <w:rsid w:val="00E61BAB"/>
    <w:rsid w:val="00E62AAE"/>
    <w:rsid w:val="00E6380F"/>
    <w:rsid w:val="00E644A1"/>
    <w:rsid w:val="00E64DCF"/>
    <w:rsid w:val="00E70572"/>
    <w:rsid w:val="00E71F93"/>
    <w:rsid w:val="00E754F5"/>
    <w:rsid w:val="00E773B9"/>
    <w:rsid w:val="00E832F4"/>
    <w:rsid w:val="00E83CD9"/>
    <w:rsid w:val="00E859CF"/>
    <w:rsid w:val="00E86AF7"/>
    <w:rsid w:val="00E925CE"/>
    <w:rsid w:val="00E938B0"/>
    <w:rsid w:val="00E94564"/>
    <w:rsid w:val="00E9513B"/>
    <w:rsid w:val="00EA02B4"/>
    <w:rsid w:val="00EA042A"/>
    <w:rsid w:val="00EA1EC4"/>
    <w:rsid w:val="00EB0D44"/>
    <w:rsid w:val="00EB1DC7"/>
    <w:rsid w:val="00EB2035"/>
    <w:rsid w:val="00EB58D0"/>
    <w:rsid w:val="00EB5CBB"/>
    <w:rsid w:val="00EB6CCA"/>
    <w:rsid w:val="00EC460C"/>
    <w:rsid w:val="00EC4E66"/>
    <w:rsid w:val="00EC7305"/>
    <w:rsid w:val="00EC7498"/>
    <w:rsid w:val="00EC7D93"/>
    <w:rsid w:val="00ED164C"/>
    <w:rsid w:val="00ED3813"/>
    <w:rsid w:val="00ED6092"/>
    <w:rsid w:val="00EE5F2C"/>
    <w:rsid w:val="00EE6009"/>
    <w:rsid w:val="00EF0883"/>
    <w:rsid w:val="00EF3E19"/>
    <w:rsid w:val="00EF6F7C"/>
    <w:rsid w:val="00EF7FB5"/>
    <w:rsid w:val="00F01524"/>
    <w:rsid w:val="00F02DF8"/>
    <w:rsid w:val="00F03F76"/>
    <w:rsid w:val="00F04730"/>
    <w:rsid w:val="00F04D81"/>
    <w:rsid w:val="00F05192"/>
    <w:rsid w:val="00F05368"/>
    <w:rsid w:val="00F06D6A"/>
    <w:rsid w:val="00F07166"/>
    <w:rsid w:val="00F07232"/>
    <w:rsid w:val="00F16EDC"/>
    <w:rsid w:val="00F20909"/>
    <w:rsid w:val="00F21602"/>
    <w:rsid w:val="00F22800"/>
    <w:rsid w:val="00F239E0"/>
    <w:rsid w:val="00F24B9C"/>
    <w:rsid w:val="00F26C8A"/>
    <w:rsid w:val="00F320A4"/>
    <w:rsid w:val="00F33544"/>
    <w:rsid w:val="00F35397"/>
    <w:rsid w:val="00F377C4"/>
    <w:rsid w:val="00F42701"/>
    <w:rsid w:val="00F44587"/>
    <w:rsid w:val="00F45038"/>
    <w:rsid w:val="00F46B8A"/>
    <w:rsid w:val="00F507D4"/>
    <w:rsid w:val="00F51BDE"/>
    <w:rsid w:val="00F521FA"/>
    <w:rsid w:val="00F545DF"/>
    <w:rsid w:val="00F56EE0"/>
    <w:rsid w:val="00F57D9D"/>
    <w:rsid w:val="00F61A96"/>
    <w:rsid w:val="00F624B7"/>
    <w:rsid w:val="00F6469F"/>
    <w:rsid w:val="00F701B0"/>
    <w:rsid w:val="00F71513"/>
    <w:rsid w:val="00F717A2"/>
    <w:rsid w:val="00F733A1"/>
    <w:rsid w:val="00F7364C"/>
    <w:rsid w:val="00F73A22"/>
    <w:rsid w:val="00F74DD2"/>
    <w:rsid w:val="00F8004B"/>
    <w:rsid w:val="00F823E1"/>
    <w:rsid w:val="00F82DD4"/>
    <w:rsid w:val="00F84207"/>
    <w:rsid w:val="00F86191"/>
    <w:rsid w:val="00F90917"/>
    <w:rsid w:val="00F91105"/>
    <w:rsid w:val="00F92AFA"/>
    <w:rsid w:val="00F93FB9"/>
    <w:rsid w:val="00F95806"/>
    <w:rsid w:val="00F95C34"/>
    <w:rsid w:val="00FA01B2"/>
    <w:rsid w:val="00FA4244"/>
    <w:rsid w:val="00FA4E84"/>
    <w:rsid w:val="00FB4C52"/>
    <w:rsid w:val="00FB6587"/>
    <w:rsid w:val="00FC0633"/>
    <w:rsid w:val="00FC268F"/>
    <w:rsid w:val="00FC3F69"/>
    <w:rsid w:val="00FC59A4"/>
    <w:rsid w:val="00FC5C3E"/>
    <w:rsid w:val="00FD0644"/>
    <w:rsid w:val="00FD07F2"/>
    <w:rsid w:val="00FD09BE"/>
    <w:rsid w:val="00FD1D2F"/>
    <w:rsid w:val="00FD3DF0"/>
    <w:rsid w:val="00FE177F"/>
    <w:rsid w:val="00FE2377"/>
    <w:rsid w:val="00FE24F9"/>
    <w:rsid w:val="00FE3A05"/>
    <w:rsid w:val="00FF1B0F"/>
    <w:rsid w:val="00FF360B"/>
    <w:rsid w:val="00FF4956"/>
    <w:rsid w:val="00FF6B4B"/>
    <w:rsid w:val="00FF7C6B"/>
    <w:rsid w:val="3A6D6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3DD6C2"/>
  <w15:docId w15:val="{39BCD9D2-5E4B-49CF-BF1B-5AEC5859E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E40D8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4E11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link w:val="20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03AE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rPr>
      <w:b/>
      <w:bCs/>
    </w:rPr>
  </w:style>
  <w:style w:type="character" w:styleId="ad">
    <w:name w:val="Strong"/>
    <w:basedOn w:val="a0"/>
    <w:uiPriority w:val="22"/>
    <w:qFormat/>
    <w:rPr>
      <w:b/>
      <w:bCs/>
    </w:rPr>
  </w:style>
  <w:style w:type="character" w:styleId="ae">
    <w:name w:val="Hyperlink"/>
    <w:basedOn w:val="a0"/>
    <w:uiPriority w:val="99"/>
    <w:unhideWhenUsed/>
    <w:rPr>
      <w:color w:val="0000FF"/>
      <w:u w:val="single"/>
    </w:rPr>
  </w:style>
  <w:style w:type="character" w:styleId="af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rPr>
      <w:sz w:val="18"/>
      <w:szCs w:val="18"/>
    </w:rPr>
  </w:style>
  <w:style w:type="paragraph" w:customStyle="1" w:styleId="Style6">
    <w:name w:val="_Style 6"/>
    <w:basedOn w:val="a"/>
    <w:uiPriority w:val="34"/>
    <w:qFormat/>
    <w:pPr>
      <w:ind w:firstLineChars="200" w:firstLine="420"/>
    </w:pPr>
    <w:rPr>
      <w:rFonts w:ascii="Calibri" w:eastAsia="宋体" w:hAnsi="Calibri" w:cs="Times New Roman"/>
    </w:rPr>
  </w:style>
  <w:style w:type="paragraph" w:styleId="af0">
    <w:name w:val="List Paragraph"/>
    <w:basedOn w:val="a"/>
    <w:uiPriority w:val="34"/>
    <w:qFormat/>
    <w:pPr>
      <w:ind w:firstLineChars="200" w:firstLine="420"/>
    </w:pPr>
    <w:rPr>
      <w:rFonts w:ascii="Calibri" w:eastAsia="宋体" w:hAnsi="Calibri" w:cs="Times New Roman"/>
    </w:rPr>
  </w:style>
  <w:style w:type="character" w:customStyle="1" w:styleId="a6">
    <w:name w:val="批注框文本 字符"/>
    <w:basedOn w:val="a0"/>
    <w:link w:val="a5"/>
    <w:uiPriority w:val="99"/>
    <w:semiHidden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</w:style>
  <w:style w:type="character" w:customStyle="1" w:styleId="ac">
    <w:name w:val="批注主题 字符"/>
    <w:basedOn w:val="a4"/>
    <w:link w:val="ab"/>
    <w:uiPriority w:val="99"/>
    <w:semiHidden/>
    <w:rPr>
      <w:b/>
      <w:bCs/>
    </w:rPr>
  </w:style>
  <w:style w:type="character" w:customStyle="1" w:styleId="a8">
    <w:name w:val="页脚 字符"/>
    <w:basedOn w:val="a0"/>
    <w:link w:val="a7"/>
    <w:uiPriority w:val="99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fontstyle01">
    <w:name w:val="fontstyle01"/>
    <w:basedOn w:val="a0"/>
    <w:rPr>
      <w:rFonts w:ascii="宋体" w:eastAsia="宋体" w:hAnsi="宋体" w:hint="eastAsia"/>
      <w:color w:val="000000"/>
      <w:sz w:val="22"/>
      <w:szCs w:val="22"/>
    </w:rPr>
  </w:style>
  <w:style w:type="character" w:customStyle="1" w:styleId="fontstyle21">
    <w:name w:val="fontstyle21"/>
    <w:basedOn w:val="a0"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fontstyle11">
    <w:name w:val="fontstyle11"/>
    <w:basedOn w:val="a0"/>
    <w:rPr>
      <w:rFonts w:ascii="Times New Roman" w:hAnsi="Times New Roman" w:cs="Times New Roman" w:hint="default"/>
      <w:color w:val="000000"/>
      <w:sz w:val="22"/>
      <w:szCs w:val="22"/>
    </w:rPr>
  </w:style>
  <w:style w:type="paragraph" w:customStyle="1" w:styleId="11">
    <w:name w:val="修订1"/>
    <w:hidden/>
    <w:uiPriority w:val="99"/>
    <w:semiHidden/>
    <w:rPr>
      <w:kern w:val="2"/>
      <w:sz w:val="21"/>
      <w:szCs w:val="22"/>
    </w:rPr>
  </w:style>
  <w:style w:type="paragraph" w:styleId="af1">
    <w:name w:val="Revision"/>
    <w:hidden/>
    <w:uiPriority w:val="99"/>
    <w:semiHidden/>
    <w:rsid w:val="00D3281A"/>
    <w:rPr>
      <w:kern w:val="2"/>
      <w:sz w:val="21"/>
      <w:szCs w:val="22"/>
    </w:rPr>
  </w:style>
  <w:style w:type="paragraph" w:customStyle="1" w:styleId="TableParagraph">
    <w:name w:val="Table Paragraph"/>
    <w:basedOn w:val="a"/>
    <w:uiPriority w:val="1"/>
    <w:qFormat/>
    <w:rsid w:val="000D753F"/>
    <w:pPr>
      <w:autoSpaceDE w:val="0"/>
      <w:autoSpaceDN w:val="0"/>
      <w:jc w:val="left"/>
    </w:pPr>
    <w:rPr>
      <w:rFonts w:ascii="仿宋" w:eastAsia="仿宋" w:hAnsi="仿宋" w:cs="仿宋"/>
      <w:kern w:val="0"/>
      <w:sz w:val="22"/>
      <w:lang w:val="zh-CN" w:bidi="zh-CN"/>
    </w:rPr>
  </w:style>
  <w:style w:type="character" w:customStyle="1" w:styleId="12">
    <w:name w:val="未处理的提及1"/>
    <w:basedOn w:val="a0"/>
    <w:uiPriority w:val="99"/>
    <w:semiHidden/>
    <w:unhideWhenUsed/>
    <w:rsid w:val="005D7B64"/>
    <w:rPr>
      <w:color w:val="605E5C"/>
      <w:shd w:val="clear" w:color="auto" w:fill="E1DFDD"/>
    </w:rPr>
  </w:style>
  <w:style w:type="paragraph" w:styleId="af2">
    <w:name w:val="No Spacing"/>
    <w:uiPriority w:val="1"/>
    <w:qFormat/>
    <w:rsid w:val="00F71513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af3">
    <w:name w:val="Normal (Web)"/>
    <w:basedOn w:val="a"/>
    <w:uiPriority w:val="99"/>
    <w:unhideWhenUsed/>
    <w:rsid w:val="0073056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21">
    <w:name w:val="未处理的提及2"/>
    <w:basedOn w:val="a0"/>
    <w:uiPriority w:val="99"/>
    <w:semiHidden/>
    <w:unhideWhenUsed/>
    <w:rsid w:val="00142315"/>
    <w:rPr>
      <w:color w:val="605E5C"/>
      <w:shd w:val="clear" w:color="auto" w:fill="E1DFDD"/>
    </w:rPr>
  </w:style>
  <w:style w:type="character" w:customStyle="1" w:styleId="10">
    <w:name w:val="标题 1 字符"/>
    <w:basedOn w:val="a0"/>
    <w:link w:val="1"/>
    <w:uiPriority w:val="9"/>
    <w:rsid w:val="004E1110"/>
    <w:rPr>
      <w:b/>
      <w:bCs/>
      <w:kern w:val="44"/>
      <w:sz w:val="44"/>
      <w:szCs w:val="44"/>
    </w:rPr>
  </w:style>
  <w:style w:type="character" w:customStyle="1" w:styleId="30">
    <w:name w:val="标题 3 字符"/>
    <w:basedOn w:val="a0"/>
    <w:link w:val="3"/>
    <w:uiPriority w:val="9"/>
    <w:semiHidden/>
    <w:rsid w:val="006C03AE"/>
    <w:rPr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6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5976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0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5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0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5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5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1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7BBC7C-73C5-47A7-ADB2-FDF4DA342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481</Words>
  <Characters>2747</Characters>
  <Application>Microsoft Office Word</Application>
  <DocSecurity>0</DocSecurity>
  <Lines>22</Lines>
  <Paragraphs>6</Paragraphs>
  <ScaleCrop>false</ScaleCrop>
  <Company/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静 王</dc:creator>
  <cp:lastModifiedBy>郑川川</cp:lastModifiedBy>
  <cp:revision>4</cp:revision>
  <cp:lastPrinted>2024-03-29T07:44:00Z</cp:lastPrinted>
  <dcterms:created xsi:type="dcterms:W3CDTF">2026-03-23T08:24:00Z</dcterms:created>
  <dcterms:modified xsi:type="dcterms:W3CDTF">2026-03-27T06:59:00Z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46A3575C2ADF436CAF366362A2FB61DC_12</vt:lpwstr>
  </property>
</Properties>
</file>