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3225" w14:textId="77777777" w:rsidR="007E1B5E" w:rsidRDefault="00000000">
      <w:pPr>
        <w:widowControl/>
        <w:jc w:val="center"/>
        <w:rPr>
          <w:rFonts w:ascii="黑体" w:eastAsia="黑体" w:hAnsi="黑体" w:cs="Times New Roman" w:hint="eastAsia"/>
          <w:b/>
          <w:sz w:val="32"/>
          <w:szCs w:val="32"/>
        </w:rPr>
      </w:pPr>
      <w:r>
        <w:rPr>
          <w:rFonts w:ascii="Bold" w:eastAsia="Bold" w:hAnsi="Bold" w:cs="Bold"/>
          <w:b/>
          <w:bCs/>
          <w:color w:val="000000"/>
          <w:kern w:val="0"/>
          <w:sz w:val="32"/>
          <w:szCs w:val="32"/>
          <w:lang w:bidi="ar"/>
        </w:rPr>
        <w:t>豪威集成电路（集团）股份有限公司</w:t>
      </w:r>
    </w:p>
    <w:p w14:paraId="4D05EF0E" w14:textId="77777777" w:rsidR="007E1B5E" w:rsidRPr="009C3525" w:rsidRDefault="00000000" w:rsidP="009C3525">
      <w:pPr>
        <w:widowControl/>
        <w:jc w:val="center"/>
        <w:rPr>
          <w:rFonts w:ascii="Bold" w:eastAsia="Bold" w:hAnsi="Bold" w:cs="Bold"/>
          <w:b/>
          <w:bCs/>
          <w:color w:val="000000"/>
          <w:kern w:val="0"/>
          <w:sz w:val="32"/>
          <w:szCs w:val="32"/>
          <w:lang w:bidi="ar"/>
        </w:rPr>
      </w:pPr>
      <w:r w:rsidRPr="009C3525">
        <w:rPr>
          <w:rFonts w:ascii="宋体" w:eastAsia="宋体" w:hAnsi="宋体" w:cs="宋体" w:hint="eastAsia"/>
          <w:b/>
          <w:bCs/>
          <w:color w:val="000000"/>
          <w:kern w:val="0"/>
          <w:sz w:val="32"/>
          <w:szCs w:val="32"/>
          <w:lang w:bidi="ar"/>
        </w:rPr>
        <w:t>投资者交流活动记录表</w:t>
      </w:r>
    </w:p>
    <w:tbl>
      <w:tblPr>
        <w:tblStyle w:val="ae"/>
        <w:tblW w:w="8799" w:type="dxa"/>
        <w:jc w:val="center"/>
        <w:tblLayout w:type="fixed"/>
        <w:tblLook w:val="04A0" w:firstRow="1" w:lastRow="0" w:firstColumn="1" w:lastColumn="0" w:noHBand="0" w:noVBand="1"/>
      </w:tblPr>
      <w:tblGrid>
        <w:gridCol w:w="1556"/>
        <w:gridCol w:w="7243"/>
      </w:tblGrid>
      <w:tr w:rsidR="007E1B5E" w14:paraId="1AA607CC" w14:textId="77777777">
        <w:trPr>
          <w:trHeight w:val="926"/>
          <w:jc w:val="center"/>
        </w:trPr>
        <w:tc>
          <w:tcPr>
            <w:tcW w:w="1556" w:type="dxa"/>
            <w:vAlign w:val="center"/>
          </w:tcPr>
          <w:p w14:paraId="2A923ADF" w14:textId="77777777" w:rsidR="007E1B5E" w:rsidRDefault="00000000">
            <w:pPr>
              <w:adjustRightInd w:val="0"/>
              <w:snapToGrid w:val="0"/>
              <w:jc w:val="center"/>
              <w:rPr>
                <w:rFonts w:ascii="Times New Roman" w:hAnsi="Times New Roman" w:cs="Times New Roman"/>
                <w:b/>
                <w:szCs w:val="21"/>
              </w:rPr>
            </w:pPr>
            <w:r>
              <w:rPr>
                <w:rFonts w:ascii="Times New Roman" w:hAnsi="Times New Roman" w:cs="Times New Roman" w:hint="eastAsia"/>
                <w:b/>
                <w:szCs w:val="21"/>
              </w:rPr>
              <w:t>投资者交流</w:t>
            </w:r>
          </w:p>
          <w:p w14:paraId="77B0C566" w14:textId="77777777" w:rsidR="007E1B5E" w:rsidRDefault="00000000">
            <w:pPr>
              <w:adjustRightInd w:val="0"/>
              <w:snapToGrid w:val="0"/>
              <w:jc w:val="center"/>
              <w:rPr>
                <w:rFonts w:ascii="Times New Roman" w:hAnsi="Times New Roman" w:cs="Times New Roman"/>
                <w:b/>
                <w:szCs w:val="21"/>
              </w:rPr>
            </w:pPr>
            <w:r>
              <w:rPr>
                <w:rFonts w:ascii="Times New Roman" w:hAnsi="Times New Roman" w:cs="Times New Roman" w:hint="eastAsia"/>
                <w:b/>
                <w:szCs w:val="21"/>
              </w:rPr>
              <w:t>活动类别</w:t>
            </w:r>
          </w:p>
        </w:tc>
        <w:tc>
          <w:tcPr>
            <w:tcW w:w="7243" w:type="dxa"/>
            <w:vAlign w:val="center"/>
          </w:tcPr>
          <w:p w14:paraId="5391C7AD" w14:textId="77777777" w:rsidR="007E1B5E" w:rsidRDefault="00000000">
            <w:pPr>
              <w:spacing w:line="360"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特定对象调研</w:t>
            </w:r>
            <w:r>
              <w:rPr>
                <w:rFonts w:ascii="Times New Roman" w:hAnsi="Times New Roman" w:cs="Times New Roman"/>
                <w:szCs w:val="21"/>
              </w:rPr>
              <w:t xml:space="preserve">  □</w:t>
            </w:r>
            <w:r>
              <w:rPr>
                <w:rFonts w:ascii="Times New Roman" w:hAnsi="Times New Roman" w:cs="Times New Roman"/>
                <w:szCs w:val="21"/>
              </w:rPr>
              <w:t>分析</w:t>
            </w:r>
            <w:proofErr w:type="gramStart"/>
            <w:r>
              <w:rPr>
                <w:rFonts w:ascii="Times New Roman" w:hAnsi="Times New Roman" w:cs="Times New Roman"/>
                <w:szCs w:val="21"/>
              </w:rPr>
              <w:t>师会议</w:t>
            </w:r>
            <w:proofErr w:type="gramEnd"/>
            <w:r>
              <w:rPr>
                <w:rFonts w:ascii="Times New Roman" w:hAnsi="Times New Roman" w:cs="Times New Roman"/>
                <w:szCs w:val="21"/>
              </w:rPr>
              <w:t xml:space="preserve">  □</w:t>
            </w:r>
            <w:r>
              <w:rPr>
                <w:rFonts w:ascii="Times New Roman" w:hAnsi="Times New Roman" w:cs="Times New Roman"/>
                <w:szCs w:val="21"/>
              </w:rPr>
              <w:t>媒体采访</w:t>
            </w:r>
            <w:r>
              <w:rPr>
                <w:rFonts w:ascii="Times New Roman" w:hAnsi="Times New Roman" w:cs="Times New Roman"/>
                <w:szCs w:val="21"/>
              </w:rPr>
              <w:t xml:space="preserve">  √</w:t>
            </w:r>
            <w:r>
              <w:rPr>
                <w:rFonts w:ascii="Times New Roman" w:hAnsi="Times New Roman" w:cs="Times New Roman"/>
                <w:szCs w:val="21"/>
              </w:rPr>
              <w:t>业绩说明会</w:t>
            </w:r>
            <w:r>
              <w:rPr>
                <w:rFonts w:ascii="Times New Roman" w:hAnsi="Times New Roman" w:cs="Times New Roman"/>
                <w:szCs w:val="21"/>
              </w:rPr>
              <w:t xml:space="preserve">  □</w:t>
            </w:r>
            <w:r>
              <w:rPr>
                <w:rFonts w:ascii="Times New Roman" w:hAnsi="Times New Roman" w:cs="Times New Roman"/>
                <w:szCs w:val="21"/>
              </w:rPr>
              <w:t>新闻发布会</w:t>
            </w:r>
            <w:r>
              <w:rPr>
                <w:rFonts w:ascii="Times New Roman" w:hAnsi="Times New Roman" w:cs="Times New Roman"/>
                <w:szCs w:val="21"/>
              </w:rPr>
              <w:t xml:space="preserve">       □</w:t>
            </w:r>
            <w:r>
              <w:rPr>
                <w:rFonts w:ascii="Times New Roman" w:hAnsi="Times New Roman" w:cs="Times New Roman"/>
                <w:szCs w:val="21"/>
              </w:rPr>
              <w:t>路演活动</w:t>
            </w:r>
            <w:r>
              <w:rPr>
                <w:rFonts w:ascii="Times New Roman" w:hAnsi="Times New Roman" w:cs="Times New Roman"/>
                <w:szCs w:val="21"/>
              </w:rPr>
              <w:t xml:space="preserve">  √</w:t>
            </w:r>
            <w:r>
              <w:rPr>
                <w:rFonts w:ascii="Times New Roman" w:hAnsi="Times New Roman" w:cs="Times New Roman"/>
                <w:szCs w:val="21"/>
              </w:rPr>
              <w:t>现场参观</w:t>
            </w:r>
            <w:r>
              <w:rPr>
                <w:rFonts w:ascii="Times New Roman" w:hAnsi="Times New Roman" w:cs="Times New Roman"/>
                <w:szCs w:val="21"/>
              </w:rPr>
              <w:t xml:space="preserve">  √</w:t>
            </w:r>
            <w:r>
              <w:rPr>
                <w:rFonts w:ascii="Times New Roman" w:hAnsi="Times New Roman" w:cs="Times New Roman"/>
                <w:szCs w:val="21"/>
              </w:rPr>
              <w:t>其他（</w:t>
            </w:r>
            <w:r>
              <w:rPr>
                <w:rFonts w:ascii="Times New Roman" w:hAnsi="Times New Roman" w:cs="Times New Roman" w:hint="eastAsia"/>
                <w:szCs w:val="21"/>
              </w:rPr>
              <w:t>电话会议、线上视频会议等</w:t>
            </w:r>
            <w:r>
              <w:rPr>
                <w:rFonts w:ascii="Times New Roman" w:hAnsi="Times New Roman" w:cs="Times New Roman"/>
                <w:szCs w:val="21"/>
              </w:rPr>
              <w:t>）</w:t>
            </w:r>
          </w:p>
        </w:tc>
      </w:tr>
      <w:tr w:rsidR="007E1B5E" w:rsidRPr="008F5554" w14:paraId="39F3B959" w14:textId="77777777">
        <w:trPr>
          <w:trHeight w:val="10994"/>
          <w:jc w:val="center"/>
        </w:trPr>
        <w:tc>
          <w:tcPr>
            <w:tcW w:w="1556" w:type="dxa"/>
            <w:vAlign w:val="center"/>
          </w:tcPr>
          <w:p w14:paraId="6E85EFAE" w14:textId="77777777" w:rsidR="007E1B5E" w:rsidRDefault="00000000">
            <w:pPr>
              <w:adjustRightInd w:val="0"/>
              <w:snapToGrid w:val="0"/>
              <w:jc w:val="center"/>
              <w:rPr>
                <w:rFonts w:ascii="Times New Roman" w:hAnsi="Times New Roman" w:cs="Times New Roman"/>
                <w:b/>
                <w:szCs w:val="21"/>
              </w:rPr>
            </w:pPr>
            <w:r>
              <w:rPr>
                <w:rFonts w:ascii="Times New Roman" w:hAnsi="Times New Roman" w:cs="Times New Roman" w:hint="eastAsia"/>
                <w:b/>
                <w:szCs w:val="21"/>
              </w:rPr>
              <w:t>参与单位名称</w:t>
            </w:r>
          </w:p>
        </w:tc>
        <w:tc>
          <w:tcPr>
            <w:tcW w:w="7243" w:type="dxa"/>
            <w:vAlign w:val="center"/>
          </w:tcPr>
          <w:p w14:paraId="61F9CD64" w14:textId="77777777" w:rsidR="007E1B5E" w:rsidRDefault="00000000">
            <w:pPr>
              <w:spacing w:line="360" w:lineRule="auto"/>
              <w:rPr>
                <w:rFonts w:ascii="Times New Roman" w:hAnsi="Times New Roman" w:cs="Times New Roman"/>
                <w:szCs w:val="21"/>
              </w:rPr>
            </w:pPr>
            <w:r>
              <w:rPr>
                <w:rFonts w:ascii="Times New Roman" w:hAnsi="Times New Roman" w:cs="Times New Roman"/>
                <w:szCs w:val="21"/>
              </w:rPr>
              <w:t>巴黎银行</w:t>
            </w:r>
            <w:r>
              <w:rPr>
                <w:rFonts w:ascii="Times New Roman" w:hAnsi="Times New Roman" w:cs="Times New Roman" w:hint="eastAsia"/>
                <w:szCs w:val="21"/>
              </w:rPr>
              <w:t>，</w:t>
            </w:r>
            <w:r>
              <w:rPr>
                <w:rFonts w:ascii="Times New Roman" w:hAnsi="Times New Roman" w:cs="Times New Roman"/>
                <w:szCs w:val="21"/>
              </w:rPr>
              <w:t>百年保险资管</w:t>
            </w:r>
            <w:r>
              <w:rPr>
                <w:rFonts w:ascii="Times New Roman" w:hAnsi="Times New Roman" w:cs="Times New Roman" w:hint="eastAsia"/>
                <w:szCs w:val="21"/>
              </w:rPr>
              <w:t>，</w:t>
            </w:r>
            <w:r>
              <w:rPr>
                <w:rFonts w:ascii="Times New Roman" w:hAnsi="Times New Roman" w:cs="Times New Roman"/>
                <w:szCs w:val="21"/>
              </w:rPr>
              <w:t>北京明澄私募</w:t>
            </w:r>
            <w:r>
              <w:rPr>
                <w:rFonts w:ascii="Times New Roman" w:hAnsi="Times New Roman" w:cs="Times New Roman" w:hint="eastAsia"/>
                <w:szCs w:val="21"/>
              </w:rPr>
              <w:t>，</w:t>
            </w:r>
            <w:proofErr w:type="gramStart"/>
            <w:r>
              <w:rPr>
                <w:rFonts w:ascii="Times New Roman" w:hAnsi="Times New Roman" w:cs="Times New Roman"/>
                <w:szCs w:val="21"/>
              </w:rPr>
              <w:t>北京枫泉投资</w:t>
            </w:r>
            <w:proofErr w:type="gramEnd"/>
            <w:r>
              <w:rPr>
                <w:rFonts w:ascii="Times New Roman" w:hAnsi="Times New Roman" w:cs="Times New Roman" w:hint="eastAsia"/>
                <w:szCs w:val="21"/>
              </w:rPr>
              <w:t>，</w:t>
            </w:r>
            <w:r>
              <w:rPr>
                <w:rFonts w:ascii="Times New Roman" w:hAnsi="Times New Roman" w:cs="Times New Roman"/>
                <w:szCs w:val="21"/>
              </w:rPr>
              <w:t>博时基金</w:t>
            </w:r>
            <w:r>
              <w:rPr>
                <w:rFonts w:ascii="Times New Roman" w:hAnsi="Times New Roman" w:cs="Times New Roman" w:hint="eastAsia"/>
                <w:szCs w:val="21"/>
              </w:rPr>
              <w:t>，</w:t>
            </w:r>
            <w:proofErr w:type="gramStart"/>
            <w:r>
              <w:rPr>
                <w:rFonts w:ascii="Times New Roman" w:hAnsi="Times New Roman" w:cs="Times New Roman"/>
                <w:szCs w:val="21"/>
              </w:rPr>
              <w:t>博裕资本</w:t>
            </w:r>
            <w:proofErr w:type="gramEnd"/>
            <w:r>
              <w:rPr>
                <w:rFonts w:ascii="Times New Roman" w:hAnsi="Times New Roman" w:cs="Times New Roman" w:hint="eastAsia"/>
                <w:szCs w:val="21"/>
              </w:rPr>
              <w:t>，</w:t>
            </w:r>
            <w:r>
              <w:rPr>
                <w:rFonts w:ascii="Times New Roman" w:hAnsi="Times New Roman" w:cs="Times New Roman"/>
                <w:szCs w:val="21"/>
              </w:rPr>
              <w:t>财通证券</w:t>
            </w:r>
            <w:r>
              <w:rPr>
                <w:rFonts w:ascii="Times New Roman" w:hAnsi="Times New Roman" w:cs="Times New Roman" w:hint="eastAsia"/>
                <w:szCs w:val="21"/>
              </w:rPr>
              <w:t>，</w:t>
            </w:r>
            <w:r>
              <w:rPr>
                <w:rFonts w:ascii="Times New Roman" w:hAnsi="Times New Roman" w:cs="Times New Roman"/>
                <w:szCs w:val="21"/>
              </w:rPr>
              <w:t>长城财富资管</w:t>
            </w:r>
            <w:r>
              <w:rPr>
                <w:rFonts w:ascii="Times New Roman" w:hAnsi="Times New Roman" w:cs="Times New Roman" w:hint="eastAsia"/>
                <w:szCs w:val="21"/>
              </w:rPr>
              <w:t>，</w:t>
            </w:r>
            <w:r>
              <w:rPr>
                <w:rFonts w:ascii="Times New Roman" w:hAnsi="Times New Roman" w:cs="Times New Roman"/>
                <w:szCs w:val="21"/>
              </w:rPr>
              <w:t>长城证券</w:t>
            </w:r>
            <w:r>
              <w:rPr>
                <w:rFonts w:ascii="Times New Roman" w:hAnsi="Times New Roman" w:cs="Times New Roman" w:hint="eastAsia"/>
                <w:szCs w:val="21"/>
              </w:rPr>
              <w:t>，</w:t>
            </w:r>
            <w:r>
              <w:rPr>
                <w:rFonts w:ascii="Times New Roman" w:hAnsi="Times New Roman" w:cs="Times New Roman"/>
                <w:szCs w:val="21"/>
              </w:rPr>
              <w:t>长江证券</w:t>
            </w:r>
            <w:r>
              <w:rPr>
                <w:rFonts w:ascii="Times New Roman" w:hAnsi="Times New Roman" w:cs="Times New Roman" w:hint="eastAsia"/>
                <w:szCs w:val="21"/>
              </w:rPr>
              <w:t>，</w:t>
            </w:r>
            <w:r>
              <w:rPr>
                <w:rFonts w:ascii="Times New Roman" w:hAnsi="Times New Roman" w:cs="Times New Roman"/>
                <w:szCs w:val="21"/>
              </w:rPr>
              <w:t>长盛基金</w:t>
            </w:r>
            <w:r>
              <w:rPr>
                <w:rFonts w:ascii="Times New Roman" w:hAnsi="Times New Roman" w:cs="Times New Roman" w:hint="eastAsia"/>
                <w:szCs w:val="21"/>
              </w:rPr>
              <w:t>，</w:t>
            </w:r>
            <w:r>
              <w:rPr>
                <w:rFonts w:ascii="Times New Roman" w:hAnsi="Times New Roman" w:cs="Times New Roman"/>
                <w:szCs w:val="21"/>
              </w:rPr>
              <w:t>重阳投资</w:t>
            </w:r>
            <w:r>
              <w:rPr>
                <w:rFonts w:ascii="Times New Roman" w:hAnsi="Times New Roman" w:cs="Times New Roman" w:hint="eastAsia"/>
                <w:szCs w:val="21"/>
              </w:rPr>
              <w:t>，</w:t>
            </w:r>
            <w:proofErr w:type="gramStart"/>
            <w:r>
              <w:rPr>
                <w:rFonts w:ascii="Times New Roman" w:hAnsi="Times New Roman" w:cs="Times New Roman"/>
                <w:szCs w:val="21"/>
              </w:rPr>
              <w:t>创金合</w:t>
            </w:r>
            <w:proofErr w:type="gramEnd"/>
            <w:r>
              <w:rPr>
                <w:rFonts w:ascii="Times New Roman" w:hAnsi="Times New Roman" w:cs="Times New Roman"/>
                <w:szCs w:val="21"/>
              </w:rPr>
              <w:t>信基金</w:t>
            </w:r>
            <w:r>
              <w:rPr>
                <w:rFonts w:ascii="Times New Roman" w:hAnsi="Times New Roman" w:cs="Times New Roman" w:hint="eastAsia"/>
                <w:szCs w:val="21"/>
              </w:rPr>
              <w:t>，</w:t>
            </w:r>
            <w:r>
              <w:rPr>
                <w:rFonts w:ascii="Times New Roman" w:hAnsi="Times New Roman" w:cs="Times New Roman"/>
                <w:szCs w:val="21"/>
              </w:rPr>
              <w:t>大家资管</w:t>
            </w:r>
            <w:r>
              <w:rPr>
                <w:rFonts w:ascii="Times New Roman" w:hAnsi="Times New Roman" w:cs="Times New Roman" w:hint="eastAsia"/>
                <w:szCs w:val="21"/>
              </w:rPr>
              <w:t>，</w:t>
            </w:r>
            <w:r>
              <w:rPr>
                <w:rFonts w:ascii="Times New Roman" w:hAnsi="Times New Roman" w:cs="Times New Roman"/>
                <w:szCs w:val="21"/>
              </w:rPr>
              <w:t>淡水泉</w:t>
            </w:r>
            <w:r>
              <w:rPr>
                <w:rFonts w:ascii="Times New Roman" w:hAnsi="Times New Roman" w:cs="Times New Roman" w:hint="eastAsia"/>
                <w:szCs w:val="21"/>
              </w:rPr>
              <w:t>，</w:t>
            </w:r>
            <w:r>
              <w:rPr>
                <w:rFonts w:ascii="Times New Roman" w:hAnsi="Times New Roman" w:cs="Times New Roman"/>
                <w:szCs w:val="21"/>
              </w:rPr>
              <w:t>东北证券</w:t>
            </w:r>
            <w:r>
              <w:rPr>
                <w:rFonts w:ascii="Times New Roman" w:hAnsi="Times New Roman" w:cs="Times New Roman" w:hint="eastAsia"/>
                <w:szCs w:val="21"/>
              </w:rPr>
              <w:t>，</w:t>
            </w:r>
            <w:r>
              <w:rPr>
                <w:rFonts w:ascii="Times New Roman" w:hAnsi="Times New Roman" w:cs="Times New Roman"/>
                <w:szCs w:val="21"/>
              </w:rPr>
              <w:t>东方财富证券</w:t>
            </w:r>
            <w:r>
              <w:rPr>
                <w:rFonts w:ascii="Times New Roman" w:hAnsi="Times New Roman" w:cs="Times New Roman" w:hint="eastAsia"/>
                <w:szCs w:val="21"/>
              </w:rPr>
              <w:t>，</w:t>
            </w:r>
            <w:r>
              <w:rPr>
                <w:rFonts w:ascii="Times New Roman" w:hAnsi="Times New Roman" w:cs="Times New Roman"/>
                <w:szCs w:val="21"/>
              </w:rPr>
              <w:t>东方证券</w:t>
            </w:r>
            <w:r>
              <w:rPr>
                <w:rFonts w:ascii="Times New Roman" w:hAnsi="Times New Roman" w:cs="Times New Roman" w:hint="eastAsia"/>
                <w:szCs w:val="21"/>
              </w:rPr>
              <w:t>，</w:t>
            </w:r>
            <w:r>
              <w:rPr>
                <w:rFonts w:ascii="Times New Roman" w:hAnsi="Times New Roman" w:cs="Times New Roman"/>
                <w:szCs w:val="21"/>
              </w:rPr>
              <w:t>东海证券</w:t>
            </w:r>
            <w:r>
              <w:rPr>
                <w:rFonts w:ascii="Times New Roman" w:hAnsi="Times New Roman" w:cs="Times New Roman" w:hint="eastAsia"/>
                <w:szCs w:val="21"/>
              </w:rPr>
              <w:t>，</w:t>
            </w:r>
            <w:r>
              <w:rPr>
                <w:rFonts w:ascii="Times New Roman" w:hAnsi="Times New Roman" w:cs="Times New Roman"/>
                <w:szCs w:val="21"/>
              </w:rPr>
              <w:t>东吴基金</w:t>
            </w:r>
            <w:r>
              <w:rPr>
                <w:rFonts w:ascii="Times New Roman" w:hAnsi="Times New Roman" w:cs="Times New Roman" w:hint="eastAsia"/>
                <w:szCs w:val="21"/>
              </w:rPr>
              <w:t>，</w:t>
            </w:r>
            <w:r>
              <w:rPr>
                <w:rFonts w:ascii="Times New Roman" w:hAnsi="Times New Roman" w:cs="Times New Roman"/>
                <w:szCs w:val="21"/>
              </w:rPr>
              <w:t>东兴证券</w:t>
            </w:r>
            <w:r>
              <w:rPr>
                <w:rFonts w:ascii="Times New Roman" w:hAnsi="Times New Roman" w:cs="Times New Roman" w:hint="eastAsia"/>
                <w:szCs w:val="21"/>
              </w:rPr>
              <w:t>，</w:t>
            </w:r>
            <w:r>
              <w:rPr>
                <w:rFonts w:ascii="Times New Roman" w:hAnsi="Times New Roman" w:cs="Times New Roman"/>
                <w:szCs w:val="21"/>
              </w:rPr>
              <w:t>方正证券</w:t>
            </w:r>
            <w:r>
              <w:rPr>
                <w:rFonts w:ascii="Times New Roman" w:hAnsi="Times New Roman" w:cs="Times New Roman" w:hint="eastAsia"/>
                <w:szCs w:val="21"/>
              </w:rPr>
              <w:t>，</w:t>
            </w:r>
            <w:r>
              <w:rPr>
                <w:rFonts w:ascii="Times New Roman" w:hAnsi="Times New Roman" w:cs="Times New Roman"/>
                <w:szCs w:val="21"/>
              </w:rPr>
              <w:t>富国基金</w:t>
            </w:r>
            <w:r>
              <w:rPr>
                <w:rFonts w:ascii="Times New Roman" w:hAnsi="Times New Roman" w:cs="Times New Roman" w:hint="eastAsia"/>
                <w:szCs w:val="21"/>
              </w:rPr>
              <w:t>，</w:t>
            </w:r>
            <w:proofErr w:type="gramStart"/>
            <w:r>
              <w:rPr>
                <w:rFonts w:ascii="Times New Roman" w:hAnsi="Times New Roman" w:cs="Times New Roman"/>
                <w:szCs w:val="21"/>
              </w:rPr>
              <w:t>亘</w:t>
            </w:r>
            <w:proofErr w:type="gramEnd"/>
            <w:r>
              <w:rPr>
                <w:rFonts w:ascii="Times New Roman" w:hAnsi="Times New Roman" w:cs="Times New Roman"/>
                <w:szCs w:val="21"/>
              </w:rPr>
              <w:t>曦私募基金</w:t>
            </w:r>
            <w:r>
              <w:rPr>
                <w:rFonts w:ascii="Times New Roman" w:hAnsi="Times New Roman" w:cs="Times New Roman" w:hint="eastAsia"/>
                <w:szCs w:val="21"/>
              </w:rPr>
              <w:t>，</w:t>
            </w:r>
            <w:r>
              <w:rPr>
                <w:rFonts w:ascii="Times New Roman" w:hAnsi="Times New Roman" w:cs="Times New Roman"/>
                <w:szCs w:val="21"/>
              </w:rPr>
              <w:t>工银国际</w:t>
            </w:r>
            <w:r>
              <w:rPr>
                <w:rFonts w:ascii="Times New Roman" w:hAnsi="Times New Roman" w:cs="Times New Roman" w:hint="eastAsia"/>
                <w:szCs w:val="21"/>
              </w:rPr>
              <w:t>，</w:t>
            </w:r>
            <w:r>
              <w:rPr>
                <w:rFonts w:ascii="Times New Roman" w:hAnsi="Times New Roman" w:cs="Times New Roman"/>
                <w:szCs w:val="21"/>
              </w:rPr>
              <w:t>光大证券</w:t>
            </w:r>
            <w:r>
              <w:rPr>
                <w:rFonts w:ascii="Times New Roman" w:hAnsi="Times New Roman" w:cs="Times New Roman" w:hint="eastAsia"/>
                <w:szCs w:val="21"/>
              </w:rPr>
              <w:t>，</w:t>
            </w:r>
            <w:r>
              <w:rPr>
                <w:rFonts w:ascii="Times New Roman" w:hAnsi="Times New Roman" w:cs="Times New Roman"/>
                <w:szCs w:val="21"/>
              </w:rPr>
              <w:t>广发证券</w:t>
            </w:r>
            <w:r>
              <w:rPr>
                <w:rFonts w:ascii="Times New Roman" w:hAnsi="Times New Roman" w:cs="Times New Roman" w:hint="eastAsia"/>
                <w:szCs w:val="21"/>
              </w:rPr>
              <w:t>，</w:t>
            </w:r>
            <w:r>
              <w:rPr>
                <w:rFonts w:ascii="Times New Roman" w:hAnsi="Times New Roman" w:cs="Times New Roman"/>
                <w:szCs w:val="21"/>
              </w:rPr>
              <w:t>广发证券资管</w:t>
            </w:r>
            <w:r>
              <w:rPr>
                <w:rFonts w:ascii="Times New Roman" w:hAnsi="Times New Roman" w:cs="Times New Roman" w:hint="eastAsia"/>
                <w:szCs w:val="21"/>
              </w:rPr>
              <w:t>，</w:t>
            </w:r>
            <w:r>
              <w:rPr>
                <w:rFonts w:ascii="Times New Roman" w:hAnsi="Times New Roman" w:cs="Times New Roman"/>
                <w:szCs w:val="21"/>
              </w:rPr>
              <w:t>杭州</w:t>
            </w:r>
            <w:proofErr w:type="gramStart"/>
            <w:r>
              <w:rPr>
                <w:rFonts w:ascii="Times New Roman" w:hAnsi="Times New Roman" w:cs="Times New Roman"/>
                <w:szCs w:val="21"/>
              </w:rPr>
              <w:t>润洲</w:t>
            </w:r>
            <w:proofErr w:type="gramEnd"/>
            <w:r>
              <w:rPr>
                <w:rFonts w:ascii="Times New Roman" w:hAnsi="Times New Roman" w:cs="Times New Roman"/>
                <w:szCs w:val="21"/>
              </w:rPr>
              <w:t>投资</w:t>
            </w:r>
            <w:r>
              <w:rPr>
                <w:rFonts w:ascii="Times New Roman" w:hAnsi="Times New Roman" w:cs="Times New Roman" w:hint="eastAsia"/>
                <w:szCs w:val="21"/>
              </w:rPr>
              <w:t>，</w:t>
            </w:r>
            <w:proofErr w:type="gramStart"/>
            <w:r>
              <w:rPr>
                <w:rFonts w:ascii="Times New Roman" w:hAnsi="Times New Roman" w:cs="Times New Roman"/>
                <w:szCs w:val="21"/>
              </w:rPr>
              <w:t>杭银理财</w:t>
            </w:r>
            <w:proofErr w:type="gramEnd"/>
            <w:r>
              <w:rPr>
                <w:rFonts w:ascii="Times New Roman" w:hAnsi="Times New Roman" w:cs="Times New Roman" w:hint="eastAsia"/>
                <w:szCs w:val="21"/>
              </w:rPr>
              <w:t>，</w:t>
            </w:r>
            <w:r>
              <w:rPr>
                <w:rFonts w:ascii="Times New Roman" w:hAnsi="Times New Roman" w:cs="Times New Roman"/>
                <w:szCs w:val="21"/>
              </w:rPr>
              <w:t>汉石投资</w:t>
            </w:r>
            <w:r>
              <w:rPr>
                <w:rFonts w:ascii="Times New Roman" w:hAnsi="Times New Roman" w:cs="Times New Roman" w:hint="eastAsia"/>
                <w:szCs w:val="21"/>
              </w:rPr>
              <w:t>，</w:t>
            </w:r>
            <w:proofErr w:type="gramStart"/>
            <w:r>
              <w:rPr>
                <w:rFonts w:ascii="Times New Roman" w:hAnsi="Times New Roman" w:cs="Times New Roman"/>
                <w:szCs w:val="21"/>
              </w:rPr>
              <w:t>红杉聚业投资</w:t>
            </w:r>
            <w:proofErr w:type="gramEnd"/>
            <w:r>
              <w:rPr>
                <w:rFonts w:ascii="Times New Roman" w:hAnsi="Times New Roman" w:cs="Times New Roman" w:hint="eastAsia"/>
                <w:szCs w:val="21"/>
              </w:rPr>
              <w:t>，</w:t>
            </w:r>
            <w:r>
              <w:rPr>
                <w:rFonts w:ascii="Times New Roman" w:hAnsi="Times New Roman" w:cs="Times New Roman"/>
                <w:szCs w:val="21"/>
              </w:rPr>
              <w:t>红杉资本</w:t>
            </w:r>
            <w:r>
              <w:rPr>
                <w:rFonts w:ascii="Times New Roman" w:hAnsi="Times New Roman" w:cs="Times New Roman" w:hint="eastAsia"/>
                <w:szCs w:val="21"/>
              </w:rPr>
              <w:t>，</w:t>
            </w:r>
            <w:r>
              <w:rPr>
                <w:rFonts w:ascii="Times New Roman" w:hAnsi="Times New Roman" w:cs="Times New Roman"/>
                <w:szCs w:val="21"/>
              </w:rPr>
              <w:t>花旗环球金融</w:t>
            </w:r>
            <w:r>
              <w:rPr>
                <w:rFonts w:ascii="Times New Roman" w:hAnsi="Times New Roman" w:cs="Times New Roman" w:hint="eastAsia"/>
                <w:szCs w:val="21"/>
              </w:rPr>
              <w:t>，</w:t>
            </w:r>
            <w:r>
              <w:rPr>
                <w:rFonts w:ascii="Times New Roman" w:hAnsi="Times New Roman" w:cs="Times New Roman"/>
                <w:szCs w:val="21"/>
              </w:rPr>
              <w:t>华安财保资管</w:t>
            </w:r>
            <w:r>
              <w:rPr>
                <w:rFonts w:ascii="Times New Roman" w:hAnsi="Times New Roman" w:cs="Times New Roman" w:hint="eastAsia"/>
                <w:szCs w:val="21"/>
              </w:rPr>
              <w:t>，</w:t>
            </w:r>
            <w:r>
              <w:rPr>
                <w:rFonts w:ascii="Times New Roman" w:hAnsi="Times New Roman" w:cs="Times New Roman"/>
                <w:szCs w:val="21"/>
              </w:rPr>
              <w:t>华安证券</w:t>
            </w:r>
            <w:r>
              <w:rPr>
                <w:rFonts w:ascii="Times New Roman" w:hAnsi="Times New Roman" w:cs="Times New Roman" w:hint="eastAsia"/>
                <w:szCs w:val="21"/>
              </w:rPr>
              <w:t>，</w:t>
            </w:r>
            <w:r>
              <w:rPr>
                <w:rFonts w:ascii="Times New Roman" w:hAnsi="Times New Roman" w:cs="Times New Roman"/>
                <w:szCs w:val="21"/>
              </w:rPr>
              <w:t>华宝信托</w:t>
            </w:r>
            <w:r>
              <w:rPr>
                <w:rFonts w:ascii="Times New Roman" w:hAnsi="Times New Roman" w:cs="Times New Roman" w:hint="eastAsia"/>
                <w:szCs w:val="21"/>
              </w:rPr>
              <w:t>，</w:t>
            </w:r>
            <w:r>
              <w:rPr>
                <w:rFonts w:ascii="Times New Roman" w:hAnsi="Times New Roman" w:cs="Times New Roman"/>
                <w:szCs w:val="21"/>
              </w:rPr>
              <w:t>华创证券</w:t>
            </w:r>
            <w:r>
              <w:rPr>
                <w:rFonts w:ascii="Times New Roman" w:hAnsi="Times New Roman" w:cs="Times New Roman" w:hint="eastAsia"/>
                <w:szCs w:val="21"/>
              </w:rPr>
              <w:t>，</w:t>
            </w:r>
            <w:r>
              <w:rPr>
                <w:rFonts w:ascii="Times New Roman" w:hAnsi="Times New Roman" w:cs="Times New Roman"/>
                <w:szCs w:val="21"/>
              </w:rPr>
              <w:t>华方私募基金</w:t>
            </w:r>
            <w:r>
              <w:rPr>
                <w:rFonts w:ascii="Times New Roman" w:hAnsi="Times New Roman" w:cs="Times New Roman" w:hint="eastAsia"/>
                <w:szCs w:val="21"/>
              </w:rPr>
              <w:t>，</w:t>
            </w:r>
            <w:r>
              <w:rPr>
                <w:rFonts w:ascii="Times New Roman" w:hAnsi="Times New Roman" w:cs="Times New Roman"/>
                <w:szCs w:val="21"/>
              </w:rPr>
              <w:t>华</w:t>
            </w:r>
            <w:proofErr w:type="gramStart"/>
            <w:r>
              <w:rPr>
                <w:rFonts w:ascii="Times New Roman" w:hAnsi="Times New Roman" w:cs="Times New Roman"/>
                <w:szCs w:val="21"/>
              </w:rPr>
              <w:t>福证券</w:t>
            </w:r>
            <w:proofErr w:type="gramEnd"/>
            <w:r>
              <w:rPr>
                <w:rFonts w:ascii="Times New Roman" w:hAnsi="Times New Roman" w:cs="Times New Roman"/>
                <w:szCs w:val="21"/>
              </w:rPr>
              <w:t>自营</w:t>
            </w:r>
            <w:r>
              <w:rPr>
                <w:rFonts w:ascii="Times New Roman" w:hAnsi="Times New Roman" w:cs="Times New Roman" w:hint="eastAsia"/>
                <w:szCs w:val="21"/>
              </w:rPr>
              <w:t>，</w:t>
            </w:r>
            <w:r>
              <w:rPr>
                <w:rFonts w:ascii="Times New Roman" w:hAnsi="Times New Roman" w:cs="Times New Roman"/>
                <w:szCs w:val="21"/>
              </w:rPr>
              <w:t>华</w:t>
            </w:r>
            <w:proofErr w:type="gramStart"/>
            <w:r>
              <w:rPr>
                <w:rFonts w:ascii="Times New Roman" w:hAnsi="Times New Roman" w:cs="Times New Roman"/>
                <w:szCs w:val="21"/>
              </w:rPr>
              <w:t>泰资管</w:t>
            </w:r>
            <w:proofErr w:type="gramEnd"/>
            <w:r>
              <w:rPr>
                <w:rFonts w:ascii="Times New Roman" w:hAnsi="Times New Roman" w:cs="Times New Roman" w:hint="eastAsia"/>
                <w:szCs w:val="21"/>
              </w:rPr>
              <w:t>，</w:t>
            </w:r>
            <w:r>
              <w:rPr>
                <w:rFonts w:ascii="Times New Roman" w:hAnsi="Times New Roman" w:cs="Times New Roman"/>
                <w:szCs w:val="21"/>
              </w:rPr>
              <w:t>华泰证券</w:t>
            </w:r>
            <w:r>
              <w:rPr>
                <w:rFonts w:ascii="Times New Roman" w:hAnsi="Times New Roman" w:cs="Times New Roman" w:hint="eastAsia"/>
                <w:szCs w:val="21"/>
              </w:rPr>
              <w:t>，</w:t>
            </w:r>
            <w:r>
              <w:rPr>
                <w:rFonts w:ascii="Times New Roman" w:hAnsi="Times New Roman" w:cs="Times New Roman"/>
                <w:szCs w:val="21"/>
              </w:rPr>
              <w:t>华泰证券资管</w:t>
            </w:r>
            <w:r>
              <w:rPr>
                <w:rFonts w:ascii="Times New Roman" w:hAnsi="Times New Roman" w:cs="Times New Roman" w:hint="eastAsia"/>
                <w:szCs w:val="21"/>
              </w:rPr>
              <w:t>，</w:t>
            </w:r>
            <w:r>
              <w:rPr>
                <w:rFonts w:ascii="Times New Roman" w:hAnsi="Times New Roman" w:cs="Times New Roman"/>
                <w:szCs w:val="21"/>
              </w:rPr>
              <w:t>华夏基金</w:t>
            </w:r>
            <w:r>
              <w:rPr>
                <w:rFonts w:ascii="Times New Roman" w:hAnsi="Times New Roman" w:cs="Times New Roman" w:hint="eastAsia"/>
                <w:szCs w:val="21"/>
              </w:rPr>
              <w:t>，</w:t>
            </w:r>
            <w:r>
              <w:rPr>
                <w:rFonts w:ascii="Times New Roman" w:hAnsi="Times New Roman" w:cs="Times New Roman"/>
                <w:szCs w:val="21"/>
              </w:rPr>
              <w:t>汇丰前海证券</w:t>
            </w:r>
            <w:r>
              <w:rPr>
                <w:rFonts w:ascii="Times New Roman" w:hAnsi="Times New Roman" w:cs="Times New Roman" w:hint="eastAsia"/>
                <w:szCs w:val="21"/>
              </w:rPr>
              <w:t>，</w:t>
            </w:r>
            <w:r>
              <w:rPr>
                <w:rFonts w:ascii="Times New Roman" w:hAnsi="Times New Roman" w:cs="Times New Roman"/>
                <w:szCs w:val="21"/>
              </w:rPr>
              <w:t>嘉实基金</w:t>
            </w:r>
            <w:r>
              <w:rPr>
                <w:rFonts w:ascii="Times New Roman" w:hAnsi="Times New Roman" w:cs="Times New Roman" w:hint="eastAsia"/>
                <w:szCs w:val="21"/>
              </w:rPr>
              <w:t>，</w:t>
            </w:r>
            <w:r>
              <w:rPr>
                <w:rFonts w:ascii="Times New Roman" w:hAnsi="Times New Roman" w:cs="Times New Roman"/>
                <w:szCs w:val="21"/>
              </w:rPr>
              <w:t>建信理财</w:t>
            </w:r>
            <w:r>
              <w:rPr>
                <w:rFonts w:ascii="Times New Roman" w:hAnsi="Times New Roman" w:cs="Times New Roman" w:hint="eastAsia"/>
                <w:szCs w:val="21"/>
              </w:rPr>
              <w:t>，</w:t>
            </w:r>
            <w:r>
              <w:rPr>
                <w:rFonts w:ascii="Times New Roman" w:hAnsi="Times New Roman" w:cs="Times New Roman"/>
                <w:szCs w:val="21"/>
              </w:rPr>
              <w:t>交银施罗德基金</w:t>
            </w:r>
            <w:r>
              <w:rPr>
                <w:rFonts w:ascii="Times New Roman" w:hAnsi="Times New Roman" w:cs="Times New Roman" w:hint="eastAsia"/>
                <w:szCs w:val="21"/>
              </w:rPr>
              <w:t>，</w:t>
            </w:r>
            <w:proofErr w:type="gramStart"/>
            <w:r>
              <w:rPr>
                <w:rFonts w:ascii="Times New Roman" w:hAnsi="Times New Roman" w:cs="Times New Roman"/>
                <w:szCs w:val="21"/>
              </w:rPr>
              <w:t>凯</w:t>
            </w:r>
            <w:proofErr w:type="gramEnd"/>
            <w:r>
              <w:rPr>
                <w:rFonts w:ascii="Times New Roman" w:hAnsi="Times New Roman" w:cs="Times New Roman"/>
                <w:szCs w:val="21"/>
              </w:rPr>
              <w:t>基亚洲证券</w:t>
            </w:r>
            <w:r>
              <w:rPr>
                <w:rFonts w:ascii="Times New Roman" w:hAnsi="Times New Roman" w:cs="Times New Roman" w:hint="eastAsia"/>
                <w:szCs w:val="21"/>
              </w:rPr>
              <w:t>，</w:t>
            </w:r>
            <w:r>
              <w:rPr>
                <w:rFonts w:ascii="Times New Roman" w:hAnsi="Times New Roman" w:cs="Times New Roman"/>
                <w:szCs w:val="21"/>
              </w:rPr>
              <w:t>开源证券</w:t>
            </w:r>
            <w:r>
              <w:rPr>
                <w:rFonts w:ascii="Times New Roman" w:hAnsi="Times New Roman" w:cs="Times New Roman" w:hint="eastAsia"/>
                <w:szCs w:val="21"/>
              </w:rPr>
              <w:t>，</w:t>
            </w:r>
            <w:r>
              <w:rPr>
                <w:rFonts w:ascii="Times New Roman" w:hAnsi="Times New Roman" w:cs="Times New Roman"/>
                <w:szCs w:val="21"/>
              </w:rPr>
              <w:t>康祺资产</w:t>
            </w:r>
            <w:r>
              <w:rPr>
                <w:rFonts w:ascii="Times New Roman" w:hAnsi="Times New Roman" w:cs="Times New Roman" w:hint="eastAsia"/>
                <w:szCs w:val="21"/>
              </w:rPr>
              <w:t>，</w:t>
            </w:r>
            <w:r>
              <w:rPr>
                <w:rFonts w:ascii="Times New Roman" w:hAnsi="Times New Roman" w:cs="Times New Roman"/>
                <w:szCs w:val="21"/>
              </w:rPr>
              <w:t>宽</w:t>
            </w:r>
            <w:proofErr w:type="gramStart"/>
            <w:r>
              <w:rPr>
                <w:rFonts w:ascii="Times New Roman" w:hAnsi="Times New Roman" w:cs="Times New Roman"/>
                <w:szCs w:val="21"/>
              </w:rPr>
              <w:t>远资管</w:t>
            </w:r>
            <w:r>
              <w:rPr>
                <w:rFonts w:ascii="Times New Roman" w:hAnsi="Times New Roman" w:cs="Times New Roman" w:hint="eastAsia"/>
                <w:szCs w:val="21"/>
              </w:rPr>
              <w:t>，</w:t>
            </w:r>
            <w:r>
              <w:rPr>
                <w:rFonts w:ascii="Times New Roman" w:hAnsi="Times New Roman" w:cs="Times New Roman"/>
                <w:szCs w:val="21"/>
              </w:rPr>
              <w:t>龙赢富泽资管</w:t>
            </w:r>
            <w:r>
              <w:rPr>
                <w:rFonts w:ascii="Times New Roman" w:hAnsi="Times New Roman" w:cs="Times New Roman" w:hint="eastAsia"/>
                <w:szCs w:val="21"/>
              </w:rPr>
              <w:t>，</w:t>
            </w:r>
            <w:r>
              <w:rPr>
                <w:rFonts w:ascii="Times New Roman" w:hAnsi="Times New Roman" w:cs="Times New Roman"/>
                <w:szCs w:val="21"/>
              </w:rPr>
              <w:t>民银</w:t>
            </w:r>
            <w:proofErr w:type="gramEnd"/>
            <w:r>
              <w:rPr>
                <w:rFonts w:ascii="Times New Roman" w:hAnsi="Times New Roman" w:cs="Times New Roman"/>
                <w:szCs w:val="21"/>
              </w:rPr>
              <w:t>资本</w:t>
            </w:r>
            <w:r>
              <w:rPr>
                <w:rFonts w:ascii="Times New Roman" w:hAnsi="Times New Roman" w:cs="Times New Roman" w:hint="eastAsia"/>
                <w:szCs w:val="21"/>
              </w:rPr>
              <w:t>，</w:t>
            </w:r>
            <w:r>
              <w:rPr>
                <w:rFonts w:ascii="Times New Roman" w:hAnsi="Times New Roman" w:cs="Times New Roman"/>
                <w:szCs w:val="21"/>
              </w:rPr>
              <w:t>明见投资</w:t>
            </w:r>
            <w:r>
              <w:rPr>
                <w:rFonts w:ascii="Times New Roman" w:hAnsi="Times New Roman" w:cs="Times New Roman" w:hint="eastAsia"/>
                <w:szCs w:val="21"/>
              </w:rPr>
              <w:t>，</w:t>
            </w:r>
            <w:r>
              <w:rPr>
                <w:rFonts w:ascii="Times New Roman" w:hAnsi="Times New Roman" w:cs="Times New Roman"/>
                <w:szCs w:val="21"/>
              </w:rPr>
              <w:t>摩根大通证券</w:t>
            </w:r>
            <w:r>
              <w:rPr>
                <w:rFonts w:ascii="Times New Roman" w:hAnsi="Times New Roman" w:cs="Times New Roman" w:hint="eastAsia"/>
                <w:szCs w:val="21"/>
              </w:rPr>
              <w:t>，</w:t>
            </w:r>
            <w:r>
              <w:rPr>
                <w:rFonts w:ascii="Times New Roman" w:hAnsi="Times New Roman" w:cs="Times New Roman"/>
                <w:szCs w:val="21"/>
              </w:rPr>
              <w:t>摩根基金</w:t>
            </w:r>
            <w:r>
              <w:rPr>
                <w:rFonts w:ascii="Times New Roman" w:hAnsi="Times New Roman" w:cs="Times New Roman" w:hint="eastAsia"/>
                <w:szCs w:val="21"/>
              </w:rPr>
              <w:t>，</w:t>
            </w:r>
            <w:r>
              <w:rPr>
                <w:rFonts w:ascii="Times New Roman" w:hAnsi="Times New Roman" w:cs="Times New Roman"/>
                <w:szCs w:val="21"/>
              </w:rPr>
              <w:t>鹏华基金</w:t>
            </w:r>
            <w:r>
              <w:rPr>
                <w:rFonts w:ascii="Times New Roman" w:hAnsi="Times New Roman" w:cs="Times New Roman" w:hint="eastAsia"/>
                <w:szCs w:val="21"/>
              </w:rPr>
              <w:t>，</w:t>
            </w:r>
            <w:r>
              <w:rPr>
                <w:rFonts w:ascii="Times New Roman" w:hAnsi="Times New Roman" w:cs="Times New Roman"/>
                <w:szCs w:val="21"/>
              </w:rPr>
              <w:t>平安银行</w:t>
            </w:r>
            <w:r>
              <w:rPr>
                <w:rFonts w:ascii="Times New Roman" w:hAnsi="Times New Roman" w:cs="Times New Roman" w:hint="eastAsia"/>
                <w:szCs w:val="21"/>
              </w:rPr>
              <w:t>，</w:t>
            </w:r>
            <w:r>
              <w:rPr>
                <w:rFonts w:ascii="Times New Roman" w:hAnsi="Times New Roman" w:cs="Times New Roman"/>
                <w:szCs w:val="21"/>
              </w:rPr>
              <w:t>平安证券</w:t>
            </w:r>
            <w:r>
              <w:rPr>
                <w:rFonts w:ascii="Times New Roman" w:hAnsi="Times New Roman" w:cs="Times New Roman" w:hint="eastAsia"/>
                <w:szCs w:val="21"/>
              </w:rPr>
              <w:t>，</w:t>
            </w:r>
            <w:proofErr w:type="gramStart"/>
            <w:r>
              <w:rPr>
                <w:rFonts w:ascii="Times New Roman" w:hAnsi="Times New Roman" w:cs="Times New Roman"/>
                <w:szCs w:val="21"/>
              </w:rPr>
              <w:t>淇</w:t>
            </w:r>
            <w:proofErr w:type="gramEnd"/>
            <w:r>
              <w:rPr>
                <w:rFonts w:ascii="Times New Roman" w:hAnsi="Times New Roman" w:cs="Times New Roman"/>
                <w:szCs w:val="21"/>
              </w:rPr>
              <w:t>琳投资</w:t>
            </w:r>
            <w:r>
              <w:rPr>
                <w:rFonts w:ascii="Times New Roman" w:hAnsi="Times New Roman" w:cs="Times New Roman" w:hint="eastAsia"/>
                <w:szCs w:val="21"/>
              </w:rPr>
              <w:t>，</w:t>
            </w:r>
            <w:r>
              <w:rPr>
                <w:rFonts w:ascii="Times New Roman" w:hAnsi="Times New Roman" w:cs="Times New Roman"/>
                <w:szCs w:val="21"/>
              </w:rPr>
              <w:t>裘明投资</w:t>
            </w:r>
            <w:r>
              <w:rPr>
                <w:rFonts w:ascii="Times New Roman" w:hAnsi="Times New Roman" w:cs="Times New Roman" w:hint="eastAsia"/>
                <w:szCs w:val="21"/>
              </w:rPr>
              <w:t>，</w:t>
            </w:r>
            <w:r>
              <w:rPr>
                <w:rFonts w:ascii="Times New Roman" w:hAnsi="Times New Roman" w:cs="Times New Roman"/>
                <w:szCs w:val="21"/>
              </w:rPr>
              <w:t>群益证券</w:t>
            </w:r>
            <w:r>
              <w:rPr>
                <w:rFonts w:ascii="Times New Roman" w:hAnsi="Times New Roman" w:cs="Times New Roman" w:hint="eastAsia"/>
                <w:szCs w:val="21"/>
              </w:rPr>
              <w:t>，</w:t>
            </w:r>
            <w:r>
              <w:rPr>
                <w:rFonts w:ascii="Times New Roman" w:hAnsi="Times New Roman" w:cs="Times New Roman"/>
                <w:szCs w:val="21"/>
              </w:rPr>
              <w:t>人寿保险</w:t>
            </w:r>
            <w:r>
              <w:rPr>
                <w:rFonts w:ascii="Times New Roman" w:hAnsi="Times New Roman" w:cs="Times New Roman" w:hint="eastAsia"/>
                <w:szCs w:val="21"/>
              </w:rPr>
              <w:t>，</w:t>
            </w:r>
            <w:r>
              <w:rPr>
                <w:rFonts w:ascii="Times New Roman" w:hAnsi="Times New Roman" w:cs="Times New Roman"/>
                <w:szCs w:val="21"/>
              </w:rPr>
              <w:t>瑞穗证券</w:t>
            </w:r>
            <w:r>
              <w:rPr>
                <w:rFonts w:ascii="Times New Roman" w:hAnsi="Times New Roman" w:cs="Times New Roman" w:hint="eastAsia"/>
                <w:szCs w:val="21"/>
              </w:rPr>
              <w:t>，</w:t>
            </w:r>
            <w:r>
              <w:rPr>
                <w:rFonts w:ascii="Times New Roman" w:hAnsi="Times New Roman" w:cs="Times New Roman"/>
                <w:szCs w:val="21"/>
              </w:rPr>
              <w:t>瑞银集团</w:t>
            </w:r>
            <w:r>
              <w:rPr>
                <w:rFonts w:ascii="Times New Roman" w:hAnsi="Times New Roman" w:cs="Times New Roman" w:hint="eastAsia"/>
                <w:szCs w:val="21"/>
              </w:rPr>
              <w:t>，</w:t>
            </w:r>
            <w:r>
              <w:rPr>
                <w:rFonts w:ascii="Times New Roman" w:hAnsi="Times New Roman" w:cs="Times New Roman"/>
                <w:szCs w:val="21"/>
              </w:rPr>
              <w:t>瑞银证券</w:t>
            </w:r>
            <w:r>
              <w:rPr>
                <w:rFonts w:ascii="Times New Roman" w:hAnsi="Times New Roman" w:cs="Times New Roman" w:hint="eastAsia"/>
                <w:szCs w:val="21"/>
              </w:rPr>
              <w:t>，</w:t>
            </w:r>
            <w:r>
              <w:rPr>
                <w:rFonts w:ascii="Times New Roman" w:hAnsi="Times New Roman" w:cs="Times New Roman"/>
                <w:szCs w:val="21"/>
              </w:rPr>
              <w:t>山西证券</w:t>
            </w:r>
            <w:r>
              <w:rPr>
                <w:rFonts w:ascii="Times New Roman" w:hAnsi="Times New Roman" w:cs="Times New Roman" w:hint="eastAsia"/>
                <w:szCs w:val="21"/>
              </w:rPr>
              <w:t>，</w:t>
            </w:r>
            <w:proofErr w:type="gramStart"/>
            <w:r>
              <w:rPr>
                <w:rFonts w:ascii="Times New Roman" w:hAnsi="Times New Roman" w:cs="Times New Roman"/>
                <w:szCs w:val="21"/>
              </w:rPr>
              <w:t>申万宏</w:t>
            </w:r>
            <w:proofErr w:type="gramEnd"/>
            <w:r>
              <w:rPr>
                <w:rFonts w:ascii="Times New Roman" w:hAnsi="Times New Roman" w:cs="Times New Roman"/>
                <w:szCs w:val="21"/>
              </w:rPr>
              <w:t>源研究</w:t>
            </w:r>
            <w:r>
              <w:rPr>
                <w:rFonts w:ascii="Times New Roman" w:hAnsi="Times New Roman" w:cs="Times New Roman" w:hint="eastAsia"/>
                <w:szCs w:val="21"/>
              </w:rPr>
              <w:t>，</w:t>
            </w:r>
            <w:proofErr w:type="gramStart"/>
            <w:r>
              <w:rPr>
                <w:rFonts w:ascii="Times New Roman" w:hAnsi="Times New Roman" w:cs="Times New Roman"/>
                <w:szCs w:val="21"/>
              </w:rPr>
              <w:t>申万菱</w:t>
            </w:r>
            <w:proofErr w:type="gramEnd"/>
            <w:r>
              <w:rPr>
                <w:rFonts w:ascii="Times New Roman" w:hAnsi="Times New Roman" w:cs="Times New Roman"/>
                <w:szCs w:val="21"/>
              </w:rPr>
              <w:t>信基金</w:t>
            </w:r>
            <w:r>
              <w:rPr>
                <w:rFonts w:ascii="Times New Roman" w:hAnsi="Times New Roman" w:cs="Times New Roman" w:hint="eastAsia"/>
                <w:szCs w:val="21"/>
              </w:rPr>
              <w:t>，</w:t>
            </w:r>
            <w:r>
              <w:rPr>
                <w:rFonts w:ascii="Times New Roman" w:hAnsi="Times New Roman" w:cs="Times New Roman"/>
                <w:szCs w:val="21"/>
              </w:rPr>
              <w:t>深圳</w:t>
            </w:r>
            <w:proofErr w:type="gramStart"/>
            <w:r>
              <w:rPr>
                <w:rFonts w:ascii="Times New Roman" w:hAnsi="Times New Roman" w:cs="Times New Roman"/>
                <w:szCs w:val="21"/>
              </w:rPr>
              <w:t>望正资管</w:t>
            </w:r>
            <w:proofErr w:type="gramEnd"/>
            <w:r>
              <w:rPr>
                <w:rFonts w:ascii="Times New Roman" w:hAnsi="Times New Roman" w:cs="Times New Roman" w:hint="eastAsia"/>
                <w:szCs w:val="21"/>
              </w:rPr>
              <w:t>，</w:t>
            </w:r>
            <w:proofErr w:type="gramStart"/>
            <w:r>
              <w:rPr>
                <w:rFonts w:ascii="Times New Roman" w:hAnsi="Times New Roman" w:cs="Times New Roman"/>
                <w:szCs w:val="21"/>
              </w:rPr>
              <w:t>深圳兴亿投资</w:t>
            </w:r>
            <w:proofErr w:type="gramEnd"/>
            <w:r>
              <w:rPr>
                <w:rFonts w:ascii="Times New Roman" w:hAnsi="Times New Roman" w:cs="Times New Roman" w:hint="eastAsia"/>
                <w:szCs w:val="21"/>
              </w:rPr>
              <w:t>，</w:t>
            </w:r>
            <w:r>
              <w:rPr>
                <w:rFonts w:ascii="Times New Roman" w:hAnsi="Times New Roman" w:cs="Times New Roman"/>
                <w:szCs w:val="21"/>
              </w:rPr>
              <w:t>上海海</w:t>
            </w:r>
            <w:proofErr w:type="gramStart"/>
            <w:r>
              <w:rPr>
                <w:rFonts w:ascii="Times New Roman" w:hAnsi="Times New Roman" w:cs="Times New Roman"/>
                <w:szCs w:val="21"/>
              </w:rPr>
              <w:t>宸</w:t>
            </w:r>
            <w:proofErr w:type="gramEnd"/>
            <w:r>
              <w:rPr>
                <w:rFonts w:ascii="Times New Roman" w:hAnsi="Times New Roman" w:cs="Times New Roman"/>
                <w:szCs w:val="21"/>
              </w:rPr>
              <w:t>投资</w:t>
            </w:r>
            <w:r>
              <w:rPr>
                <w:rFonts w:ascii="Times New Roman" w:hAnsi="Times New Roman" w:cs="Times New Roman" w:hint="eastAsia"/>
                <w:szCs w:val="21"/>
              </w:rPr>
              <w:t>，</w:t>
            </w:r>
            <w:r>
              <w:rPr>
                <w:rFonts w:ascii="Times New Roman" w:hAnsi="Times New Roman" w:cs="Times New Roman"/>
                <w:szCs w:val="21"/>
              </w:rPr>
              <w:t>上海合</w:t>
            </w:r>
            <w:proofErr w:type="gramStart"/>
            <w:r>
              <w:rPr>
                <w:rFonts w:ascii="Times New Roman" w:hAnsi="Times New Roman" w:cs="Times New Roman"/>
                <w:szCs w:val="21"/>
              </w:rPr>
              <w:t>晟</w:t>
            </w:r>
            <w:proofErr w:type="gramEnd"/>
            <w:r>
              <w:rPr>
                <w:rFonts w:ascii="Times New Roman" w:hAnsi="Times New Roman" w:cs="Times New Roman"/>
                <w:szCs w:val="21"/>
              </w:rPr>
              <w:t>资管</w:t>
            </w:r>
            <w:r>
              <w:rPr>
                <w:rFonts w:ascii="Times New Roman" w:hAnsi="Times New Roman" w:cs="Times New Roman" w:hint="eastAsia"/>
                <w:szCs w:val="21"/>
              </w:rPr>
              <w:t>，</w:t>
            </w:r>
            <w:r>
              <w:rPr>
                <w:rFonts w:ascii="Times New Roman" w:hAnsi="Times New Roman" w:cs="Times New Roman"/>
                <w:szCs w:val="21"/>
              </w:rPr>
              <w:t>上海嘉</w:t>
            </w:r>
            <w:proofErr w:type="gramStart"/>
            <w:r>
              <w:rPr>
                <w:rFonts w:ascii="Times New Roman" w:hAnsi="Times New Roman" w:cs="Times New Roman"/>
                <w:szCs w:val="21"/>
              </w:rPr>
              <w:t>世</w:t>
            </w:r>
            <w:proofErr w:type="gramEnd"/>
            <w:r>
              <w:rPr>
                <w:rFonts w:ascii="Times New Roman" w:hAnsi="Times New Roman" w:cs="Times New Roman"/>
                <w:szCs w:val="21"/>
              </w:rPr>
              <w:t>私募</w:t>
            </w:r>
            <w:r>
              <w:rPr>
                <w:rFonts w:ascii="Times New Roman" w:hAnsi="Times New Roman" w:cs="Times New Roman" w:hint="eastAsia"/>
                <w:szCs w:val="21"/>
              </w:rPr>
              <w:t>，</w:t>
            </w:r>
            <w:r>
              <w:rPr>
                <w:rFonts w:ascii="Times New Roman" w:hAnsi="Times New Roman" w:cs="Times New Roman"/>
                <w:szCs w:val="21"/>
              </w:rPr>
              <w:t>上海</w:t>
            </w:r>
            <w:proofErr w:type="gramStart"/>
            <w:r>
              <w:rPr>
                <w:rFonts w:ascii="Times New Roman" w:hAnsi="Times New Roman" w:cs="Times New Roman"/>
                <w:szCs w:val="21"/>
              </w:rPr>
              <w:t>玖鹏资管</w:t>
            </w:r>
            <w:proofErr w:type="gramEnd"/>
            <w:r>
              <w:rPr>
                <w:rFonts w:ascii="Times New Roman" w:hAnsi="Times New Roman" w:cs="Times New Roman" w:hint="eastAsia"/>
                <w:szCs w:val="21"/>
              </w:rPr>
              <w:t>，</w:t>
            </w:r>
            <w:r>
              <w:rPr>
                <w:rFonts w:ascii="Times New Roman" w:hAnsi="Times New Roman" w:cs="Times New Roman"/>
                <w:szCs w:val="21"/>
              </w:rPr>
              <w:t>上海</w:t>
            </w:r>
            <w:proofErr w:type="gramStart"/>
            <w:r>
              <w:rPr>
                <w:rFonts w:ascii="Times New Roman" w:hAnsi="Times New Roman" w:cs="Times New Roman"/>
                <w:szCs w:val="21"/>
              </w:rPr>
              <w:t>聆</w:t>
            </w:r>
            <w:proofErr w:type="gramEnd"/>
            <w:r>
              <w:rPr>
                <w:rFonts w:ascii="Times New Roman" w:hAnsi="Times New Roman" w:cs="Times New Roman"/>
                <w:szCs w:val="21"/>
              </w:rPr>
              <w:t>泽私募</w:t>
            </w:r>
            <w:r>
              <w:rPr>
                <w:rFonts w:ascii="Times New Roman" w:hAnsi="Times New Roman" w:cs="Times New Roman" w:hint="eastAsia"/>
                <w:szCs w:val="21"/>
              </w:rPr>
              <w:t>，</w:t>
            </w:r>
            <w:r>
              <w:rPr>
                <w:rFonts w:ascii="Times New Roman" w:hAnsi="Times New Roman" w:cs="Times New Roman"/>
                <w:szCs w:val="21"/>
              </w:rPr>
              <w:t>上海弥</w:t>
            </w:r>
            <w:proofErr w:type="gramStart"/>
            <w:r>
              <w:rPr>
                <w:rFonts w:ascii="Times New Roman" w:hAnsi="Times New Roman" w:cs="Times New Roman"/>
                <w:szCs w:val="21"/>
              </w:rPr>
              <w:t>远资管</w:t>
            </w:r>
            <w:proofErr w:type="gramEnd"/>
            <w:r>
              <w:rPr>
                <w:rFonts w:ascii="Times New Roman" w:hAnsi="Times New Roman" w:cs="Times New Roman" w:hint="eastAsia"/>
                <w:szCs w:val="21"/>
              </w:rPr>
              <w:t>，</w:t>
            </w:r>
            <w:r>
              <w:rPr>
                <w:rFonts w:ascii="Times New Roman" w:hAnsi="Times New Roman" w:cs="Times New Roman"/>
                <w:szCs w:val="21"/>
              </w:rPr>
              <w:t>上海明河投资</w:t>
            </w:r>
            <w:r>
              <w:rPr>
                <w:rFonts w:ascii="Times New Roman" w:hAnsi="Times New Roman" w:cs="Times New Roman" w:hint="eastAsia"/>
                <w:szCs w:val="21"/>
              </w:rPr>
              <w:t>，</w:t>
            </w:r>
            <w:proofErr w:type="gramStart"/>
            <w:r>
              <w:rPr>
                <w:rFonts w:ascii="Times New Roman" w:hAnsi="Times New Roman" w:cs="Times New Roman"/>
                <w:szCs w:val="21"/>
              </w:rPr>
              <w:t>上海朴信投资</w:t>
            </w:r>
            <w:proofErr w:type="gramEnd"/>
            <w:r>
              <w:rPr>
                <w:rFonts w:ascii="Times New Roman" w:hAnsi="Times New Roman" w:cs="Times New Roman" w:hint="eastAsia"/>
                <w:szCs w:val="21"/>
              </w:rPr>
              <w:t>，</w:t>
            </w:r>
            <w:r>
              <w:rPr>
                <w:rFonts w:ascii="Times New Roman" w:hAnsi="Times New Roman" w:cs="Times New Roman"/>
                <w:szCs w:val="21"/>
              </w:rPr>
              <w:t>上海泉上投资</w:t>
            </w:r>
            <w:r>
              <w:rPr>
                <w:rFonts w:ascii="Times New Roman" w:hAnsi="Times New Roman" w:cs="Times New Roman" w:hint="eastAsia"/>
                <w:szCs w:val="21"/>
              </w:rPr>
              <w:t>，</w:t>
            </w:r>
            <w:proofErr w:type="gramStart"/>
            <w:r>
              <w:rPr>
                <w:rFonts w:ascii="Times New Roman" w:hAnsi="Times New Roman" w:cs="Times New Roman"/>
                <w:szCs w:val="21"/>
              </w:rPr>
              <w:t>上海森锦投资</w:t>
            </w:r>
            <w:proofErr w:type="gramEnd"/>
            <w:r>
              <w:rPr>
                <w:rFonts w:ascii="Times New Roman" w:hAnsi="Times New Roman" w:cs="Times New Roman" w:hint="eastAsia"/>
                <w:szCs w:val="21"/>
              </w:rPr>
              <w:t>，</w:t>
            </w:r>
            <w:r>
              <w:rPr>
                <w:rFonts w:ascii="Times New Roman" w:hAnsi="Times New Roman" w:cs="Times New Roman"/>
                <w:szCs w:val="21"/>
              </w:rPr>
              <w:t>上海证券</w:t>
            </w:r>
            <w:r>
              <w:rPr>
                <w:rFonts w:ascii="Times New Roman" w:hAnsi="Times New Roman" w:cs="Times New Roman" w:hint="eastAsia"/>
                <w:szCs w:val="21"/>
              </w:rPr>
              <w:t>，</w:t>
            </w:r>
            <w:r>
              <w:rPr>
                <w:rFonts w:ascii="Times New Roman" w:hAnsi="Times New Roman" w:cs="Times New Roman"/>
                <w:szCs w:val="21"/>
              </w:rPr>
              <w:t>上海偕</w:t>
            </w:r>
            <w:proofErr w:type="gramStart"/>
            <w:r>
              <w:rPr>
                <w:rFonts w:ascii="Times New Roman" w:hAnsi="Times New Roman" w:cs="Times New Roman"/>
                <w:szCs w:val="21"/>
              </w:rPr>
              <w:t>沣</w:t>
            </w:r>
            <w:proofErr w:type="gramEnd"/>
            <w:r>
              <w:rPr>
                <w:rFonts w:ascii="Times New Roman" w:hAnsi="Times New Roman" w:cs="Times New Roman"/>
                <w:szCs w:val="21"/>
              </w:rPr>
              <w:t>资管</w:t>
            </w:r>
            <w:r>
              <w:rPr>
                <w:rFonts w:ascii="Times New Roman" w:hAnsi="Times New Roman" w:cs="Times New Roman" w:hint="eastAsia"/>
                <w:szCs w:val="21"/>
              </w:rPr>
              <w:t>，</w:t>
            </w:r>
            <w:proofErr w:type="gramStart"/>
            <w:r>
              <w:rPr>
                <w:rFonts w:ascii="Times New Roman" w:hAnsi="Times New Roman" w:cs="Times New Roman"/>
                <w:szCs w:val="21"/>
              </w:rPr>
              <w:t>尚诚资管</w:t>
            </w:r>
            <w:r>
              <w:rPr>
                <w:rFonts w:ascii="Times New Roman" w:hAnsi="Times New Roman" w:cs="Times New Roman" w:hint="eastAsia"/>
                <w:szCs w:val="21"/>
              </w:rPr>
              <w:t>，</w:t>
            </w:r>
            <w:r>
              <w:rPr>
                <w:rFonts w:ascii="Times New Roman" w:hAnsi="Times New Roman" w:cs="Times New Roman"/>
                <w:szCs w:val="21"/>
              </w:rPr>
              <w:t>盛钧</w:t>
            </w:r>
            <w:proofErr w:type="gramEnd"/>
            <w:r>
              <w:rPr>
                <w:rFonts w:ascii="Times New Roman" w:hAnsi="Times New Roman" w:cs="Times New Roman"/>
                <w:szCs w:val="21"/>
              </w:rPr>
              <w:t>基金</w:t>
            </w:r>
            <w:r>
              <w:rPr>
                <w:rFonts w:ascii="Times New Roman" w:hAnsi="Times New Roman" w:cs="Times New Roman" w:hint="eastAsia"/>
                <w:szCs w:val="21"/>
              </w:rPr>
              <w:t>，</w:t>
            </w:r>
            <w:r>
              <w:rPr>
                <w:rFonts w:ascii="Times New Roman" w:hAnsi="Times New Roman" w:cs="Times New Roman"/>
                <w:szCs w:val="21"/>
              </w:rPr>
              <w:t>太平基金</w:t>
            </w:r>
            <w:r>
              <w:rPr>
                <w:rFonts w:ascii="Times New Roman" w:hAnsi="Times New Roman" w:cs="Times New Roman" w:hint="eastAsia"/>
                <w:szCs w:val="21"/>
              </w:rPr>
              <w:t>，</w:t>
            </w:r>
            <w:r>
              <w:rPr>
                <w:rFonts w:ascii="Times New Roman" w:hAnsi="Times New Roman" w:cs="Times New Roman"/>
                <w:szCs w:val="21"/>
              </w:rPr>
              <w:t>太保资管</w:t>
            </w:r>
            <w:r>
              <w:rPr>
                <w:rFonts w:ascii="Times New Roman" w:hAnsi="Times New Roman" w:cs="Times New Roman" w:hint="eastAsia"/>
                <w:szCs w:val="21"/>
              </w:rPr>
              <w:t>，</w:t>
            </w:r>
            <w:r>
              <w:rPr>
                <w:rFonts w:ascii="Times New Roman" w:hAnsi="Times New Roman" w:cs="Times New Roman"/>
                <w:szCs w:val="21"/>
              </w:rPr>
              <w:t>弢盛资产</w:t>
            </w:r>
            <w:r>
              <w:rPr>
                <w:rFonts w:ascii="Times New Roman" w:hAnsi="Times New Roman" w:cs="Times New Roman" w:hint="eastAsia"/>
                <w:szCs w:val="21"/>
              </w:rPr>
              <w:t>，</w:t>
            </w:r>
            <w:r>
              <w:rPr>
                <w:rFonts w:ascii="Times New Roman" w:hAnsi="Times New Roman" w:cs="Times New Roman"/>
                <w:szCs w:val="21"/>
              </w:rPr>
              <w:t>天风证券</w:t>
            </w:r>
            <w:r>
              <w:rPr>
                <w:rFonts w:ascii="Times New Roman" w:hAnsi="Times New Roman" w:cs="Times New Roman" w:hint="eastAsia"/>
                <w:szCs w:val="21"/>
              </w:rPr>
              <w:t>，</w:t>
            </w:r>
            <w:r>
              <w:rPr>
                <w:rFonts w:ascii="Times New Roman" w:hAnsi="Times New Roman" w:cs="Times New Roman"/>
                <w:szCs w:val="21"/>
              </w:rPr>
              <w:t>天风证券资管</w:t>
            </w:r>
            <w:r>
              <w:rPr>
                <w:rFonts w:ascii="Times New Roman" w:hAnsi="Times New Roman" w:cs="Times New Roman" w:hint="eastAsia"/>
                <w:szCs w:val="21"/>
              </w:rPr>
              <w:t>，</w:t>
            </w:r>
            <w:proofErr w:type="gramStart"/>
            <w:r>
              <w:rPr>
                <w:rFonts w:ascii="Times New Roman" w:hAnsi="Times New Roman" w:cs="Times New Roman"/>
                <w:szCs w:val="21"/>
              </w:rPr>
              <w:t>拓森投资</w:t>
            </w:r>
            <w:proofErr w:type="gramEnd"/>
            <w:r>
              <w:rPr>
                <w:rFonts w:ascii="Times New Roman" w:hAnsi="Times New Roman" w:cs="Times New Roman" w:hint="eastAsia"/>
                <w:szCs w:val="21"/>
              </w:rPr>
              <w:t>，</w:t>
            </w:r>
            <w:r>
              <w:rPr>
                <w:rFonts w:ascii="Times New Roman" w:hAnsi="Times New Roman" w:cs="Times New Roman"/>
                <w:szCs w:val="21"/>
              </w:rPr>
              <w:t>文</w:t>
            </w:r>
            <w:proofErr w:type="gramStart"/>
            <w:r>
              <w:rPr>
                <w:rFonts w:ascii="Times New Roman" w:hAnsi="Times New Roman" w:cs="Times New Roman"/>
                <w:szCs w:val="21"/>
              </w:rPr>
              <w:t>博启胜</w:t>
            </w:r>
            <w:proofErr w:type="gramEnd"/>
            <w:r>
              <w:rPr>
                <w:rFonts w:ascii="Times New Roman" w:hAnsi="Times New Roman" w:cs="Times New Roman"/>
                <w:szCs w:val="21"/>
              </w:rPr>
              <w:t>投资</w:t>
            </w:r>
            <w:r>
              <w:rPr>
                <w:rFonts w:ascii="Times New Roman" w:hAnsi="Times New Roman" w:cs="Times New Roman" w:hint="eastAsia"/>
                <w:szCs w:val="21"/>
              </w:rPr>
              <w:t>，</w:t>
            </w:r>
            <w:r>
              <w:rPr>
                <w:rFonts w:ascii="Times New Roman" w:hAnsi="Times New Roman" w:cs="Times New Roman"/>
                <w:szCs w:val="21"/>
              </w:rPr>
              <w:t>厦门中略投资</w:t>
            </w:r>
            <w:r>
              <w:rPr>
                <w:rFonts w:ascii="Times New Roman" w:hAnsi="Times New Roman" w:cs="Times New Roman" w:hint="eastAsia"/>
                <w:szCs w:val="21"/>
              </w:rPr>
              <w:t>，</w:t>
            </w:r>
            <w:r>
              <w:rPr>
                <w:rFonts w:ascii="Times New Roman" w:hAnsi="Times New Roman" w:cs="Times New Roman"/>
                <w:szCs w:val="21"/>
              </w:rPr>
              <w:t>潇湘资本</w:t>
            </w:r>
            <w:r>
              <w:rPr>
                <w:rFonts w:ascii="Times New Roman" w:hAnsi="Times New Roman" w:cs="Times New Roman" w:hint="eastAsia"/>
                <w:szCs w:val="21"/>
              </w:rPr>
              <w:t>，</w:t>
            </w:r>
            <w:r>
              <w:rPr>
                <w:rFonts w:ascii="Times New Roman" w:hAnsi="Times New Roman" w:cs="Times New Roman"/>
                <w:szCs w:val="21"/>
              </w:rPr>
              <w:t>新华资管</w:t>
            </w:r>
            <w:r>
              <w:rPr>
                <w:rFonts w:ascii="Times New Roman" w:hAnsi="Times New Roman" w:cs="Times New Roman" w:hint="eastAsia"/>
                <w:szCs w:val="21"/>
              </w:rPr>
              <w:t>，</w:t>
            </w:r>
            <w:r>
              <w:rPr>
                <w:rFonts w:ascii="Times New Roman" w:hAnsi="Times New Roman" w:cs="Times New Roman"/>
                <w:szCs w:val="21"/>
              </w:rPr>
              <w:t>信达证券</w:t>
            </w:r>
            <w:r>
              <w:rPr>
                <w:rFonts w:ascii="Times New Roman" w:hAnsi="Times New Roman" w:cs="Times New Roman" w:hint="eastAsia"/>
                <w:szCs w:val="21"/>
              </w:rPr>
              <w:t>，</w:t>
            </w:r>
            <w:r>
              <w:rPr>
                <w:rFonts w:ascii="Times New Roman" w:hAnsi="Times New Roman" w:cs="Times New Roman"/>
                <w:szCs w:val="21"/>
              </w:rPr>
              <w:t>兴业银行</w:t>
            </w:r>
            <w:r>
              <w:rPr>
                <w:rFonts w:ascii="Times New Roman" w:hAnsi="Times New Roman" w:cs="Times New Roman" w:hint="eastAsia"/>
                <w:szCs w:val="21"/>
              </w:rPr>
              <w:t>，</w:t>
            </w:r>
            <w:r>
              <w:rPr>
                <w:rFonts w:ascii="Times New Roman" w:hAnsi="Times New Roman" w:cs="Times New Roman"/>
                <w:szCs w:val="21"/>
              </w:rPr>
              <w:t>兴业证券</w:t>
            </w:r>
            <w:r>
              <w:rPr>
                <w:rFonts w:ascii="Times New Roman" w:hAnsi="Times New Roman" w:cs="Times New Roman" w:hint="eastAsia"/>
                <w:szCs w:val="21"/>
              </w:rPr>
              <w:t>，</w:t>
            </w:r>
            <w:proofErr w:type="gramStart"/>
            <w:r>
              <w:rPr>
                <w:rFonts w:ascii="Times New Roman" w:hAnsi="Times New Roman" w:cs="Times New Roman"/>
                <w:szCs w:val="21"/>
              </w:rPr>
              <w:t>兴证全球</w:t>
            </w:r>
            <w:proofErr w:type="gramEnd"/>
            <w:r>
              <w:rPr>
                <w:rFonts w:ascii="Times New Roman" w:hAnsi="Times New Roman" w:cs="Times New Roman"/>
                <w:szCs w:val="21"/>
              </w:rPr>
              <w:t>基金</w:t>
            </w:r>
            <w:r>
              <w:rPr>
                <w:rFonts w:ascii="Times New Roman" w:hAnsi="Times New Roman" w:cs="Times New Roman" w:hint="eastAsia"/>
                <w:szCs w:val="21"/>
              </w:rPr>
              <w:t>，</w:t>
            </w:r>
            <w:r>
              <w:rPr>
                <w:rFonts w:ascii="Times New Roman" w:hAnsi="Times New Roman" w:cs="Times New Roman"/>
                <w:szCs w:val="21"/>
              </w:rPr>
              <w:t>易方达基金</w:t>
            </w:r>
            <w:r>
              <w:rPr>
                <w:rFonts w:ascii="Times New Roman" w:hAnsi="Times New Roman" w:cs="Times New Roman" w:hint="eastAsia"/>
                <w:szCs w:val="21"/>
              </w:rPr>
              <w:t>，</w:t>
            </w:r>
            <w:r>
              <w:rPr>
                <w:rFonts w:ascii="Times New Roman" w:hAnsi="Times New Roman" w:cs="Times New Roman"/>
                <w:szCs w:val="21"/>
              </w:rPr>
              <w:t>益和</w:t>
            </w:r>
            <w:proofErr w:type="gramStart"/>
            <w:r>
              <w:rPr>
                <w:rFonts w:ascii="Times New Roman" w:hAnsi="Times New Roman" w:cs="Times New Roman"/>
                <w:szCs w:val="21"/>
              </w:rPr>
              <w:t>源资</w:t>
            </w:r>
            <w:proofErr w:type="gramEnd"/>
            <w:r>
              <w:rPr>
                <w:rFonts w:ascii="Times New Roman" w:hAnsi="Times New Roman" w:cs="Times New Roman"/>
                <w:szCs w:val="21"/>
              </w:rPr>
              <w:t>管</w:t>
            </w:r>
            <w:r>
              <w:rPr>
                <w:rFonts w:ascii="Times New Roman" w:hAnsi="Times New Roman" w:cs="Times New Roman" w:hint="eastAsia"/>
                <w:szCs w:val="21"/>
              </w:rPr>
              <w:t>，</w:t>
            </w:r>
            <w:proofErr w:type="gramStart"/>
            <w:r>
              <w:rPr>
                <w:rFonts w:ascii="Times New Roman" w:hAnsi="Times New Roman" w:cs="Times New Roman"/>
                <w:szCs w:val="21"/>
              </w:rPr>
              <w:t>银亨投控</w:t>
            </w:r>
            <w:proofErr w:type="gramEnd"/>
            <w:r>
              <w:rPr>
                <w:rFonts w:ascii="Times New Roman" w:hAnsi="Times New Roman" w:cs="Times New Roman" w:hint="eastAsia"/>
                <w:szCs w:val="21"/>
              </w:rPr>
              <w:t>，</w:t>
            </w:r>
            <w:r>
              <w:rPr>
                <w:rFonts w:ascii="Times New Roman" w:hAnsi="Times New Roman" w:cs="Times New Roman"/>
                <w:szCs w:val="21"/>
              </w:rPr>
              <w:t>银华基金</w:t>
            </w:r>
            <w:r>
              <w:rPr>
                <w:rFonts w:ascii="Times New Roman" w:hAnsi="Times New Roman" w:cs="Times New Roman" w:hint="eastAsia"/>
                <w:szCs w:val="21"/>
              </w:rPr>
              <w:t>，</w:t>
            </w:r>
            <w:r>
              <w:rPr>
                <w:rFonts w:ascii="Times New Roman" w:hAnsi="Times New Roman" w:cs="Times New Roman"/>
                <w:szCs w:val="21"/>
              </w:rPr>
              <w:t>永安财险</w:t>
            </w:r>
            <w:r>
              <w:rPr>
                <w:rFonts w:ascii="Times New Roman" w:hAnsi="Times New Roman" w:cs="Times New Roman" w:hint="eastAsia"/>
                <w:szCs w:val="21"/>
              </w:rPr>
              <w:t>，</w:t>
            </w:r>
            <w:proofErr w:type="gramStart"/>
            <w:r>
              <w:rPr>
                <w:rFonts w:ascii="Times New Roman" w:hAnsi="Times New Roman" w:cs="Times New Roman"/>
                <w:szCs w:val="21"/>
              </w:rPr>
              <w:t>云富投资</w:t>
            </w:r>
            <w:proofErr w:type="gramEnd"/>
            <w:r>
              <w:rPr>
                <w:rFonts w:ascii="Times New Roman" w:hAnsi="Times New Roman" w:cs="Times New Roman" w:hint="eastAsia"/>
                <w:szCs w:val="21"/>
              </w:rPr>
              <w:t>，</w:t>
            </w:r>
            <w:r>
              <w:rPr>
                <w:rFonts w:ascii="Times New Roman" w:hAnsi="Times New Roman" w:cs="Times New Roman"/>
                <w:szCs w:val="21"/>
              </w:rPr>
              <w:t>远信资本</w:t>
            </w:r>
            <w:r>
              <w:rPr>
                <w:rFonts w:ascii="Times New Roman" w:hAnsi="Times New Roman" w:cs="Times New Roman" w:hint="eastAsia"/>
                <w:szCs w:val="21"/>
              </w:rPr>
              <w:t>，</w:t>
            </w:r>
            <w:r>
              <w:rPr>
                <w:rFonts w:ascii="Times New Roman" w:hAnsi="Times New Roman" w:cs="Times New Roman"/>
                <w:szCs w:val="21"/>
              </w:rPr>
              <w:t>招商证券</w:t>
            </w:r>
            <w:r>
              <w:rPr>
                <w:rFonts w:ascii="Times New Roman" w:hAnsi="Times New Roman" w:cs="Times New Roman" w:hint="eastAsia"/>
                <w:szCs w:val="21"/>
              </w:rPr>
              <w:t>，</w:t>
            </w:r>
            <w:r>
              <w:rPr>
                <w:rFonts w:ascii="Times New Roman" w:hAnsi="Times New Roman" w:cs="Times New Roman"/>
                <w:szCs w:val="21"/>
              </w:rPr>
              <w:t>招银国际资管</w:t>
            </w:r>
            <w:r>
              <w:rPr>
                <w:rFonts w:ascii="Times New Roman" w:hAnsi="Times New Roman" w:cs="Times New Roman" w:hint="eastAsia"/>
                <w:szCs w:val="21"/>
              </w:rPr>
              <w:t>，</w:t>
            </w:r>
            <w:r>
              <w:rPr>
                <w:rFonts w:ascii="Times New Roman" w:hAnsi="Times New Roman" w:cs="Times New Roman"/>
                <w:szCs w:val="21"/>
              </w:rPr>
              <w:t>浙商证券</w:t>
            </w:r>
            <w:r>
              <w:rPr>
                <w:rFonts w:ascii="Times New Roman" w:hAnsi="Times New Roman" w:cs="Times New Roman" w:hint="eastAsia"/>
                <w:szCs w:val="21"/>
              </w:rPr>
              <w:t>，</w:t>
            </w:r>
            <w:r>
              <w:rPr>
                <w:rFonts w:ascii="Times New Roman" w:hAnsi="Times New Roman" w:cs="Times New Roman"/>
                <w:szCs w:val="21"/>
              </w:rPr>
              <w:t>中兵财富资管</w:t>
            </w:r>
            <w:r>
              <w:rPr>
                <w:rFonts w:ascii="Times New Roman" w:hAnsi="Times New Roman" w:cs="Times New Roman" w:hint="eastAsia"/>
                <w:szCs w:val="21"/>
              </w:rPr>
              <w:t>，</w:t>
            </w:r>
            <w:r>
              <w:rPr>
                <w:rFonts w:ascii="Times New Roman" w:hAnsi="Times New Roman" w:cs="Times New Roman"/>
                <w:szCs w:val="21"/>
              </w:rPr>
              <w:t>中金财富</w:t>
            </w:r>
            <w:r>
              <w:rPr>
                <w:rFonts w:ascii="Times New Roman" w:hAnsi="Times New Roman" w:cs="Times New Roman" w:hint="eastAsia"/>
                <w:szCs w:val="21"/>
              </w:rPr>
              <w:t>，</w:t>
            </w:r>
            <w:r>
              <w:rPr>
                <w:rFonts w:ascii="Times New Roman" w:hAnsi="Times New Roman" w:cs="Times New Roman"/>
                <w:szCs w:val="21"/>
              </w:rPr>
              <w:t>中国国际金融</w:t>
            </w:r>
            <w:r>
              <w:rPr>
                <w:rFonts w:ascii="Times New Roman" w:hAnsi="Times New Roman" w:cs="Times New Roman" w:hint="eastAsia"/>
                <w:szCs w:val="21"/>
              </w:rPr>
              <w:t>，</w:t>
            </w:r>
            <w:r>
              <w:rPr>
                <w:rFonts w:ascii="Times New Roman" w:hAnsi="Times New Roman" w:cs="Times New Roman"/>
                <w:szCs w:val="21"/>
              </w:rPr>
              <w:t>中国银河证券</w:t>
            </w:r>
            <w:r>
              <w:rPr>
                <w:rFonts w:ascii="Times New Roman" w:hAnsi="Times New Roman" w:cs="Times New Roman" w:hint="eastAsia"/>
                <w:szCs w:val="21"/>
              </w:rPr>
              <w:t>，</w:t>
            </w:r>
            <w:r>
              <w:rPr>
                <w:rFonts w:ascii="Times New Roman" w:hAnsi="Times New Roman" w:cs="Times New Roman"/>
                <w:szCs w:val="21"/>
              </w:rPr>
              <w:t>中海基金</w:t>
            </w:r>
            <w:r>
              <w:rPr>
                <w:rFonts w:ascii="Times New Roman" w:hAnsi="Times New Roman" w:cs="Times New Roman" w:hint="eastAsia"/>
                <w:szCs w:val="21"/>
              </w:rPr>
              <w:t>，</w:t>
            </w:r>
            <w:r>
              <w:rPr>
                <w:rFonts w:ascii="Times New Roman" w:hAnsi="Times New Roman" w:cs="Times New Roman"/>
                <w:szCs w:val="21"/>
              </w:rPr>
              <w:t>中邮保险资产</w:t>
            </w:r>
            <w:r>
              <w:rPr>
                <w:rFonts w:ascii="Times New Roman" w:hAnsi="Times New Roman" w:cs="Times New Roman" w:hint="eastAsia"/>
                <w:szCs w:val="21"/>
              </w:rPr>
              <w:t>，</w:t>
            </w:r>
            <w:r>
              <w:rPr>
                <w:rFonts w:ascii="Times New Roman" w:hAnsi="Times New Roman" w:cs="Times New Roman"/>
                <w:szCs w:val="21"/>
              </w:rPr>
              <w:t>中泰证券</w:t>
            </w:r>
            <w:r>
              <w:rPr>
                <w:rFonts w:ascii="Times New Roman" w:hAnsi="Times New Roman" w:cs="Times New Roman" w:hint="eastAsia"/>
                <w:szCs w:val="21"/>
              </w:rPr>
              <w:t>，</w:t>
            </w:r>
            <w:r>
              <w:rPr>
                <w:rFonts w:ascii="Times New Roman" w:hAnsi="Times New Roman" w:cs="Times New Roman"/>
                <w:szCs w:val="21"/>
              </w:rPr>
              <w:t>中证鹏元资信</w:t>
            </w:r>
            <w:r>
              <w:rPr>
                <w:rFonts w:ascii="Times New Roman" w:hAnsi="Times New Roman" w:cs="Times New Roman" w:hint="eastAsia"/>
                <w:szCs w:val="21"/>
              </w:rPr>
              <w:t>，</w:t>
            </w:r>
            <w:r>
              <w:rPr>
                <w:rFonts w:ascii="Times New Roman" w:hAnsi="Times New Roman" w:cs="Times New Roman"/>
                <w:szCs w:val="21"/>
              </w:rPr>
              <w:t>中信建投证券</w:t>
            </w:r>
            <w:r>
              <w:rPr>
                <w:rFonts w:ascii="Times New Roman" w:hAnsi="Times New Roman" w:cs="Times New Roman" w:hint="eastAsia"/>
                <w:szCs w:val="21"/>
              </w:rPr>
              <w:t>，</w:t>
            </w:r>
            <w:r>
              <w:rPr>
                <w:rFonts w:ascii="Times New Roman" w:hAnsi="Times New Roman" w:cs="Times New Roman"/>
                <w:szCs w:val="21"/>
              </w:rPr>
              <w:t>中信证券</w:t>
            </w:r>
            <w:r>
              <w:rPr>
                <w:rFonts w:ascii="Times New Roman" w:hAnsi="Times New Roman" w:cs="Times New Roman" w:hint="eastAsia"/>
                <w:szCs w:val="21"/>
              </w:rPr>
              <w:t>，</w:t>
            </w:r>
            <w:r>
              <w:rPr>
                <w:rFonts w:ascii="Times New Roman" w:hAnsi="Times New Roman" w:cs="Times New Roman"/>
                <w:szCs w:val="21"/>
              </w:rPr>
              <w:t>中原证券股份</w:t>
            </w:r>
            <w:r>
              <w:rPr>
                <w:rFonts w:ascii="Times New Roman" w:hAnsi="Times New Roman" w:cs="Times New Roman" w:hint="eastAsia"/>
                <w:szCs w:val="21"/>
              </w:rPr>
              <w:t>，</w:t>
            </w:r>
            <w:r>
              <w:rPr>
                <w:rFonts w:ascii="Times New Roman" w:hAnsi="Times New Roman" w:cs="Times New Roman"/>
                <w:szCs w:val="21"/>
              </w:rPr>
              <w:t>中泽控股</w:t>
            </w:r>
            <w:r>
              <w:rPr>
                <w:rFonts w:ascii="Times New Roman" w:hAnsi="Times New Roman" w:cs="Times New Roman" w:hint="eastAsia"/>
                <w:szCs w:val="21"/>
              </w:rPr>
              <w:t>，</w:t>
            </w:r>
            <w:r>
              <w:rPr>
                <w:rFonts w:ascii="Times New Roman" w:hAnsi="Times New Roman" w:cs="Times New Roman"/>
                <w:szCs w:val="21"/>
              </w:rPr>
              <w:t>中天汇富基金</w:t>
            </w:r>
            <w:r>
              <w:rPr>
                <w:rFonts w:ascii="Times New Roman" w:hAnsi="Times New Roman" w:cs="Times New Roman" w:hint="eastAsia"/>
                <w:szCs w:val="21"/>
              </w:rPr>
              <w:t>，</w:t>
            </w:r>
            <w:r>
              <w:rPr>
                <w:rFonts w:ascii="Times New Roman" w:hAnsi="Times New Roman" w:cs="Times New Roman"/>
                <w:szCs w:val="21"/>
              </w:rPr>
              <w:t>3W</w:t>
            </w:r>
            <w:r>
              <w:rPr>
                <w:rFonts w:ascii="Times New Roman" w:hAnsi="Times New Roman" w:cs="Times New Roman"/>
                <w:szCs w:val="21"/>
              </w:rPr>
              <w:t>基金</w:t>
            </w:r>
            <w:r>
              <w:rPr>
                <w:rFonts w:ascii="Times New Roman" w:hAnsi="Times New Roman" w:cs="Times New Roman" w:hint="eastAsia"/>
                <w:szCs w:val="21"/>
              </w:rPr>
              <w:t>，</w:t>
            </w:r>
            <w:r>
              <w:rPr>
                <w:rFonts w:ascii="Times New Roman" w:hAnsi="Times New Roman" w:cs="Times New Roman"/>
                <w:szCs w:val="21"/>
              </w:rPr>
              <w:t>Acuity Commerce Limited</w:t>
            </w:r>
            <w:r>
              <w:rPr>
                <w:rFonts w:ascii="Times New Roman" w:hAnsi="Times New Roman" w:cs="Times New Roman" w:hint="eastAsia"/>
                <w:szCs w:val="21"/>
              </w:rPr>
              <w:t>，</w:t>
            </w:r>
            <w:r>
              <w:rPr>
                <w:rFonts w:ascii="Times New Roman" w:hAnsi="Times New Roman" w:cs="Times New Roman"/>
                <w:szCs w:val="21"/>
              </w:rPr>
              <w:t>Cephei Investment</w:t>
            </w:r>
            <w:r>
              <w:rPr>
                <w:rFonts w:ascii="Times New Roman" w:hAnsi="Times New Roman" w:cs="Times New Roman" w:hint="eastAsia"/>
                <w:szCs w:val="21"/>
              </w:rPr>
              <w:t>，</w:t>
            </w:r>
            <w:r>
              <w:rPr>
                <w:rFonts w:ascii="Times New Roman" w:hAnsi="Times New Roman" w:cs="Times New Roman"/>
                <w:szCs w:val="21"/>
              </w:rPr>
              <w:t>Fidelity International</w:t>
            </w:r>
            <w:r>
              <w:rPr>
                <w:rFonts w:ascii="Times New Roman" w:hAnsi="Times New Roman" w:cs="Times New Roman" w:hint="eastAsia"/>
                <w:szCs w:val="21"/>
              </w:rPr>
              <w:t>，</w:t>
            </w:r>
            <w:r>
              <w:rPr>
                <w:rFonts w:ascii="Times New Roman" w:hAnsi="Times New Roman" w:cs="Times New Roman"/>
                <w:szCs w:val="21"/>
              </w:rPr>
              <w:t>Goldman Sachs (Asia) L.L.C.</w:t>
            </w:r>
            <w:r>
              <w:rPr>
                <w:rFonts w:ascii="Times New Roman" w:hAnsi="Times New Roman" w:cs="Times New Roman" w:hint="eastAsia"/>
                <w:szCs w:val="21"/>
              </w:rPr>
              <w:t>，</w:t>
            </w:r>
            <w:r>
              <w:rPr>
                <w:rFonts w:ascii="Times New Roman" w:hAnsi="Times New Roman" w:cs="Times New Roman"/>
                <w:szCs w:val="21"/>
              </w:rPr>
              <w:t>Perseverance Asset</w:t>
            </w:r>
            <w:r>
              <w:rPr>
                <w:rFonts w:ascii="Times New Roman" w:hAnsi="Times New Roman" w:cs="Times New Roman" w:hint="eastAsia"/>
                <w:szCs w:val="21"/>
              </w:rPr>
              <w:t>，</w:t>
            </w:r>
            <w:r>
              <w:rPr>
                <w:rFonts w:ascii="Times New Roman" w:hAnsi="Times New Roman" w:cs="Times New Roman"/>
                <w:szCs w:val="21"/>
              </w:rPr>
              <w:t>UG Investment Advises LTD</w:t>
            </w:r>
            <w:r>
              <w:rPr>
                <w:rFonts w:ascii="Times New Roman" w:hAnsi="Times New Roman" w:cs="Times New Roman" w:hint="eastAsia"/>
                <w:szCs w:val="21"/>
              </w:rPr>
              <w:t>等</w:t>
            </w:r>
            <w:r>
              <w:rPr>
                <w:rFonts w:ascii="Times New Roman" w:hAnsi="Times New Roman" w:cs="Times New Roman" w:hint="eastAsia"/>
                <w:szCs w:val="21"/>
              </w:rPr>
              <w:t>300</w:t>
            </w:r>
            <w:r>
              <w:rPr>
                <w:rFonts w:ascii="Times New Roman" w:hAnsi="Times New Roman" w:cs="Times New Roman" w:hint="eastAsia"/>
                <w:szCs w:val="21"/>
              </w:rPr>
              <w:t>余家机构。</w:t>
            </w:r>
          </w:p>
        </w:tc>
      </w:tr>
      <w:tr w:rsidR="007E1B5E" w14:paraId="3172FE40" w14:textId="77777777">
        <w:trPr>
          <w:trHeight w:val="2756"/>
          <w:jc w:val="center"/>
        </w:trPr>
        <w:tc>
          <w:tcPr>
            <w:tcW w:w="1556" w:type="dxa"/>
            <w:vAlign w:val="center"/>
          </w:tcPr>
          <w:p w14:paraId="561A628C" w14:textId="77777777" w:rsidR="007E1B5E" w:rsidRDefault="00000000">
            <w:pPr>
              <w:adjustRightInd w:val="0"/>
              <w:snapToGrid w:val="0"/>
              <w:jc w:val="center"/>
              <w:rPr>
                <w:rFonts w:ascii="Times New Roman" w:hAnsi="Times New Roman" w:cs="Times New Roman"/>
                <w:b/>
                <w:szCs w:val="21"/>
              </w:rPr>
            </w:pPr>
            <w:r>
              <w:rPr>
                <w:rFonts w:ascii="Times New Roman" w:hAnsi="Times New Roman" w:cs="Times New Roman" w:hint="eastAsia"/>
                <w:b/>
                <w:szCs w:val="21"/>
              </w:rPr>
              <w:lastRenderedPageBreak/>
              <w:t>公司接待人员</w:t>
            </w:r>
          </w:p>
        </w:tc>
        <w:tc>
          <w:tcPr>
            <w:tcW w:w="7243" w:type="dxa"/>
            <w:vAlign w:val="center"/>
          </w:tcPr>
          <w:p w14:paraId="232159E7" w14:textId="77777777" w:rsidR="007E1B5E" w:rsidRDefault="00000000">
            <w:pPr>
              <w:spacing w:line="360" w:lineRule="auto"/>
              <w:rPr>
                <w:rFonts w:ascii="Times New Roman" w:hAnsi="Times New Roman" w:cs="Times New Roman"/>
                <w:szCs w:val="21"/>
              </w:rPr>
            </w:pPr>
            <w:r>
              <w:rPr>
                <w:rFonts w:ascii="Times New Roman" w:hAnsi="Times New Roman" w:cs="Times New Roman"/>
                <w:szCs w:val="21"/>
              </w:rPr>
              <w:t>董事长</w:t>
            </w:r>
            <w:r>
              <w:rPr>
                <w:rFonts w:ascii="Times New Roman" w:hAnsi="Times New Roman" w:cs="Times New Roman"/>
                <w:szCs w:val="21"/>
              </w:rPr>
              <w:t xml:space="preserve"> </w:t>
            </w:r>
            <w:r>
              <w:rPr>
                <w:rFonts w:ascii="Times New Roman" w:hAnsi="Times New Roman" w:cs="Times New Roman"/>
                <w:szCs w:val="21"/>
              </w:rPr>
              <w:t>虞仁荣</w:t>
            </w:r>
          </w:p>
          <w:p w14:paraId="1612FFF0" w14:textId="77777777" w:rsidR="007E1B5E" w:rsidRDefault="00000000">
            <w:pPr>
              <w:spacing w:line="360" w:lineRule="auto"/>
              <w:rPr>
                <w:rFonts w:ascii="Times New Roman" w:hAnsi="Times New Roman" w:cs="Times New Roman"/>
                <w:szCs w:val="21"/>
              </w:rPr>
            </w:pPr>
            <w:r>
              <w:rPr>
                <w:rFonts w:ascii="Times New Roman" w:hAnsi="Times New Roman" w:cs="Times New Roman"/>
                <w:szCs w:val="21"/>
              </w:rPr>
              <w:t>总经理</w:t>
            </w:r>
            <w:r>
              <w:rPr>
                <w:rFonts w:ascii="Times New Roman" w:hAnsi="Times New Roman" w:cs="Times New Roman"/>
                <w:szCs w:val="21"/>
              </w:rPr>
              <w:t xml:space="preserve"> </w:t>
            </w:r>
            <w:r>
              <w:rPr>
                <w:rFonts w:ascii="Times New Roman" w:hAnsi="Times New Roman" w:cs="Times New Roman"/>
                <w:szCs w:val="21"/>
              </w:rPr>
              <w:t>高文宝</w:t>
            </w:r>
          </w:p>
          <w:p w14:paraId="7F0817DA" w14:textId="77777777" w:rsidR="007E1B5E" w:rsidRDefault="00000000">
            <w:pPr>
              <w:spacing w:line="360" w:lineRule="auto"/>
              <w:rPr>
                <w:rFonts w:ascii="Times New Roman" w:hAnsi="Times New Roman" w:cs="Times New Roman"/>
                <w:szCs w:val="21"/>
              </w:rPr>
            </w:pPr>
            <w:r>
              <w:rPr>
                <w:rFonts w:ascii="Times New Roman" w:hAnsi="Times New Roman" w:cs="Times New Roman"/>
                <w:szCs w:val="21"/>
              </w:rPr>
              <w:t>副总经理</w:t>
            </w:r>
            <w:r>
              <w:rPr>
                <w:rFonts w:ascii="Times New Roman" w:hAnsi="Times New Roman" w:cs="Times New Roman"/>
                <w:szCs w:val="21"/>
              </w:rPr>
              <w:t xml:space="preserve"> </w:t>
            </w:r>
            <w:r>
              <w:rPr>
                <w:rFonts w:ascii="Times New Roman" w:hAnsi="Times New Roman" w:cs="Times New Roman"/>
                <w:szCs w:val="21"/>
              </w:rPr>
              <w:t>王崧</w:t>
            </w:r>
          </w:p>
          <w:p w14:paraId="437D2E3D" w14:textId="5B0EAC0B" w:rsidR="007E1B5E" w:rsidRDefault="008F5554">
            <w:pPr>
              <w:spacing w:line="360" w:lineRule="auto"/>
              <w:rPr>
                <w:rFonts w:ascii="Times New Roman" w:hAnsi="Times New Roman" w:cs="Times New Roman"/>
                <w:szCs w:val="21"/>
              </w:rPr>
            </w:pPr>
            <w:r>
              <w:rPr>
                <w:rFonts w:ascii="Times New Roman" w:hAnsi="Times New Roman" w:cs="Times New Roman" w:hint="eastAsia"/>
                <w:szCs w:val="21"/>
              </w:rPr>
              <w:t>董事、</w:t>
            </w:r>
            <w:r>
              <w:rPr>
                <w:rFonts w:ascii="Times New Roman" w:hAnsi="Times New Roman" w:cs="Times New Roman"/>
                <w:szCs w:val="21"/>
              </w:rPr>
              <w:t>全球业务高级副总裁</w:t>
            </w:r>
            <w:r>
              <w:rPr>
                <w:rFonts w:ascii="Times New Roman" w:hAnsi="Times New Roman" w:cs="Times New Roman"/>
                <w:szCs w:val="21"/>
              </w:rPr>
              <w:t xml:space="preserve"> </w:t>
            </w:r>
            <w:r>
              <w:rPr>
                <w:rFonts w:ascii="Times New Roman" w:hAnsi="Times New Roman" w:cs="Times New Roman"/>
                <w:szCs w:val="21"/>
              </w:rPr>
              <w:t>吴晓东</w:t>
            </w:r>
          </w:p>
          <w:p w14:paraId="4D437F2F" w14:textId="77777777" w:rsidR="007E1B5E" w:rsidRDefault="00000000">
            <w:pPr>
              <w:spacing w:line="360" w:lineRule="auto"/>
              <w:rPr>
                <w:rFonts w:ascii="Times New Roman" w:hAnsi="Times New Roman" w:cs="Times New Roman"/>
                <w:szCs w:val="21"/>
              </w:rPr>
            </w:pPr>
            <w:r>
              <w:rPr>
                <w:rFonts w:ascii="Times New Roman" w:hAnsi="Times New Roman" w:cs="Times New Roman"/>
                <w:szCs w:val="21"/>
              </w:rPr>
              <w:t>财务总监</w:t>
            </w:r>
            <w:r>
              <w:rPr>
                <w:rFonts w:ascii="Times New Roman" w:hAnsi="Times New Roman" w:cs="Times New Roman"/>
                <w:szCs w:val="21"/>
              </w:rPr>
              <w:t xml:space="preserve"> </w:t>
            </w:r>
            <w:r>
              <w:rPr>
                <w:rFonts w:ascii="Times New Roman" w:hAnsi="Times New Roman" w:cs="Times New Roman"/>
                <w:szCs w:val="21"/>
              </w:rPr>
              <w:t>徐兴</w:t>
            </w:r>
          </w:p>
          <w:p w14:paraId="2C354460" w14:textId="77777777" w:rsidR="007E1B5E" w:rsidRDefault="00000000">
            <w:pPr>
              <w:spacing w:line="360" w:lineRule="auto"/>
              <w:rPr>
                <w:rFonts w:ascii="Times New Roman" w:hAnsi="Times New Roman" w:cs="Times New Roman"/>
                <w:szCs w:val="21"/>
              </w:rPr>
            </w:pPr>
            <w:r>
              <w:rPr>
                <w:rFonts w:ascii="Times New Roman" w:hAnsi="Times New Roman" w:cs="Times New Roman" w:hint="eastAsia"/>
                <w:szCs w:val="21"/>
              </w:rPr>
              <w:t>董事会秘书</w:t>
            </w:r>
            <w:r>
              <w:rPr>
                <w:rFonts w:ascii="Times New Roman" w:hAnsi="Times New Roman" w:cs="Times New Roman" w:hint="eastAsia"/>
                <w:szCs w:val="21"/>
              </w:rPr>
              <w:t xml:space="preserve"> </w:t>
            </w:r>
            <w:proofErr w:type="gramStart"/>
            <w:r>
              <w:rPr>
                <w:rFonts w:ascii="Times New Roman" w:hAnsi="Times New Roman" w:cs="Times New Roman" w:hint="eastAsia"/>
                <w:szCs w:val="21"/>
              </w:rPr>
              <w:t>任冰</w:t>
            </w:r>
            <w:proofErr w:type="gramEnd"/>
          </w:p>
        </w:tc>
      </w:tr>
      <w:tr w:rsidR="007E1B5E" w14:paraId="0004C905" w14:textId="77777777">
        <w:trPr>
          <w:trHeight w:val="472"/>
          <w:jc w:val="center"/>
        </w:trPr>
        <w:tc>
          <w:tcPr>
            <w:tcW w:w="1556" w:type="dxa"/>
            <w:vAlign w:val="center"/>
          </w:tcPr>
          <w:p w14:paraId="23909E5D" w14:textId="77777777" w:rsidR="007E1B5E" w:rsidRDefault="00000000">
            <w:pPr>
              <w:adjustRightInd w:val="0"/>
              <w:snapToGrid w:val="0"/>
              <w:jc w:val="center"/>
              <w:rPr>
                <w:rFonts w:ascii="Times New Roman" w:hAnsi="Times New Roman" w:cs="Times New Roman"/>
                <w:b/>
                <w:szCs w:val="21"/>
              </w:rPr>
            </w:pPr>
            <w:r>
              <w:rPr>
                <w:rFonts w:ascii="Times New Roman" w:hAnsi="Times New Roman" w:cs="Times New Roman" w:hint="eastAsia"/>
                <w:b/>
                <w:szCs w:val="21"/>
              </w:rPr>
              <w:t>时间</w:t>
            </w:r>
          </w:p>
        </w:tc>
        <w:tc>
          <w:tcPr>
            <w:tcW w:w="7243" w:type="dxa"/>
            <w:vAlign w:val="center"/>
          </w:tcPr>
          <w:p w14:paraId="7E1829B4" w14:textId="77777777" w:rsidR="007E1B5E" w:rsidRDefault="00000000">
            <w:pPr>
              <w:spacing w:line="360" w:lineRule="auto"/>
              <w:rPr>
                <w:rFonts w:ascii="Times New Roman" w:hAnsi="Times New Roman" w:cs="Times New Roman"/>
                <w:szCs w:val="21"/>
              </w:rPr>
            </w:pPr>
            <w:r>
              <w:rPr>
                <w:rFonts w:ascii="Times New Roman" w:hAnsi="Times New Roman" w:cs="Times New Roman"/>
                <w:szCs w:val="21"/>
              </w:rPr>
              <w:t>202</w:t>
            </w:r>
            <w:r>
              <w:rPr>
                <w:rFonts w:ascii="Times New Roman" w:hAnsi="Times New Roman" w:cs="Times New Roman" w:hint="eastAsia"/>
                <w:szCs w:val="21"/>
              </w:rPr>
              <w:t>6</w:t>
            </w:r>
            <w:r>
              <w:rPr>
                <w:rFonts w:ascii="Times New Roman" w:hAnsi="Times New Roman" w:cs="Times New Roman" w:hint="eastAsia"/>
                <w:szCs w:val="21"/>
              </w:rPr>
              <w:t>年</w:t>
            </w: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30</w:t>
            </w:r>
            <w:r>
              <w:rPr>
                <w:rFonts w:ascii="Times New Roman" w:hAnsi="Times New Roman" w:cs="Times New Roman" w:hint="eastAsia"/>
                <w:szCs w:val="21"/>
              </w:rPr>
              <w:t>日至</w:t>
            </w:r>
            <w:r>
              <w:rPr>
                <w:rFonts w:ascii="Times New Roman" w:hAnsi="Times New Roman" w:cs="Times New Roman" w:hint="eastAsia"/>
                <w:szCs w:val="21"/>
              </w:rPr>
              <w:t>2026</w:t>
            </w:r>
            <w:r>
              <w:rPr>
                <w:rFonts w:ascii="Times New Roman" w:hAnsi="Times New Roman" w:cs="Times New Roman" w:hint="eastAsia"/>
                <w:szCs w:val="21"/>
              </w:rPr>
              <w:t>年</w:t>
            </w:r>
            <w:r>
              <w:rPr>
                <w:rFonts w:ascii="Times New Roman" w:hAnsi="Times New Roman" w:cs="Times New Roman" w:hint="eastAsia"/>
                <w:szCs w:val="21"/>
              </w:rPr>
              <w:t>3</w:t>
            </w:r>
            <w:r>
              <w:rPr>
                <w:rFonts w:ascii="Times New Roman" w:hAnsi="Times New Roman" w:cs="Times New Roman" w:hint="eastAsia"/>
                <w:szCs w:val="21"/>
              </w:rPr>
              <w:t>月</w:t>
            </w:r>
            <w:r>
              <w:rPr>
                <w:rFonts w:ascii="Times New Roman" w:hAnsi="Times New Roman" w:cs="Times New Roman" w:hint="eastAsia"/>
                <w:szCs w:val="21"/>
              </w:rPr>
              <w:t>31</w:t>
            </w:r>
            <w:r>
              <w:rPr>
                <w:rFonts w:ascii="Times New Roman" w:hAnsi="Times New Roman" w:cs="Times New Roman" w:hint="eastAsia"/>
                <w:szCs w:val="21"/>
              </w:rPr>
              <w:t>日</w:t>
            </w:r>
          </w:p>
        </w:tc>
      </w:tr>
      <w:tr w:rsidR="007E1B5E" w14:paraId="73E091EC" w14:textId="77777777">
        <w:trPr>
          <w:trHeight w:val="472"/>
          <w:jc w:val="center"/>
        </w:trPr>
        <w:tc>
          <w:tcPr>
            <w:tcW w:w="1556" w:type="dxa"/>
            <w:vAlign w:val="center"/>
          </w:tcPr>
          <w:p w14:paraId="52A06436" w14:textId="77777777" w:rsidR="007E1B5E" w:rsidRDefault="00000000">
            <w:pPr>
              <w:adjustRightInd w:val="0"/>
              <w:snapToGrid w:val="0"/>
              <w:jc w:val="center"/>
              <w:rPr>
                <w:rFonts w:ascii="Times New Roman" w:hAnsi="Times New Roman" w:cs="Times New Roman"/>
                <w:b/>
                <w:szCs w:val="21"/>
              </w:rPr>
            </w:pPr>
            <w:r>
              <w:rPr>
                <w:rFonts w:ascii="Times New Roman" w:hAnsi="Times New Roman" w:cs="Times New Roman" w:hint="eastAsia"/>
                <w:b/>
                <w:szCs w:val="21"/>
              </w:rPr>
              <w:t>地点</w:t>
            </w:r>
          </w:p>
        </w:tc>
        <w:tc>
          <w:tcPr>
            <w:tcW w:w="7243" w:type="dxa"/>
            <w:vAlign w:val="center"/>
          </w:tcPr>
          <w:p w14:paraId="6E314994" w14:textId="77777777" w:rsidR="007E1B5E" w:rsidRDefault="00000000">
            <w:pPr>
              <w:spacing w:line="360" w:lineRule="auto"/>
              <w:rPr>
                <w:rFonts w:ascii="Times New Roman" w:hAnsi="Times New Roman" w:cs="Times New Roman"/>
                <w:szCs w:val="21"/>
              </w:rPr>
            </w:pPr>
            <w:r>
              <w:rPr>
                <w:rFonts w:ascii="Times New Roman" w:hAnsi="Times New Roman" w:cs="Times New Roman" w:hint="eastAsia"/>
                <w:szCs w:val="21"/>
              </w:rPr>
              <w:t>公司会议室、电话会议</w:t>
            </w:r>
          </w:p>
        </w:tc>
      </w:tr>
      <w:tr w:rsidR="007E1B5E" w14:paraId="755CC278" w14:textId="77777777">
        <w:trPr>
          <w:trHeight w:val="9631"/>
          <w:jc w:val="center"/>
        </w:trPr>
        <w:tc>
          <w:tcPr>
            <w:tcW w:w="1556" w:type="dxa"/>
            <w:vAlign w:val="center"/>
          </w:tcPr>
          <w:p w14:paraId="094AFEF4" w14:textId="77777777" w:rsidR="007E1B5E" w:rsidRPr="000B5F80" w:rsidRDefault="00000000">
            <w:pPr>
              <w:spacing w:line="360" w:lineRule="auto"/>
              <w:rPr>
                <w:rFonts w:asciiTheme="minorEastAsia" w:hAnsiTheme="minorEastAsia" w:cs="楷体" w:hint="eastAsia"/>
                <w:b/>
                <w:bCs/>
                <w:szCs w:val="21"/>
              </w:rPr>
            </w:pPr>
            <w:r w:rsidRPr="000B5F80">
              <w:rPr>
                <w:rFonts w:asciiTheme="minorEastAsia" w:hAnsiTheme="minorEastAsia" w:cs="楷体" w:hint="eastAsia"/>
                <w:b/>
                <w:bCs/>
                <w:szCs w:val="21"/>
              </w:rPr>
              <w:t>交流内容</w:t>
            </w:r>
          </w:p>
        </w:tc>
        <w:tc>
          <w:tcPr>
            <w:tcW w:w="7243" w:type="dxa"/>
          </w:tcPr>
          <w:p w14:paraId="7731E4B7" w14:textId="77777777" w:rsidR="007E1B5E" w:rsidRPr="008F5554" w:rsidRDefault="00000000">
            <w:pPr>
              <w:spacing w:line="360" w:lineRule="auto"/>
              <w:rPr>
                <w:rFonts w:ascii="Times New Roman" w:hAnsi="Times New Roman" w:cs="Times New Roman"/>
                <w:b/>
                <w:bCs/>
                <w:szCs w:val="21"/>
              </w:rPr>
            </w:pPr>
            <w:r w:rsidRPr="008F5554">
              <w:rPr>
                <w:rFonts w:ascii="Times New Roman" w:hAnsi="Times New Roman" w:cs="Times New Roman" w:hint="eastAsia"/>
                <w:b/>
                <w:bCs/>
                <w:szCs w:val="21"/>
              </w:rPr>
              <w:t>公司</w:t>
            </w:r>
            <w:r w:rsidRPr="008F5554">
              <w:rPr>
                <w:rFonts w:ascii="Times New Roman" w:hAnsi="Times New Roman" w:cs="Times New Roman"/>
                <w:b/>
                <w:bCs/>
                <w:szCs w:val="21"/>
              </w:rPr>
              <w:t>2025</w:t>
            </w:r>
            <w:r w:rsidRPr="008F5554">
              <w:rPr>
                <w:rFonts w:ascii="Times New Roman" w:hAnsi="Times New Roman" w:cs="Times New Roman" w:hint="eastAsia"/>
                <w:b/>
                <w:bCs/>
                <w:szCs w:val="21"/>
              </w:rPr>
              <w:t>年度经营情况介绍：</w:t>
            </w:r>
          </w:p>
          <w:p w14:paraId="7CB3FA6B" w14:textId="77777777"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公司持续深化技术改革与先进技术成果转化，持续丰富公司在高端应用场景的产品序列，伴随在汽车智能驾驶领域渗透加速，以及在全景、运动相机等智能终端影像应用市场的显著扩张，相关领域的市场份额持续提升。报告期内，公司营业收入实现稳步增长；在营</w:t>
            </w:r>
            <w:proofErr w:type="gramStart"/>
            <w:r w:rsidRPr="000B5F80">
              <w:rPr>
                <w:rFonts w:ascii="Times New Roman" w:hAnsi="Times New Roman" w:cs="Times New Roman" w:hint="eastAsia"/>
                <w:szCs w:val="21"/>
              </w:rPr>
              <w:t>收规模</w:t>
            </w:r>
            <w:proofErr w:type="gramEnd"/>
            <w:r w:rsidRPr="000B5F80">
              <w:rPr>
                <w:rFonts w:ascii="Times New Roman" w:hAnsi="Times New Roman" w:cs="Times New Roman" w:hint="eastAsia"/>
                <w:szCs w:val="21"/>
              </w:rPr>
              <w:t>持续扩张的同时，依托管理效能的持续优化，公司净利润与整体盈利能力同步得到有效释放与稳步提升。</w:t>
            </w:r>
          </w:p>
          <w:p w14:paraId="61F43293" w14:textId="230A5757" w:rsidR="007E1B5E" w:rsidRDefault="00000000">
            <w:pPr>
              <w:spacing w:line="360" w:lineRule="auto"/>
              <w:ind w:firstLineChars="200" w:firstLine="420"/>
              <w:rPr>
                <w:rFonts w:ascii="Times New Roman" w:hAnsi="Times New Roman" w:cs="Times New Roman"/>
                <w:szCs w:val="21"/>
              </w:rPr>
            </w:pPr>
            <w:r w:rsidRPr="000B5F80">
              <w:rPr>
                <w:rFonts w:ascii="Times New Roman" w:hAnsi="Times New Roman" w:cs="Times New Roman" w:hint="eastAsia"/>
                <w:szCs w:val="21"/>
              </w:rPr>
              <w:t>2025</w:t>
            </w:r>
            <w:r w:rsidRPr="000B5F80">
              <w:rPr>
                <w:rFonts w:ascii="Times New Roman" w:hAnsi="Times New Roman" w:cs="Times New Roman" w:hint="eastAsia"/>
                <w:szCs w:val="21"/>
              </w:rPr>
              <w:t>年公司实现营业收入</w:t>
            </w:r>
            <w:r w:rsidRPr="000B5F80">
              <w:rPr>
                <w:rFonts w:ascii="Times New Roman" w:hAnsi="Times New Roman" w:cs="Times New Roman" w:hint="eastAsia"/>
                <w:szCs w:val="21"/>
              </w:rPr>
              <w:t>288.55</w:t>
            </w:r>
            <w:r w:rsidRPr="000B5F80">
              <w:rPr>
                <w:rFonts w:ascii="Times New Roman" w:hAnsi="Times New Roman" w:cs="Times New Roman" w:hint="eastAsia"/>
                <w:szCs w:val="21"/>
              </w:rPr>
              <w:t>亿元，较</w:t>
            </w:r>
            <w:r w:rsidRPr="000B5F80">
              <w:rPr>
                <w:rFonts w:ascii="Times New Roman" w:hAnsi="Times New Roman" w:cs="Times New Roman" w:hint="eastAsia"/>
                <w:szCs w:val="21"/>
              </w:rPr>
              <w:t>2024</w:t>
            </w:r>
            <w:r w:rsidRPr="000B5F80">
              <w:rPr>
                <w:rFonts w:ascii="Times New Roman" w:hAnsi="Times New Roman" w:cs="Times New Roman" w:hint="eastAsia"/>
                <w:szCs w:val="21"/>
              </w:rPr>
              <w:t>年增加</w:t>
            </w:r>
            <w:r w:rsidRPr="000B5F80">
              <w:rPr>
                <w:rFonts w:ascii="Times New Roman" w:hAnsi="Times New Roman" w:cs="Times New Roman" w:hint="eastAsia"/>
                <w:szCs w:val="21"/>
              </w:rPr>
              <w:t>12.14%</w:t>
            </w:r>
            <w:r w:rsidRPr="000B5F80">
              <w:rPr>
                <w:rFonts w:ascii="Times New Roman" w:hAnsi="Times New Roman" w:cs="Times New Roman" w:hint="eastAsia"/>
                <w:szCs w:val="21"/>
              </w:rPr>
              <w:t>。其中半导体设计业务产品销售收入实现</w:t>
            </w:r>
            <w:r w:rsidRPr="000B5F80">
              <w:rPr>
                <w:rFonts w:ascii="Times New Roman" w:hAnsi="Times New Roman" w:cs="Times New Roman" w:hint="eastAsia"/>
                <w:szCs w:val="21"/>
              </w:rPr>
              <w:t>238.00</w:t>
            </w:r>
            <w:r w:rsidRPr="000B5F80">
              <w:rPr>
                <w:rFonts w:ascii="Times New Roman" w:hAnsi="Times New Roman" w:cs="Times New Roman" w:hint="eastAsia"/>
                <w:szCs w:val="21"/>
              </w:rPr>
              <w:t>亿元，占主营业务收入的比例为</w:t>
            </w:r>
            <w:r w:rsidRPr="000B5F80">
              <w:rPr>
                <w:rFonts w:ascii="Times New Roman" w:hAnsi="Times New Roman" w:cs="Times New Roman" w:hint="eastAsia"/>
                <w:szCs w:val="21"/>
              </w:rPr>
              <w:t>82.60%</w:t>
            </w:r>
            <w:r w:rsidRPr="000B5F80">
              <w:rPr>
                <w:rFonts w:ascii="Times New Roman" w:hAnsi="Times New Roman" w:cs="Times New Roman" w:hint="eastAsia"/>
                <w:szCs w:val="21"/>
              </w:rPr>
              <w:t>，较上年增加</w:t>
            </w:r>
            <w:r w:rsidRPr="000B5F80">
              <w:rPr>
                <w:rFonts w:ascii="Times New Roman" w:hAnsi="Times New Roman" w:cs="Times New Roman" w:hint="eastAsia"/>
                <w:szCs w:val="21"/>
              </w:rPr>
              <w:t>9.98%</w:t>
            </w:r>
            <w:r w:rsidRPr="000B5F80">
              <w:rPr>
                <w:rFonts w:ascii="Times New Roman" w:hAnsi="Times New Roman" w:cs="Times New Roman" w:hint="eastAsia"/>
                <w:szCs w:val="21"/>
              </w:rPr>
              <w:t>；公司半导体代理销售业务实现收入</w:t>
            </w:r>
            <w:r w:rsidRPr="000B5F80">
              <w:rPr>
                <w:rFonts w:ascii="Times New Roman" w:hAnsi="Times New Roman" w:cs="Times New Roman" w:hint="eastAsia"/>
                <w:szCs w:val="21"/>
              </w:rPr>
              <w:t>49.05</w:t>
            </w:r>
            <w:r w:rsidRPr="000B5F80">
              <w:rPr>
                <w:rFonts w:ascii="Times New Roman" w:hAnsi="Times New Roman" w:cs="Times New Roman" w:hint="eastAsia"/>
                <w:szCs w:val="21"/>
              </w:rPr>
              <w:t>亿元，占公司主营业务收入的</w:t>
            </w:r>
            <w:r w:rsidRPr="000B5F80">
              <w:rPr>
                <w:rFonts w:ascii="Times New Roman" w:hAnsi="Times New Roman" w:cs="Times New Roman" w:hint="eastAsia"/>
                <w:szCs w:val="21"/>
              </w:rPr>
              <w:t>17.02%</w:t>
            </w:r>
            <w:r w:rsidRPr="000B5F80">
              <w:rPr>
                <w:rFonts w:ascii="Times New Roman" w:hAnsi="Times New Roman" w:cs="Times New Roman" w:hint="eastAsia"/>
                <w:szCs w:val="21"/>
              </w:rPr>
              <w:t>，较上年增加</w:t>
            </w:r>
            <w:r w:rsidRPr="000B5F80">
              <w:rPr>
                <w:rFonts w:ascii="Times New Roman" w:hAnsi="Times New Roman" w:cs="Times New Roman" w:hint="eastAsia"/>
                <w:szCs w:val="21"/>
              </w:rPr>
              <w:t>24.52%</w:t>
            </w:r>
            <w:r w:rsidRPr="000B5F80">
              <w:rPr>
                <w:rFonts w:ascii="Times New Roman" w:hAnsi="Times New Roman" w:cs="Times New Roman" w:hint="eastAsia"/>
                <w:szCs w:val="21"/>
              </w:rPr>
              <w:t>。</w:t>
            </w:r>
          </w:p>
          <w:p w14:paraId="4D36A14C" w14:textId="5EC57141"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2025</w:t>
            </w:r>
            <w:r w:rsidRPr="000B5F80">
              <w:rPr>
                <w:rFonts w:ascii="Times New Roman" w:hAnsi="Times New Roman" w:cs="Times New Roman" w:hint="eastAsia"/>
                <w:szCs w:val="21"/>
              </w:rPr>
              <w:t>年公司半导体设计业务中，图像传感器解决方案业务实现营业收入</w:t>
            </w:r>
            <w:r w:rsidRPr="000B5F80">
              <w:rPr>
                <w:rFonts w:ascii="Times New Roman" w:hAnsi="Times New Roman" w:cs="Times New Roman" w:hint="eastAsia"/>
                <w:szCs w:val="21"/>
              </w:rPr>
              <w:t>212.46</w:t>
            </w:r>
            <w:r w:rsidRPr="000B5F80">
              <w:rPr>
                <w:rFonts w:ascii="Times New Roman" w:hAnsi="Times New Roman" w:cs="Times New Roman" w:hint="eastAsia"/>
                <w:szCs w:val="21"/>
              </w:rPr>
              <w:t>亿元，占主营业务收入的比例为</w:t>
            </w:r>
            <w:r w:rsidRPr="000B5F80">
              <w:rPr>
                <w:rFonts w:ascii="Times New Roman" w:hAnsi="Times New Roman" w:cs="Times New Roman" w:hint="eastAsia"/>
                <w:szCs w:val="21"/>
              </w:rPr>
              <w:t>73.73%</w:t>
            </w:r>
            <w:r w:rsidRPr="000B5F80">
              <w:rPr>
                <w:rFonts w:ascii="Times New Roman" w:hAnsi="Times New Roman" w:cs="Times New Roman" w:hint="eastAsia"/>
                <w:szCs w:val="21"/>
              </w:rPr>
              <w:t>，较上年增加</w:t>
            </w:r>
            <w:r w:rsidRPr="000B5F80">
              <w:rPr>
                <w:rFonts w:ascii="Times New Roman" w:hAnsi="Times New Roman" w:cs="Times New Roman" w:hint="eastAsia"/>
                <w:szCs w:val="21"/>
              </w:rPr>
              <w:t>10.71%</w:t>
            </w:r>
            <w:r w:rsidR="008F5554">
              <w:rPr>
                <w:rFonts w:ascii="Times New Roman" w:hAnsi="Times New Roman" w:cs="Times New Roman" w:hint="eastAsia"/>
                <w:szCs w:val="21"/>
              </w:rPr>
              <w:t>，</w:t>
            </w:r>
            <w:r w:rsidRPr="000B5F80">
              <w:rPr>
                <w:rFonts w:ascii="Times New Roman" w:hAnsi="Times New Roman" w:cs="Times New Roman" w:hint="eastAsia"/>
                <w:szCs w:val="21"/>
              </w:rPr>
              <w:t>主要得益于公司面向汽车智能驾驶及新兴应用市场的图像传感器产品销售收入实现大幅增长。</w:t>
            </w:r>
          </w:p>
          <w:p w14:paraId="5BD7A2FB" w14:textId="0E41EFF1"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在汽车市场，公司作为全球领先的汽车图像传感器解决方案供应商，持续推进技术迭代与产品创新，</w:t>
            </w:r>
            <w:r w:rsidR="00DC7DC9" w:rsidRPr="00DC7DC9">
              <w:rPr>
                <w:rFonts w:ascii="Times New Roman" w:hAnsi="Times New Roman" w:cs="Times New Roman" w:hint="eastAsia"/>
                <w:szCs w:val="21"/>
              </w:rPr>
              <w:t>产品全面覆盖</w:t>
            </w:r>
            <w:r w:rsidR="00DC7DC9" w:rsidRPr="00DC7DC9">
              <w:rPr>
                <w:rFonts w:ascii="Times New Roman" w:hAnsi="Times New Roman" w:cs="Times New Roman" w:hint="eastAsia"/>
                <w:szCs w:val="21"/>
              </w:rPr>
              <w:t>ADAS</w:t>
            </w:r>
            <w:r w:rsidR="00DC7DC9" w:rsidRPr="00DC7DC9">
              <w:rPr>
                <w:rFonts w:ascii="Times New Roman" w:hAnsi="Times New Roman" w:cs="Times New Roman" w:hint="eastAsia"/>
                <w:szCs w:val="21"/>
              </w:rPr>
              <w:t>、座舱监控、电子后视镜、仪表盘摄像头、后视与全景影像等应用场景</w:t>
            </w:r>
            <w:r w:rsidR="00DC7DC9">
              <w:rPr>
                <w:rFonts w:ascii="Times New Roman" w:hAnsi="Times New Roman" w:cs="Times New Roman" w:hint="eastAsia"/>
                <w:szCs w:val="21"/>
              </w:rPr>
              <w:t>，</w:t>
            </w:r>
            <w:r w:rsidRPr="000B5F80">
              <w:rPr>
                <w:rFonts w:ascii="Times New Roman" w:hAnsi="Times New Roman" w:cs="Times New Roman" w:hint="eastAsia"/>
                <w:szCs w:val="21"/>
              </w:rPr>
              <w:t>最新一代基于</w:t>
            </w:r>
            <w:r w:rsidRPr="000B5F80">
              <w:rPr>
                <w:rFonts w:ascii="Times New Roman" w:hAnsi="Times New Roman" w:cs="Times New Roman" w:hint="eastAsia"/>
                <w:szCs w:val="21"/>
              </w:rPr>
              <w:t>TheiaCel</w:t>
            </w:r>
            <w:r w:rsidRPr="000B5F80">
              <w:rPr>
                <w:rFonts w:ascii="Times New Roman" w:hAnsi="Times New Roman" w:cs="Times New Roman" w:hint="eastAsia"/>
                <w:szCs w:val="21"/>
                <w:vertAlign w:val="superscript"/>
              </w:rPr>
              <w:t>®</w:t>
            </w:r>
            <w:r w:rsidRPr="000B5F80">
              <w:rPr>
                <w:rFonts w:ascii="Times New Roman" w:hAnsi="Times New Roman" w:cs="Times New Roman" w:hint="eastAsia"/>
                <w:szCs w:val="21"/>
              </w:rPr>
              <w:t>技术的汽车图像传感器在关键性能指标上保持行业领先，赢得客户广泛认可。报告期内，公司图像传感器业务来源于汽车市场的收入实现约</w:t>
            </w:r>
            <w:r w:rsidRPr="000B5F80">
              <w:rPr>
                <w:rFonts w:ascii="Times New Roman" w:hAnsi="Times New Roman" w:cs="Times New Roman" w:hint="eastAsia"/>
                <w:szCs w:val="21"/>
              </w:rPr>
              <w:t>74.71</w:t>
            </w:r>
            <w:r w:rsidRPr="000B5F80">
              <w:rPr>
                <w:rFonts w:ascii="Times New Roman" w:hAnsi="Times New Roman" w:cs="Times New Roman" w:hint="eastAsia"/>
                <w:szCs w:val="21"/>
              </w:rPr>
              <w:t>亿元，较上年同期增加</w:t>
            </w:r>
            <w:r w:rsidRPr="000B5F80">
              <w:rPr>
                <w:rFonts w:ascii="Times New Roman" w:hAnsi="Times New Roman" w:cs="Times New Roman" w:hint="eastAsia"/>
                <w:szCs w:val="21"/>
              </w:rPr>
              <w:t>26.52%</w:t>
            </w:r>
            <w:r w:rsidRPr="000B5F80">
              <w:rPr>
                <w:rFonts w:ascii="Times New Roman" w:hAnsi="Times New Roman" w:cs="Times New Roman" w:hint="eastAsia"/>
                <w:szCs w:val="21"/>
              </w:rPr>
              <w:t>，市场份额持续提升。</w:t>
            </w:r>
          </w:p>
          <w:p w14:paraId="337F84C4" w14:textId="5796C3D9"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在新兴市场，公司持续为全球客户提供先进的视觉与传感解决方案，覆盖</w:t>
            </w:r>
            <w:r w:rsidRPr="000B5F80">
              <w:rPr>
                <w:rFonts w:ascii="Times New Roman" w:hAnsi="Times New Roman" w:cs="Times New Roman" w:hint="eastAsia"/>
                <w:szCs w:val="21"/>
              </w:rPr>
              <w:lastRenderedPageBreak/>
              <w:t>全景及运动相机、智能眼镜、</w:t>
            </w:r>
            <w:proofErr w:type="gramStart"/>
            <w:r w:rsidRPr="000B5F80">
              <w:rPr>
                <w:rFonts w:ascii="Times New Roman" w:hAnsi="Times New Roman" w:cs="Times New Roman" w:hint="eastAsia"/>
                <w:szCs w:val="21"/>
              </w:rPr>
              <w:t>端侧</w:t>
            </w:r>
            <w:proofErr w:type="gramEnd"/>
            <w:r w:rsidRPr="000B5F80">
              <w:rPr>
                <w:rFonts w:ascii="Times New Roman" w:hAnsi="Times New Roman" w:cs="Times New Roman" w:hint="eastAsia"/>
                <w:szCs w:val="21"/>
              </w:rPr>
              <w:t>AI</w:t>
            </w:r>
            <w:r w:rsidRPr="000B5F80">
              <w:rPr>
                <w:rFonts w:ascii="Times New Roman" w:hAnsi="Times New Roman" w:cs="Times New Roman" w:hint="eastAsia"/>
                <w:szCs w:val="21"/>
              </w:rPr>
              <w:t>、机器视觉等领域，依托全局快门、弱光成像等技术突破，成为新增长曲线。报告期内，公司图像传感器业务在新兴市场实现收入约</w:t>
            </w:r>
            <w:r w:rsidRPr="000B5F80">
              <w:rPr>
                <w:rFonts w:ascii="Times New Roman" w:hAnsi="Times New Roman" w:cs="Times New Roman" w:hint="eastAsia"/>
                <w:szCs w:val="21"/>
              </w:rPr>
              <w:t>23.69</w:t>
            </w:r>
            <w:r w:rsidRPr="000B5F80">
              <w:rPr>
                <w:rFonts w:ascii="Times New Roman" w:hAnsi="Times New Roman" w:cs="Times New Roman" w:hint="eastAsia"/>
                <w:szCs w:val="21"/>
              </w:rPr>
              <w:t>亿元，同比增长达</w:t>
            </w:r>
            <w:r w:rsidRPr="000B5F80">
              <w:rPr>
                <w:rFonts w:ascii="Times New Roman" w:hAnsi="Times New Roman" w:cs="Times New Roman" w:hint="eastAsia"/>
                <w:szCs w:val="21"/>
              </w:rPr>
              <w:t>211.85%</w:t>
            </w:r>
            <w:r w:rsidRPr="000B5F80">
              <w:rPr>
                <w:rFonts w:ascii="Times New Roman" w:hAnsi="Times New Roman" w:cs="Times New Roman" w:hint="eastAsia"/>
                <w:szCs w:val="21"/>
              </w:rPr>
              <w:t>。</w:t>
            </w:r>
          </w:p>
          <w:p w14:paraId="21DD07A1" w14:textId="4DE431A0" w:rsidR="008F5554" w:rsidRPr="000B5F80" w:rsidRDefault="00000000" w:rsidP="00DC7DC9">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在智能手机市场，受行业整体调整及主力产品周期切换影响，报告期内公司图像传感器业务来自智能手机市场的收入为</w:t>
            </w:r>
            <w:r w:rsidRPr="000B5F80">
              <w:rPr>
                <w:rFonts w:ascii="Times New Roman" w:hAnsi="Times New Roman" w:cs="Times New Roman" w:hint="eastAsia"/>
                <w:szCs w:val="21"/>
              </w:rPr>
              <w:t>82.72</w:t>
            </w:r>
            <w:r w:rsidRPr="000B5F80">
              <w:rPr>
                <w:rFonts w:ascii="Times New Roman" w:hAnsi="Times New Roman" w:cs="Times New Roman" w:hint="eastAsia"/>
                <w:szCs w:val="21"/>
              </w:rPr>
              <w:t>亿元，同比下降</w:t>
            </w:r>
            <w:r w:rsidRPr="000B5F80">
              <w:rPr>
                <w:rFonts w:ascii="Times New Roman" w:hAnsi="Times New Roman" w:cs="Times New Roman" w:hint="eastAsia"/>
                <w:szCs w:val="21"/>
              </w:rPr>
              <w:t>15.61%</w:t>
            </w:r>
            <w:r w:rsidR="00DC7DC9">
              <w:rPr>
                <w:rFonts w:ascii="Times New Roman" w:hAnsi="Times New Roman" w:cs="Times New Roman" w:hint="eastAsia"/>
                <w:szCs w:val="21"/>
              </w:rPr>
              <w:t>；</w:t>
            </w:r>
            <w:r w:rsidRPr="000B5F80">
              <w:rPr>
                <w:rFonts w:ascii="Times New Roman" w:hAnsi="Times New Roman" w:cs="Times New Roman" w:hint="eastAsia"/>
                <w:szCs w:val="21"/>
              </w:rPr>
              <w:t>安防市场方面迎来稳步复苏，海外安</w:t>
            </w:r>
            <w:proofErr w:type="gramStart"/>
            <w:r w:rsidRPr="000B5F80">
              <w:rPr>
                <w:rFonts w:ascii="Times New Roman" w:hAnsi="Times New Roman" w:cs="Times New Roman" w:hint="eastAsia"/>
                <w:szCs w:val="21"/>
              </w:rPr>
              <w:t>防出口</w:t>
            </w:r>
            <w:proofErr w:type="gramEnd"/>
            <w:r w:rsidRPr="000B5F80">
              <w:rPr>
                <w:rFonts w:ascii="Times New Roman" w:hAnsi="Times New Roman" w:cs="Times New Roman" w:hint="eastAsia"/>
                <w:szCs w:val="21"/>
              </w:rPr>
              <w:t>需求持续回暖，报告期内，公司图像传感器业务来源于安防市场的收入实现约</w:t>
            </w:r>
            <w:r w:rsidRPr="000B5F80">
              <w:rPr>
                <w:rFonts w:ascii="Times New Roman" w:hAnsi="Times New Roman" w:cs="Times New Roman" w:hint="eastAsia"/>
                <w:szCs w:val="21"/>
              </w:rPr>
              <w:t>17.76</w:t>
            </w:r>
            <w:r w:rsidRPr="000B5F80">
              <w:rPr>
                <w:rFonts w:ascii="Times New Roman" w:hAnsi="Times New Roman" w:cs="Times New Roman" w:hint="eastAsia"/>
                <w:szCs w:val="21"/>
              </w:rPr>
              <w:t>亿元，较上年同期增长</w:t>
            </w:r>
            <w:r w:rsidRPr="000B5F80">
              <w:rPr>
                <w:rFonts w:ascii="Times New Roman" w:hAnsi="Times New Roman" w:cs="Times New Roman" w:hint="eastAsia"/>
                <w:szCs w:val="21"/>
              </w:rPr>
              <w:t>10.76%</w:t>
            </w:r>
            <w:r w:rsidRPr="000B5F80">
              <w:rPr>
                <w:rFonts w:ascii="Times New Roman" w:hAnsi="Times New Roman" w:cs="Times New Roman" w:hint="eastAsia"/>
                <w:szCs w:val="21"/>
              </w:rPr>
              <w:t>。医疗市场创新化驱动高增长，报告期内，公司图像传感器业务来源于医疗市场收入实现约</w:t>
            </w:r>
            <w:r w:rsidRPr="000B5F80">
              <w:rPr>
                <w:rFonts w:ascii="Times New Roman" w:hAnsi="Times New Roman" w:cs="Times New Roman" w:hint="eastAsia"/>
                <w:szCs w:val="21"/>
              </w:rPr>
              <w:t>9.74</w:t>
            </w:r>
            <w:r w:rsidRPr="000B5F80">
              <w:rPr>
                <w:rFonts w:ascii="Times New Roman" w:hAnsi="Times New Roman" w:cs="Times New Roman" w:hint="eastAsia"/>
                <w:szCs w:val="21"/>
              </w:rPr>
              <w:t>亿元，较上年同期增长</w:t>
            </w:r>
            <w:r w:rsidRPr="000B5F80">
              <w:rPr>
                <w:rFonts w:ascii="Times New Roman" w:hAnsi="Times New Roman" w:cs="Times New Roman" w:hint="eastAsia"/>
                <w:szCs w:val="21"/>
              </w:rPr>
              <w:t>45.66%</w:t>
            </w:r>
            <w:r w:rsidRPr="000B5F80">
              <w:rPr>
                <w:rFonts w:ascii="Times New Roman" w:hAnsi="Times New Roman" w:cs="Times New Roman" w:hint="eastAsia"/>
                <w:szCs w:val="21"/>
              </w:rPr>
              <w:t>。</w:t>
            </w:r>
          </w:p>
          <w:p w14:paraId="16944C23" w14:textId="4650A024" w:rsidR="007E1B5E" w:rsidRDefault="00000000">
            <w:pPr>
              <w:spacing w:line="360" w:lineRule="auto"/>
              <w:ind w:firstLineChars="200" w:firstLine="420"/>
              <w:rPr>
                <w:rFonts w:ascii="Times New Roman" w:hAnsi="Times New Roman" w:cs="Times New Roman"/>
                <w:szCs w:val="21"/>
              </w:rPr>
            </w:pPr>
            <w:r w:rsidRPr="000B5F80">
              <w:rPr>
                <w:rFonts w:ascii="Times New Roman" w:hAnsi="Times New Roman" w:cs="Times New Roman" w:hint="eastAsia"/>
                <w:szCs w:val="21"/>
              </w:rPr>
              <w:t>公司模拟解决方案业务，持续巩固与下游客户合作推进市场份额稳步提升，报告期内实现营业收入</w:t>
            </w:r>
            <w:r w:rsidRPr="000B5F80">
              <w:rPr>
                <w:rFonts w:ascii="Times New Roman" w:hAnsi="Times New Roman" w:cs="Times New Roman" w:hint="eastAsia"/>
                <w:szCs w:val="21"/>
              </w:rPr>
              <w:t>16.13</w:t>
            </w:r>
            <w:r w:rsidRPr="000B5F80">
              <w:rPr>
                <w:rFonts w:ascii="Times New Roman" w:hAnsi="Times New Roman" w:cs="Times New Roman" w:hint="eastAsia"/>
                <w:szCs w:val="21"/>
              </w:rPr>
              <w:t>亿元，较上年同期增加</w:t>
            </w:r>
            <w:r w:rsidRPr="000B5F80">
              <w:rPr>
                <w:rFonts w:ascii="Times New Roman" w:hAnsi="Times New Roman" w:cs="Times New Roman" w:hint="eastAsia"/>
                <w:szCs w:val="21"/>
              </w:rPr>
              <w:t>13.43%</w:t>
            </w:r>
            <w:r w:rsidRPr="000B5F80">
              <w:rPr>
                <w:rFonts w:ascii="Times New Roman" w:hAnsi="Times New Roman" w:cs="Times New Roman" w:hint="eastAsia"/>
                <w:szCs w:val="21"/>
              </w:rPr>
              <w:t>。</w:t>
            </w:r>
            <w:r w:rsidR="00DC7DC9">
              <w:rPr>
                <w:rFonts w:ascii="Times New Roman" w:hAnsi="Times New Roman" w:cs="Times New Roman" w:hint="eastAsia"/>
                <w:szCs w:val="21"/>
              </w:rPr>
              <w:t>其中</w:t>
            </w:r>
            <w:r w:rsidRPr="000B5F80">
              <w:rPr>
                <w:rFonts w:ascii="Times New Roman" w:hAnsi="Times New Roman" w:cs="Times New Roman" w:hint="eastAsia"/>
                <w:szCs w:val="21"/>
              </w:rPr>
              <w:t>，公司车载模拟</w:t>
            </w:r>
            <w:r w:rsidRPr="000B5F80">
              <w:rPr>
                <w:rFonts w:ascii="Times New Roman" w:hAnsi="Times New Roman" w:cs="Times New Roman" w:hint="eastAsia"/>
                <w:szCs w:val="21"/>
              </w:rPr>
              <w:t>IC</w:t>
            </w:r>
            <w:r w:rsidRPr="000B5F80">
              <w:rPr>
                <w:rFonts w:ascii="Times New Roman" w:hAnsi="Times New Roman" w:cs="Times New Roman" w:hint="eastAsia"/>
                <w:szCs w:val="21"/>
              </w:rPr>
              <w:t>实现营业收入</w:t>
            </w:r>
            <w:r w:rsidRPr="000B5F80">
              <w:rPr>
                <w:rFonts w:ascii="Times New Roman" w:hAnsi="Times New Roman" w:cs="Times New Roman" w:hint="eastAsia"/>
                <w:szCs w:val="21"/>
              </w:rPr>
              <w:t>2.96</w:t>
            </w:r>
            <w:r w:rsidRPr="000B5F80">
              <w:rPr>
                <w:rFonts w:ascii="Times New Roman" w:hAnsi="Times New Roman" w:cs="Times New Roman" w:hint="eastAsia"/>
                <w:szCs w:val="21"/>
              </w:rPr>
              <w:t>亿元，占模拟解决方案业务的</w:t>
            </w:r>
            <w:r w:rsidRPr="000B5F80">
              <w:rPr>
                <w:rFonts w:ascii="Times New Roman" w:hAnsi="Times New Roman" w:cs="Times New Roman" w:hint="eastAsia"/>
                <w:szCs w:val="21"/>
              </w:rPr>
              <w:t>18.32%</w:t>
            </w:r>
            <w:r w:rsidRPr="000B5F80">
              <w:rPr>
                <w:rFonts w:ascii="Times New Roman" w:hAnsi="Times New Roman" w:cs="Times New Roman" w:hint="eastAsia"/>
                <w:szCs w:val="21"/>
              </w:rPr>
              <w:t>，较上年同期增加</w:t>
            </w:r>
            <w:r w:rsidRPr="000B5F80">
              <w:rPr>
                <w:rFonts w:ascii="Times New Roman" w:hAnsi="Times New Roman" w:cs="Times New Roman" w:hint="eastAsia"/>
                <w:szCs w:val="21"/>
              </w:rPr>
              <w:t>47.54%</w:t>
            </w:r>
            <w:r w:rsidRPr="000B5F80">
              <w:rPr>
                <w:rFonts w:ascii="Times New Roman" w:hAnsi="Times New Roman" w:cs="Times New Roman" w:hint="eastAsia"/>
                <w:szCs w:val="21"/>
              </w:rPr>
              <w:t>，成为拉动公司模拟板块增长的核心动力。</w:t>
            </w:r>
          </w:p>
          <w:p w14:paraId="241A0C85" w14:textId="403BBD03"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公司显示解决方案业务，于</w:t>
            </w:r>
            <w:r w:rsidRPr="000B5F80">
              <w:rPr>
                <w:rFonts w:ascii="Times New Roman" w:hAnsi="Times New Roman" w:cs="Times New Roman" w:hint="eastAsia"/>
                <w:szCs w:val="21"/>
              </w:rPr>
              <w:t>2025</w:t>
            </w:r>
            <w:r w:rsidRPr="000B5F80">
              <w:rPr>
                <w:rFonts w:ascii="Times New Roman" w:hAnsi="Times New Roman" w:cs="Times New Roman" w:hint="eastAsia"/>
                <w:szCs w:val="21"/>
              </w:rPr>
              <w:t>年实现营业收入</w:t>
            </w:r>
            <w:r w:rsidRPr="000B5F80">
              <w:rPr>
                <w:rFonts w:ascii="Times New Roman" w:hAnsi="Times New Roman" w:cs="Times New Roman" w:hint="eastAsia"/>
                <w:szCs w:val="21"/>
              </w:rPr>
              <w:t>9.41</w:t>
            </w:r>
            <w:r w:rsidRPr="000B5F80">
              <w:rPr>
                <w:rFonts w:ascii="Times New Roman" w:hAnsi="Times New Roman" w:cs="Times New Roman" w:hint="eastAsia"/>
                <w:szCs w:val="21"/>
              </w:rPr>
              <w:t>亿元，较上年同期减少</w:t>
            </w:r>
            <w:r w:rsidRPr="000B5F80">
              <w:rPr>
                <w:rFonts w:ascii="Times New Roman" w:hAnsi="Times New Roman" w:cs="Times New Roman" w:hint="eastAsia"/>
                <w:szCs w:val="21"/>
              </w:rPr>
              <w:t>8.47%</w:t>
            </w:r>
            <w:r w:rsidRPr="000B5F80">
              <w:rPr>
                <w:rFonts w:ascii="Times New Roman" w:hAnsi="Times New Roman" w:cs="Times New Roman" w:hint="eastAsia"/>
                <w:szCs w:val="21"/>
              </w:rPr>
              <w:t>。主要是受到手机</w:t>
            </w:r>
            <w:r w:rsidRPr="000B5F80">
              <w:rPr>
                <w:rFonts w:ascii="Times New Roman" w:hAnsi="Times New Roman" w:cs="Times New Roman" w:hint="eastAsia"/>
                <w:szCs w:val="21"/>
              </w:rPr>
              <w:t>LCD-TDDI</w:t>
            </w:r>
            <w:r w:rsidRPr="000B5F80">
              <w:rPr>
                <w:rFonts w:ascii="Times New Roman" w:hAnsi="Times New Roman" w:cs="Times New Roman" w:hint="eastAsia"/>
                <w:szCs w:val="21"/>
              </w:rPr>
              <w:t>市场需求下降及供给冗余的影响，标准品价格持续承压。</w:t>
            </w:r>
          </w:p>
          <w:p w14:paraId="7588127E" w14:textId="2EB37DB4" w:rsidR="007E1B5E" w:rsidRPr="000B5F80" w:rsidRDefault="00DC7DC9" w:rsidP="00DC7DC9">
            <w:pPr>
              <w:spacing w:line="360" w:lineRule="auto"/>
              <w:ind w:firstLineChars="200" w:firstLine="420"/>
              <w:rPr>
                <w:rFonts w:ascii="Times New Roman" w:hAnsi="Times New Roman" w:cs="Times New Roman" w:hint="eastAsia"/>
                <w:szCs w:val="21"/>
              </w:rPr>
            </w:pPr>
            <w:r>
              <w:rPr>
                <w:rFonts w:ascii="Times New Roman" w:hAnsi="Times New Roman" w:cs="Times New Roman" w:hint="eastAsia"/>
                <w:szCs w:val="21"/>
              </w:rPr>
              <w:t>2025</w:t>
            </w:r>
            <w:r>
              <w:rPr>
                <w:rFonts w:ascii="Times New Roman" w:hAnsi="Times New Roman" w:cs="Times New Roman" w:hint="eastAsia"/>
                <w:szCs w:val="21"/>
              </w:rPr>
              <w:t>年度，</w:t>
            </w:r>
            <w:r w:rsidRPr="000B5F80">
              <w:rPr>
                <w:rFonts w:ascii="Times New Roman" w:hAnsi="Times New Roman" w:cs="Times New Roman" w:hint="eastAsia"/>
                <w:szCs w:val="21"/>
              </w:rPr>
              <w:t>伴随公司营业收入持续增长，以及公司管理效率提升，有效促进了净利润增长与盈利能力的释放。</w:t>
            </w:r>
            <w:r>
              <w:rPr>
                <w:rFonts w:ascii="Times New Roman" w:hAnsi="Times New Roman" w:cs="Times New Roman" w:hint="eastAsia"/>
                <w:szCs w:val="21"/>
              </w:rPr>
              <w:t>报告期内，</w:t>
            </w:r>
            <w:r w:rsidR="00000000" w:rsidRPr="000B5F80">
              <w:rPr>
                <w:rFonts w:ascii="Times New Roman" w:hAnsi="Times New Roman" w:cs="Times New Roman" w:hint="eastAsia"/>
                <w:szCs w:val="21"/>
              </w:rPr>
              <w:t>公司实现</w:t>
            </w:r>
            <w:proofErr w:type="gramStart"/>
            <w:r w:rsidR="00000000" w:rsidRPr="000B5F80">
              <w:rPr>
                <w:rFonts w:ascii="Times New Roman" w:hAnsi="Times New Roman" w:cs="Times New Roman" w:hint="eastAsia"/>
                <w:szCs w:val="21"/>
              </w:rPr>
              <w:t>归母净利润</w:t>
            </w:r>
            <w:proofErr w:type="gramEnd"/>
            <w:r w:rsidR="00000000" w:rsidRPr="000B5F80">
              <w:rPr>
                <w:rFonts w:ascii="Times New Roman" w:hAnsi="Times New Roman" w:cs="Times New Roman" w:hint="eastAsia"/>
                <w:szCs w:val="21"/>
              </w:rPr>
              <w:t>40.45</w:t>
            </w:r>
            <w:r w:rsidR="00000000" w:rsidRPr="000B5F80">
              <w:rPr>
                <w:rFonts w:ascii="Times New Roman" w:hAnsi="Times New Roman" w:cs="Times New Roman" w:hint="eastAsia"/>
                <w:szCs w:val="21"/>
              </w:rPr>
              <w:t>亿元，同比增长</w:t>
            </w:r>
            <w:r w:rsidR="00000000" w:rsidRPr="000B5F80">
              <w:rPr>
                <w:rFonts w:ascii="Times New Roman" w:hAnsi="Times New Roman" w:cs="Times New Roman" w:hint="eastAsia"/>
                <w:szCs w:val="21"/>
              </w:rPr>
              <w:t>21.73%</w:t>
            </w:r>
            <w:r w:rsidR="00000000" w:rsidRPr="000B5F80">
              <w:rPr>
                <w:rFonts w:ascii="Times New Roman" w:hAnsi="Times New Roman" w:cs="Times New Roman" w:hint="eastAsia"/>
                <w:szCs w:val="21"/>
              </w:rPr>
              <w:t>，</w:t>
            </w:r>
            <w:proofErr w:type="gramStart"/>
            <w:r w:rsidR="00000000" w:rsidRPr="000B5F80">
              <w:rPr>
                <w:rFonts w:ascii="Times New Roman" w:hAnsi="Times New Roman" w:cs="Times New Roman" w:hint="eastAsia"/>
                <w:szCs w:val="21"/>
              </w:rPr>
              <w:t>扣非归母净</w:t>
            </w:r>
            <w:proofErr w:type="gramEnd"/>
            <w:r w:rsidR="00000000" w:rsidRPr="000B5F80">
              <w:rPr>
                <w:rFonts w:ascii="Times New Roman" w:hAnsi="Times New Roman" w:cs="Times New Roman" w:hint="eastAsia"/>
                <w:szCs w:val="21"/>
              </w:rPr>
              <w:t>利润</w:t>
            </w:r>
            <w:r w:rsidR="00000000" w:rsidRPr="000B5F80">
              <w:rPr>
                <w:rFonts w:ascii="Times New Roman" w:hAnsi="Times New Roman" w:cs="Times New Roman" w:hint="eastAsia"/>
                <w:szCs w:val="21"/>
              </w:rPr>
              <w:t>39.10</w:t>
            </w:r>
            <w:r w:rsidR="00000000" w:rsidRPr="000B5F80">
              <w:rPr>
                <w:rFonts w:ascii="Times New Roman" w:hAnsi="Times New Roman" w:cs="Times New Roman" w:hint="eastAsia"/>
                <w:szCs w:val="21"/>
              </w:rPr>
              <w:t>亿元，同比增长</w:t>
            </w:r>
            <w:r w:rsidR="00000000" w:rsidRPr="000B5F80">
              <w:rPr>
                <w:rFonts w:ascii="Times New Roman" w:hAnsi="Times New Roman" w:cs="Times New Roman" w:hint="eastAsia"/>
                <w:szCs w:val="21"/>
              </w:rPr>
              <w:t>27.91%</w:t>
            </w:r>
            <w:r w:rsidR="00000000" w:rsidRPr="000B5F80">
              <w:rPr>
                <w:rFonts w:ascii="Times New Roman" w:hAnsi="Times New Roman" w:cs="Times New Roman" w:hint="eastAsia"/>
                <w:szCs w:val="21"/>
              </w:rPr>
              <w:t>，盈利能力持续提升。</w:t>
            </w:r>
            <w:r w:rsidR="00000000" w:rsidRPr="000B5F80">
              <w:rPr>
                <w:rFonts w:ascii="Times New Roman" w:hAnsi="Times New Roman" w:cs="Times New Roman" w:hint="eastAsia"/>
                <w:szCs w:val="21"/>
              </w:rPr>
              <w:t>2025</w:t>
            </w:r>
            <w:r w:rsidR="00000000" w:rsidRPr="000B5F80">
              <w:rPr>
                <w:rFonts w:ascii="Times New Roman" w:hAnsi="Times New Roman" w:cs="Times New Roman" w:hint="eastAsia"/>
                <w:szCs w:val="21"/>
              </w:rPr>
              <w:t>年，公司主营业务毛利率达</w:t>
            </w:r>
            <w:r w:rsidR="00000000" w:rsidRPr="000B5F80">
              <w:rPr>
                <w:rFonts w:ascii="Times New Roman" w:hAnsi="Times New Roman" w:cs="Times New Roman" w:hint="eastAsia"/>
                <w:szCs w:val="21"/>
              </w:rPr>
              <w:t>30.59%</w:t>
            </w:r>
            <w:r w:rsidR="00000000" w:rsidRPr="000B5F80">
              <w:rPr>
                <w:rFonts w:ascii="Times New Roman" w:hAnsi="Times New Roman" w:cs="Times New Roman" w:hint="eastAsia"/>
                <w:szCs w:val="21"/>
              </w:rPr>
              <w:t>，比上年增加</w:t>
            </w:r>
            <w:r w:rsidR="00000000" w:rsidRPr="000B5F80">
              <w:rPr>
                <w:rFonts w:ascii="Times New Roman" w:hAnsi="Times New Roman" w:cs="Times New Roman" w:hint="eastAsia"/>
                <w:szCs w:val="21"/>
              </w:rPr>
              <w:t>1.23</w:t>
            </w:r>
            <w:r w:rsidR="00000000" w:rsidRPr="000B5F80">
              <w:rPr>
                <w:rFonts w:ascii="Times New Roman" w:hAnsi="Times New Roman" w:cs="Times New Roman" w:hint="eastAsia"/>
                <w:szCs w:val="21"/>
              </w:rPr>
              <w:t>个百分点。</w:t>
            </w:r>
          </w:p>
          <w:p w14:paraId="378710CA" w14:textId="6FB7F1E0" w:rsidR="007E1B5E" w:rsidRPr="000B5F80" w:rsidRDefault="00DC7DC9">
            <w:pPr>
              <w:spacing w:line="360" w:lineRule="auto"/>
              <w:ind w:firstLineChars="200" w:firstLine="420"/>
              <w:rPr>
                <w:rFonts w:ascii="Times New Roman" w:hAnsi="Times New Roman" w:cs="Times New Roman" w:hint="eastAsia"/>
                <w:szCs w:val="21"/>
              </w:rPr>
            </w:pPr>
            <w:r>
              <w:rPr>
                <w:rFonts w:ascii="Times New Roman" w:hAnsi="Times New Roman" w:cs="Times New Roman" w:hint="eastAsia"/>
                <w:szCs w:val="21"/>
              </w:rPr>
              <w:t>在运营费用方面</w:t>
            </w:r>
            <w:r w:rsidRPr="000B5F80">
              <w:rPr>
                <w:rFonts w:ascii="Times New Roman" w:hAnsi="Times New Roman" w:cs="Times New Roman" w:hint="eastAsia"/>
                <w:szCs w:val="21"/>
              </w:rPr>
              <w:t>，研发费用较上年同期有</w:t>
            </w:r>
            <w:r w:rsidRPr="000B5F80">
              <w:rPr>
                <w:rFonts w:ascii="Times New Roman" w:hAnsi="Times New Roman" w:cs="Times New Roman" w:hint="eastAsia"/>
                <w:szCs w:val="21"/>
              </w:rPr>
              <w:t>8.42%</w:t>
            </w:r>
            <w:r w:rsidRPr="000B5F80">
              <w:rPr>
                <w:rFonts w:ascii="Times New Roman" w:hAnsi="Times New Roman" w:cs="Times New Roman" w:hint="eastAsia"/>
                <w:szCs w:val="21"/>
              </w:rPr>
              <w:t>的增长，这符合公司高度重视自主知识产权技术和产品的研发规划，公司将持续稳定地加大在各产品领域的研发投入，为产品升级及新产品的研发提供充分的保障。</w:t>
            </w:r>
          </w:p>
          <w:p w14:paraId="0BF3E0F2" w14:textId="5B7E26FA"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基于上述经营情况，公司于</w:t>
            </w:r>
            <w:r w:rsidRPr="000B5F80">
              <w:rPr>
                <w:rFonts w:ascii="Times New Roman" w:hAnsi="Times New Roman" w:cs="Times New Roman" w:hint="eastAsia"/>
                <w:szCs w:val="21"/>
              </w:rPr>
              <w:t>2025</w:t>
            </w:r>
            <w:r w:rsidRPr="000B5F80">
              <w:rPr>
                <w:rFonts w:ascii="Times New Roman" w:hAnsi="Times New Roman" w:cs="Times New Roman" w:hint="eastAsia"/>
                <w:szCs w:val="21"/>
              </w:rPr>
              <w:t>年实现净利润率稳步提升，全年净利润率达</w:t>
            </w:r>
            <w:r w:rsidR="002B0A45">
              <w:rPr>
                <w:rFonts w:ascii="Times New Roman" w:hAnsi="Times New Roman" w:cs="Times New Roman" w:hint="eastAsia"/>
                <w:szCs w:val="21"/>
              </w:rPr>
              <w:t>13.97</w:t>
            </w:r>
            <w:r w:rsidRPr="000B5F80">
              <w:rPr>
                <w:rFonts w:ascii="Times New Roman" w:hAnsi="Times New Roman" w:cs="Times New Roman" w:hint="eastAsia"/>
                <w:szCs w:val="21"/>
              </w:rPr>
              <w:t>%</w:t>
            </w:r>
            <w:r w:rsidRPr="000B5F80">
              <w:rPr>
                <w:rFonts w:ascii="Times New Roman" w:hAnsi="Times New Roman" w:cs="Times New Roman" w:hint="eastAsia"/>
                <w:szCs w:val="21"/>
              </w:rPr>
              <w:t>，较</w:t>
            </w:r>
            <w:r w:rsidRPr="000B5F80">
              <w:rPr>
                <w:rFonts w:ascii="Times New Roman" w:hAnsi="Times New Roman" w:cs="Times New Roman" w:hint="eastAsia"/>
                <w:szCs w:val="21"/>
              </w:rPr>
              <w:t>2024</w:t>
            </w:r>
            <w:r w:rsidRPr="000B5F80">
              <w:rPr>
                <w:rFonts w:ascii="Times New Roman" w:hAnsi="Times New Roman" w:cs="Times New Roman" w:hint="eastAsia"/>
                <w:szCs w:val="21"/>
              </w:rPr>
              <w:t>年提升</w:t>
            </w:r>
            <w:r w:rsidR="002B0A45">
              <w:rPr>
                <w:rFonts w:ascii="Times New Roman" w:hAnsi="Times New Roman" w:cs="Times New Roman" w:hint="eastAsia"/>
                <w:szCs w:val="21"/>
              </w:rPr>
              <w:t>1.21</w:t>
            </w:r>
            <w:r w:rsidRPr="000B5F80">
              <w:rPr>
                <w:rFonts w:ascii="Times New Roman" w:hAnsi="Times New Roman" w:cs="Times New Roman" w:hint="eastAsia"/>
                <w:szCs w:val="21"/>
              </w:rPr>
              <w:t>个百分点。未来公司将持续发挥经营杠杆效应，进一步提升整体盈利能力。</w:t>
            </w:r>
          </w:p>
          <w:p w14:paraId="48701567" w14:textId="77777777" w:rsidR="007E1B5E" w:rsidRPr="008F5554" w:rsidRDefault="00000000">
            <w:pPr>
              <w:spacing w:line="360" w:lineRule="auto"/>
              <w:rPr>
                <w:rFonts w:ascii="Times New Roman" w:hAnsi="Times New Roman" w:cs="Times New Roman"/>
                <w:b/>
                <w:bCs/>
                <w:szCs w:val="21"/>
              </w:rPr>
            </w:pPr>
            <w:r w:rsidRPr="008F5554">
              <w:rPr>
                <w:rFonts w:ascii="Times New Roman" w:hAnsi="Times New Roman" w:cs="Times New Roman" w:hint="eastAsia"/>
                <w:b/>
                <w:bCs/>
                <w:szCs w:val="21"/>
              </w:rPr>
              <w:t>公司</w:t>
            </w:r>
            <w:r w:rsidRPr="008F5554">
              <w:rPr>
                <w:rFonts w:ascii="Times New Roman" w:hAnsi="Times New Roman" w:cs="Times New Roman"/>
                <w:b/>
                <w:bCs/>
                <w:szCs w:val="21"/>
              </w:rPr>
              <w:t>2026</w:t>
            </w:r>
            <w:r w:rsidRPr="008F5554">
              <w:rPr>
                <w:rFonts w:ascii="Times New Roman" w:hAnsi="Times New Roman" w:cs="Times New Roman" w:hint="eastAsia"/>
                <w:b/>
                <w:bCs/>
                <w:szCs w:val="21"/>
              </w:rPr>
              <w:t>年第一季度主要经营数据介绍：</w:t>
            </w:r>
          </w:p>
          <w:p w14:paraId="5EAA6C92" w14:textId="11AA2A20"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半导体行业周期性强，公司业绩受宏观及下游需求波动影响明显。</w:t>
            </w:r>
            <w:r w:rsidRPr="000B5F80">
              <w:rPr>
                <w:rFonts w:ascii="Times New Roman" w:hAnsi="Times New Roman" w:cs="Times New Roman" w:hint="eastAsia"/>
                <w:szCs w:val="21"/>
              </w:rPr>
              <w:t>2026</w:t>
            </w:r>
            <w:r w:rsidRPr="000B5F80">
              <w:rPr>
                <w:rFonts w:ascii="Times New Roman" w:hAnsi="Times New Roman" w:cs="Times New Roman" w:hint="eastAsia"/>
                <w:szCs w:val="21"/>
              </w:rPr>
              <w:t>年</w:t>
            </w:r>
            <w:r w:rsidRPr="000B5F80">
              <w:rPr>
                <w:rFonts w:ascii="Times New Roman" w:hAnsi="Times New Roman" w:cs="Times New Roman" w:hint="eastAsia"/>
                <w:szCs w:val="21"/>
              </w:rPr>
              <w:lastRenderedPageBreak/>
              <w:t>一季度，</w:t>
            </w:r>
            <w:r w:rsidRPr="000B5F80">
              <w:rPr>
                <w:rFonts w:ascii="Times New Roman" w:hAnsi="Times New Roman" w:cs="Times New Roman" w:hint="eastAsia"/>
                <w:szCs w:val="21"/>
              </w:rPr>
              <w:t>AI</w:t>
            </w:r>
            <w:r w:rsidRPr="000B5F80">
              <w:rPr>
                <w:rFonts w:ascii="Times New Roman" w:hAnsi="Times New Roman" w:cs="Times New Roman" w:hint="eastAsia"/>
                <w:szCs w:val="21"/>
              </w:rPr>
              <w:t>基建推动存储芯片等产品供需阶段性扰动，消费电子、汽车电子等终端市场需求承压，影响</w:t>
            </w:r>
            <w:r w:rsidR="00DB20D3">
              <w:rPr>
                <w:rFonts w:ascii="Times New Roman" w:hAnsi="Times New Roman" w:cs="Times New Roman" w:hint="eastAsia"/>
                <w:szCs w:val="21"/>
              </w:rPr>
              <w:t>2026</w:t>
            </w:r>
            <w:r w:rsidR="00DB20D3">
              <w:rPr>
                <w:rFonts w:ascii="Times New Roman" w:hAnsi="Times New Roman" w:cs="Times New Roman" w:hint="eastAsia"/>
                <w:szCs w:val="21"/>
              </w:rPr>
              <w:t>年一季度</w:t>
            </w:r>
            <w:r w:rsidRPr="000B5F80">
              <w:rPr>
                <w:rFonts w:ascii="Times New Roman" w:hAnsi="Times New Roman" w:cs="Times New Roman" w:hint="eastAsia"/>
                <w:szCs w:val="21"/>
              </w:rPr>
              <w:t>营收；各业务线毛利率稳健，但代理</w:t>
            </w:r>
            <w:r w:rsidR="00DB20D3">
              <w:rPr>
                <w:rFonts w:ascii="Times New Roman" w:hAnsi="Times New Roman" w:cs="Times New Roman" w:hint="eastAsia"/>
                <w:szCs w:val="21"/>
              </w:rPr>
              <w:t>销售</w:t>
            </w:r>
            <w:r w:rsidRPr="000B5F80">
              <w:rPr>
                <w:rFonts w:ascii="Times New Roman" w:hAnsi="Times New Roman" w:cs="Times New Roman" w:hint="eastAsia"/>
                <w:szCs w:val="21"/>
              </w:rPr>
              <w:t>业务收入占比提升致使整体毛利略降。公司将持续优化业务结构、开拓新兴市场下游应用场景、稳健开拓公司产品版图，并同时强化供应链与成本管控，力争改善盈利并推动高质量发展。</w:t>
            </w:r>
          </w:p>
          <w:p w14:paraId="638619D7" w14:textId="6235ADD6"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经财务部门初步核算，公司预计</w:t>
            </w:r>
            <w:r w:rsidRPr="000B5F80">
              <w:rPr>
                <w:rFonts w:ascii="Times New Roman" w:hAnsi="Times New Roman" w:cs="Times New Roman" w:hint="eastAsia"/>
                <w:szCs w:val="21"/>
              </w:rPr>
              <w:t>2026</w:t>
            </w:r>
            <w:r w:rsidRPr="000B5F80">
              <w:rPr>
                <w:rFonts w:ascii="Times New Roman" w:hAnsi="Times New Roman" w:cs="Times New Roman" w:hint="eastAsia"/>
                <w:szCs w:val="21"/>
              </w:rPr>
              <w:t>年第一季度实现营业收入</w:t>
            </w:r>
            <w:r w:rsidRPr="000B5F80">
              <w:rPr>
                <w:rFonts w:ascii="Times New Roman" w:hAnsi="Times New Roman" w:cs="Times New Roman" w:hint="eastAsia"/>
                <w:szCs w:val="21"/>
              </w:rPr>
              <w:t>61.80</w:t>
            </w:r>
            <w:r w:rsidRPr="000B5F80">
              <w:rPr>
                <w:rFonts w:ascii="Times New Roman" w:hAnsi="Times New Roman" w:cs="Times New Roman" w:hint="eastAsia"/>
                <w:szCs w:val="21"/>
              </w:rPr>
              <w:t>亿元至</w:t>
            </w:r>
            <w:r w:rsidRPr="000B5F80">
              <w:rPr>
                <w:rFonts w:ascii="Times New Roman" w:hAnsi="Times New Roman" w:cs="Times New Roman" w:hint="eastAsia"/>
                <w:szCs w:val="21"/>
              </w:rPr>
              <w:t>64.70</w:t>
            </w:r>
            <w:r w:rsidRPr="000B5F80">
              <w:rPr>
                <w:rFonts w:ascii="Times New Roman" w:hAnsi="Times New Roman" w:cs="Times New Roman" w:hint="eastAsia"/>
                <w:szCs w:val="21"/>
              </w:rPr>
              <w:t>亿元，同比减少</w:t>
            </w:r>
            <w:r w:rsidRPr="000B5F80">
              <w:rPr>
                <w:rFonts w:ascii="Times New Roman" w:hAnsi="Times New Roman" w:cs="Times New Roman" w:hint="eastAsia"/>
                <w:szCs w:val="21"/>
              </w:rPr>
              <w:t>4.51%</w:t>
            </w:r>
            <w:r w:rsidRPr="000B5F80">
              <w:rPr>
                <w:rFonts w:ascii="Times New Roman" w:hAnsi="Times New Roman" w:cs="Times New Roman" w:hint="eastAsia"/>
                <w:szCs w:val="21"/>
              </w:rPr>
              <w:t>到</w:t>
            </w:r>
            <w:r w:rsidRPr="000B5F80">
              <w:rPr>
                <w:rFonts w:ascii="Times New Roman" w:hAnsi="Times New Roman" w:cs="Times New Roman" w:hint="eastAsia"/>
                <w:szCs w:val="21"/>
              </w:rPr>
              <w:t>0.03%</w:t>
            </w:r>
            <w:r w:rsidRPr="000B5F80">
              <w:rPr>
                <w:rFonts w:ascii="Times New Roman" w:hAnsi="Times New Roman" w:cs="Times New Roman" w:hint="eastAsia"/>
                <w:szCs w:val="21"/>
              </w:rPr>
              <w:t>；公司毛利率约为</w:t>
            </w:r>
            <w:r w:rsidRPr="000B5F80">
              <w:rPr>
                <w:rFonts w:ascii="Times New Roman" w:hAnsi="Times New Roman" w:cs="Times New Roman" w:hint="eastAsia"/>
                <w:szCs w:val="21"/>
              </w:rPr>
              <w:t>28.70%</w:t>
            </w:r>
            <w:r w:rsidRPr="000B5F80">
              <w:rPr>
                <w:rFonts w:ascii="Times New Roman" w:hAnsi="Times New Roman" w:cs="Times New Roman" w:hint="eastAsia"/>
                <w:szCs w:val="21"/>
              </w:rPr>
              <w:t>至</w:t>
            </w:r>
            <w:r w:rsidRPr="000B5F80">
              <w:rPr>
                <w:rFonts w:ascii="Times New Roman" w:hAnsi="Times New Roman" w:cs="Times New Roman" w:hint="eastAsia"/>
                <w:szCs w:val="21"/>
              </w:rPr>
              <w:t>29.60%</w:t>
            </w:r>
            <w:r w:rsidRPr="000B5F80">
              <w:rPr>
                <w:rFonts w:ascii="Times New Roman" w:hAnsi="Times New Roman" w:cs="Times New Roman" w:hint="eastAsia"/>
                <w:szCs w:val="21"/>
              </w:rPr>
              <w:t>。</w:t>
            </w:r>
          </w:p>
          <w:p w14:paraId="4E542A0C" w14:textId="77777777" w:rsidR="007E1B5E" w:rsidRPr="008F5554" w:rsidRDefault="00000000">
            <w:pPr>
              <w:spacing w:line="360" w:lineRule="auto"/>
              <w:rPr>
                <w:rFonts w:ascii="Times New Roman" w:hAnsi="Times New Roman" w:cs="Times New Roman"/>
                <w:b/>
                <w:bCs/>
                <w:szCs w:val="21"/>
              </w:rPr>
            </w:pPr>
            <w:r w:rsidRPr="008F5554">
              <w:rPr>
                <w:rFonts w:ascii="Times New Roman" w:hAnsi="Times New Roman" w:cs="Times New Roman" w:hint="eastAsia"/>
                <w:b/>
                <w:bCs/>
                <w:szCs w:val="21"/>
              </w:rPr>
              <w:t>问答环节主要内容：</w:t>
            </w:r>
          </w:p>
          <w:p w14:paraId="0880F3E1" w14:textId="77777777" w:rsidR="007E1B5E" w:rsidRPr="000B5F80" w:rsidRDefault="00000000">
            <w:pPr>
              <w:spacing w:line="360" w:lineRule="auto"/>
              <w:ind w:firstLineChars="200" w:firstLine="422"/>
              <w:rPr>
                <w:rFonts w:ascii="Times New Roman" w:hAnsi="Times New Roman" w:cs="Times New Roman" w:hint="eastAsia"/>
                <w:szCs w:val="21"/>
              </w:rPr>
            </w:pPr>
            <w:r w:rsidRPr="000B5F80">
              <w:rPr>
                <w:rFonts w:ascii="Times New Roman" w:hAnsi="Times New Roman" w:cs="Times New Roman" w:hint="eastAsia"/>
                <w:b/>
                <w:bCs/>
                <w:szCs w:val="21"/>
              </w:rPr>
              <w:t>问题</w:t>
            </w:r>
            <w:proofErr w:type="gramStart"/>
            <w:r w:rsidRPr="000B5F80">
              <w:rPr>
                <w:rFonts w:ascii="Times New Roman" w:hAnsi="Times New Roman" w:cs="Times New Roman" w:hint="eastAsia"/>
                <w:b/>
                <w:bCs/>
                <w:szCs w:val="21"/>
              </w:rPr>
              <w:t>一</w:t>
            </w:r>
            <w:proofErr w:type="gramEnd"/>
            <w:r w:rsidRPr="000B5F80">
              <w:rPr>
                <w:rFonts w:ascii="Times New Roman" w:hAnsi="Times New Roman" w:cs="Times New Roman" w:hint="eastAsia"/>
                <w:b/>
                <w:bCs/>
                <w:szCs w:val="21"/>
              </w:rPr>
              <w:t>：汽车</w:t>
            </w:r>
            <w:r w:rsidRPr="000B5F80">
              <w:rPr>
                <w:rFonts w:ascii="Times New Roman" w:hAnsi="Times New Roman" w:cs="Times New Roman" w:hint="eastAsia"/>
                <w:b/>
                <w:bCs/>
                <w:szCs w:val="21"/>
              </w:rPr>
              <w:t>CIS</w:t>
            </w:r>
            <w:r w:rsidRPr="000B5F80">
              <w:rPr>
                <w:rFonts w:ascii="Times New Roman" w:hAnsi="Times New Roman" w:cs="Times New Roman" w:hint="eastAsia"/>
                <w:b/>
                <w:bCs/>
                <w:szCs w:val="21"/>
              </w:rPr>
              <w:t>业务海外客户拓展趋势？</w:t>
            </w:r>
          </w:p>
          <w:p w14:paraId="7B0EEE81" w14:textId="0E2D5277"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答：公司是全球领先的汽车图像传感器解决方案供应商，产品全面覆盖</w:t>
            </w:r>
            <w:r w:rsidRPr="000B5F80">
              <w:rPr>
                <w:rFonts w:ascii="Times New Roman" w:hAnsi="Times New Roman" w:cs="Times New Roman" w:hint="eastAsia"/>
                <w:szCs w:val="21"/>
              </w:rPr>
              <w:t>ADAS</w:t>
            </w:r>
            <w:r w:rsidRPr="000B5F80">
              <w:rPr>
                <w:rFonts w:ascii="Times New Roman" w:hAnsi="Times New Roman" w:cs="Times New Roman" w:hint="eastAsia"/>
                <w:szCs w:val="21"/>
              </w:rPr>
              <w:t>、自动驾驶等应用场景。当前在海外新标案中获取项目比例较高，欧洲市场处于领先地位。</w:t>
            </w:r>
            <w:proofErr w:type="gramStart"/>
            <w:r w:rsidRPr="000B5F80">
              <w:rPr>
                <w:rFonts w:ascii="Times New Roman" w:hAnsi="Times New Roman" w:cs="Times New Roman" w:hint="eastAsia"/>
                <w:szCs w:val="21"/>
              </w:rPr>
              <w:t>海外车企新一代</w:t>
            </w:r>
            <w:proofErr w:type="gramEnd"/>
            <w:r w:rsidRPr="000B5F80">
              <w:rPr>
                <w:rFonts w:ascii="Times New Roman" w:hAnsi="Times New Roman" w:cs="Times New Roman" w:hint="eastAsia"/>
                <w:szCs w:val="21"/>
              </w:rPr>
              <w:t>高端车型摄像头搭载数量显著增加，欧洲舱内外</w:t>
            </w:r>
            <w:r w:rsidR="00D73AA6">
              <w:rPr>
                <w:rFonts w:ascii="Times New Roman" w:hAnsi="Times New Roman" w:cs="Times New Roman" w:hint="eastAsia"/>
                <w:szCs w:val="21"/>
              </w:rPr>
              <w:t>摄像头数量</w:t>
            </w:r>
            <w:r w:rsidRPr="000B5F80">
              <w:rPr>
                <w:rFonts w:ascii="Times New Roman" w:hAnsi="Times New Roman" w:cs="Times New Roman" w:hint="eastAsia"/>
                <w:szCs w:val="21"/>
              </w:rPr>
              <w:t>最高可达</w:t>
            </w:r>
            <w:r w:rsidRPr="000B5F80">
              <w:rPr>
                <w:rFonts w:ascii="Times New Roman" w:hAnsi="Times New Roman" w:cs="Times New Roman" w:hint="eastAsia"/>
                <w:szCs w:val="21"/>
              </w:rPr>
              <w:t>15</w:t>
            </w:r>
            <w:r w:rsidRPr="000B5F80">
              <w:rPr>
                <w:rFonts w:ascii="Times New Roman" w:hAnsi="Times New Roman" w:cs="Times New Roman" w:hint="eastAsia"/>
                <w:szCs w:val="21"/>
              </w:rPr>
              <w:t>颗，北美、日韩等市场也将达到</w:t>
            </w:r>
            <w:r w:rsidRPr="000B5F80">
              <w:rPr>
                <w:rFonts w:ascii="Times New Roman" w:hAnsi="Times New Roman" w:cs="Times New Roman" w:hint="eastAsia"/>
                <w:szCs w:val="21"/>
              </w:rPr>
              <w:t>11</w:t>
            </w:r>
            <w:r w:rsidRPr="000B5F80">
              <w:rPr>
                <w:rFonts w:ascii="Times New Roman" w:hAnsi="Times New Roman" w:cs="Times New Roman" w:hint="eastAsia"/>
                <w:szCs w:val="21"/>
              </w:rPr>
              <w:t>颗。公司在</w:t>
            </w:r>
            <w:r w:rsidRPr="000B5F80">
              <w:rPr>
                <w:rFonts w:ascii="Times New Roman" w:hAnsi="Times New Roman" w:cs="Times New Roman" w:hint="eastAsia"/>
                <w:szCs w:val="21"/>
              </w:rPr>
              <w:t>800</w:t>
            </w:r>
            <w:proofErr w:type="gramStart"/>
            <w:r w:rsidRPr="000B5F80">
              <w:rPr>
                <w:rFonts w:ascii="Times New Roman" w:hAnsi="Times New Roman" w:cs="Times New Roman" w:hint="eastAsia"/>
                <w:szCs w:val="21"/>
              </w:rPr>
              <w:t>万像</w:t>
            </w:r>
            <w:proofErr w:type="gramEnd"/>
            <w:r w:rsidRPr="000B5F80">
              <w:rPr>
                <w:rFonts w:ascii="Times New Roman" w:hAnsi="Times New Roman" w:cs="Times New Roman" w:hint="eastAsia"/>
                <w:szCs w:val="21"/>
              </w:rPr>
              <w:t>素、</w:t>
            </w:r>
            <w:r w:rsidRPr="000B5F80">
              <w:rPr>
                <w:rFonts w:ascii="Times New Roman" w:hAnsi="Times New Roman" w:cs="Times New Roman" w:hint="eastAsia"/>
                <w:szCs w:val="21"/>
              </w:rPr>
              <w:t>300</w:t>
            </w:r>
            <w:proofErr w:type="gramStart"/>
            <w:r w:rsidRPr="000B5F80">
              <w:rPr>
                <w:rFonts w:ascii="Times New Roman" w:hAnsi="Times New Roman" w:cs="Times New Roman" w:hint="eastAsia"/>
                <w:szCs w:val="21"/>
              </w:rPr>
              <w:t>万像</w:t>
            </w:r>
            <w:proofErr w:type="gramEnd"/>
            <w:r w:rsidRPr="000B5F80">
              <w:rPr>
                <w:rFonts w:ascii="Times New Roman" w:hAnsi="Times New Roman" w:cs="Times New Roman" w:hint="eastAsia"/>
                <w:szCs w:val="21"/>
              </w:rPr>
              <w:t>素</w:t>
            </w:r>
            <w:r w:rsidR="002B0A45">
              <w:rPr>
                <w:rFonts w:ascii="Times New Roman" w:hAnsi="Times New Roman" w:cs="Times New Roman" w:hint="eastAsia"/>
                <w:szCs w:val="21"/>
              </w:rPr>
              <w:t>等</w:t>
            </w:r>
            <w:r w:rsidRPr="000B5F80">
              <w:rPr>
                <w:rFonts w:ascii="Times New Roman" w:hAnsi="Times New Roman" w:cs="Times New Roman" w:hint="eastAsia"/>
                <w:szCs w:val="21"/>
              </w:rPr>
              <w:t>产品方案</w:t>
            </w:r>
            <w:r w:rsidR="002B0A45">
              <w:rPr>
                <w:rFonts w:ascii="Times New Roman" w:hAnsi="Times New Roman" w:cs="Times New Roman" w:hint="eastAsia"/>
                <w:szCs w:val="21"/>
              </w:rPr>
              <w:t>及全局快门</w:t>
            </w:r>
            <w:r w:rsidR="002B0A45" w:rsidRPr="002B0A45">
              <w:rPr>
                <w:rFonts w:ascii="Times New Roman" w:hAnsi="Times New Roman" w:cs="Times New Roman"/>
                <w:szCs w:val="21"/>
              </w:rPr>
              <w:t>（</w:t>
            </w:r>
            <w:r w:rsidR="002B0A45" w:rsidRPr="002B0A45">
              <w:rPr>
                <w:rFonts w:ascii="Times New Roman" w:hAnsi="Times New Roman" w:cs="Times New Roman"/>
                <w:szCs w:val="21"/>
              </w:rPr>
              <w:t>Global Shutter</w:t>
            </w:r>
            <w:r w:rsidR="002B0A45" w:rsidRPr="002B0A45">
              <w:rPr>
                <w:rFonts w:ascii="Times New Roman" w:hAnsi="Times New Roman" w:cs="Times New Roman"/>
                <w:szCs w:val="21"/>
              </w:rPr>
              <w:t>）技术</w:t>
            </w:r>
            <w:r w:rsidRPr="000B5F80">
              <w:rPr>
                <w:rFonts w:ascii="Times New Roman" w:hAnsi="Times New Roman" w:cs="Times New Roman" w:hint="eastAsia"/>
                <w:szCs w:val="21"/>
              </w:rPr>
              <w:t>上具备明显优势，旗下采用</w:t>
            </w:r>
            <w:proofErr w:type="spellStart"/>
            <w:r w:rsidRPr="000B5F80">
              <w:rPr>
                <w:rFonts w:ascii="Times New Roman" w:hAnsi="Times New Roman" w:cs="Times New Roman" w:hint="eastAsia"/>
                <w:szCs w:val="21"/>
              </w:rPr>
              <w:t>TheiaCel</w:t>
            </w:r>
            <w:proofErr w:type="spellEnd"/>
            <w:r w:rsidRPr="000B5F80">
              <w:rPr>
                <w:rFonts w:ascii="Times New Roman" w:hAnsi="Times New Roman" w:cs="Times New Roman" w:hint="eastAsia"/>
                <w:szCs w:val="21"/>
                <w:vertAlign w:val="superscript"/>
              </w:rPr>
              <w:t>®</w:t>
            </w:r>
            <w:r w:rsidRPr="000B5F80">
              <w:rPr>
                <w:rFonts w:ascii="Times New Roman" w:hAnsi="Times New Roman" w:cs="Times New Roman" w:hint="eastAsia"/>
                <w:szCs w:val="21"/>
              </w:rPr>
              <w:t>技术的</w:t>
            </w:r>
            <w:r w:rsidRPr="000B5F80">
              <w:rPr>
                <w:rFonts w:ascii="Times New Roman" w:hAnsi="Times New Roman" w:cs="Times New Roman" w:hint="eastAsia"/>
                <w:szCs w:val="21"/>
              </w:rPr>
              <w:t>CMOS</w:t>
            </w:r>
            <w:r w:rsidRPr="000B5F80">
              <w:rPr>
                <w:rFonts w:ascii="Times New Roman" w:hAnsi="Times New Roman" w:cs="Times New Roman" w:hint="eastAsia"/>
                <w:szCs w:val="21"/>
              </w:rPr>
              <w:t>图像传感器已获</w:t>
            </w:r>
            <w:proofErr w:type="gramStart"/>
            <w:r w:rsidRPr="000B5F80">
              <w:rPr>
                <w:rFonts w:ascii="Times New Roman" w:hAnsi="Times New Roman" w:cs="Times New Roman" w:hint="eastAsia"/>
                <w:szCs w:val="21"/>
              </w:rPr>
              <w:t>英伟达</w:t>
            </w:r>
            <w:proofErr w:type="gramEnd"/>
            <w:r w:rsidRPr="000B5F80">
              <w:rPr>
                <w:rFonts w:ascii="Times New Roman" w:hAnsi="Times New Roman" w:cs="Times New Roman" w:hint="eastAsia"/>
                <w:szCs w:val="21"/>
              </w:rPr>
              <w:t>DRIVE AGX Hyperion</w:t>
            </w:r>
            <w:r w:rsidRPr="000B5F80">
              <w:rPr>
                <w:rFonts w:ascii="Times New Roman" w:hAnsi="Times New Roman" w:cs="Times New Roman" w:hint="eastAsia"/>
                <w:szCs w:val="21"/>
              </w:rPr>
              <w:t>及</w:t>
            </w:r>
            <w:r w:rsidRPr="000B5F80">
              <w:rPr>
                <w:rFonts w:ascii="Times New Roman" w:hAnsi="Times New Roman" w:cs="Times New Roman" w:hint="eastAsia"/>
                <w:szCs w:val="21"/>
              </w:rPr>
              <w:t>Thor</w:t>
            </w:r>
            <w:r w:rsidRPr="000B5F80">
              <w:rPr>
                <w:rFonts w:ascii="Times New Roman" w:hAnsi="Times New Roman" w:cs="Times New Roman" w:hint="eastAsia"/>
                <w:szCs w:val="21"/>
              </w:rPr>
              <w:t>平台支持，成功获取多个重要项目</w:t>
            </w:r>
            <w:r w:rsidR="00D73AA6">
              <w:rPr>
                <w:rFonts w:ascii="Times New Roman" w:hAnsi="Times New Roman" w:cs="Times New Roman" w:hint="eastAsia"/>
                <w:szCs w:val="21"/>
              </w:rPr>
              <w:t>。</w:t>
            </w:r>
            <w:r w:rsidRPr="000B5F80">
              <w:rPr>
                <w:rFonts w:ascii="Times New Roman" w:hAnsi="Times New Roman" w:cs="Times New Roman" w:hint="eastAsia"/>
                <w:szCs w:val="21"/>
              </w:rPr>
              <w:t>2025</w:t>
            </w:r>
            <w:r w:rsidRPr="000B5F80">
              <w:rPr>
                <w:rFonts w:ascii="Times New Roman" w:hAnsi="Times New Roman" w:cs="Times New Roman" w:hint="eastAsia"/>
                <w:szCs w:val="21"/>
              </w:rPr>
              <w:t>年，公司</w:t>
            </w:r>
            <w:r w:rsidR="00D73AA6">
              <w:rPr>
                <w:rFonts w:ascii="Times New Roman" w:hAnsi="Times New Roman" w:cs="Times New Roman" w:hint="eastAsia"/>
                <w:szCs w:val="21"/>
              </w:rPr>
              <w:t>图像传感器业务来源于</w:t>
            </w:r>
            <w:r w:rsidRPr="000B5F80">
              <w:rPr>
                <w:rFonts w:ascii="Times New Roman" w:hAnsi="Times New Roman" w:cs="Times New Roman" w:hint="eastAsia"/>
                <w:szCs w:val="21"/>
              </w:rPr>
              <w:t>汽车市场收入同比增加</w:t>
            </w:r>
            <w:r w:rsidRPr="000B5F80">
              <w:rPr>
                <w:rFonts w:ascii="Times New Roman" w:hAnsi="Times New Roman" w:cs="Times New Roman" w:hint="eastAsia"/>
                <w:szCs w:val="21"/>
              </w:rPr>
              <w:t>26.52%</w:t>
            </w:r>
            <w:r w:rsidRPr="000B5F80">
              <w:rPr>
                <w:rFonts w:ascii="Times New Roman" w:hAnsi="Times New Roman" w:cs="Times New Roman" w:hint="eastAsia"/>
                <w:szCs w:val="21"/>
              </w:rPr>
              <w:t>，市场份额持续提升。</w:t>
            </w:r>
          </w:p>
          <w:p w14:paraId="553CC6A4" w14:textId="77777777" w:rsidR="007E1B5E" w:rsidRPr="000B5F80" w:rsidRDefault="00000000">
            <w:pPr>
              <w:spacing w:line="360" w:lineRule="auto"/>
              <w:ind w:firstLineChars="200" w:firstLine="422"/>
              <w:rPr>
                <w:rFonts w:ascii="Times New Roman" w:hAnsi="Times New Roman" w:cs="Times New Roman" w:hint="eastAsia"/>
                <w:szCs w:val="21"/>
              </w:rPr>
            </w:pPr>
            <w:r w:rsidRPr="000B5F80">
              <w:rPr>
                <w:rFonts w:ascii="Times New Roman" w:hAnsi="Times New Roman" w:cs="Times New Roman" w:hint="eastAsia"/>
                <w:b/>
                <w:bCs/>
                <w:szCs w:val="21"/>
              </w:rPr>
              <w:t>问题二：</w:t>
            </w:r>
            <w:r w:rsidRPr="000B5F80">
              <w:rPr>
                <w:rFonts w:ascii="Times New Roman" w:hAnsi="Times New Roman" w:cs="Times New Roman" w:hint="eastAsia"/>
                <w:b/>
                <w:bCs/>
                <w:szCs w:val="21"/>
              </w:rPr>
              <w:t>2026</w:t>
            </w:r>
            <w:r w:rsidRPr="000B5F80">
              <w:rPr>
                <w:rFonts w:ascii="Times New Roman" w:hAnsi="Times New Roman" w:cs="Times New Roman" w:hint="eastAsia"/>
                <w:b/>
                <w:bCs/>
                <w:szCs w:val="21"/>
              </w:rPr>
              <w:t>年国内汽车业务展望？</w:t>
            </w:r>
          </w:p>
          <w:p w14:paraId="22C4E33D" w14:textId="497F4276"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答：国内汽车市场受多重因素影响有所波动，但主流</w:t>
            </w:r>
            <w:proofErr w:type="gramStart"/>
            <w:r w:rsidRPr="000B5F80">
              <w:rPr>
                <w:rFonts w:ascii="Times New Roman" w:hAnsi="Times New Roman" w:cs="Times New Roman" w:hint="eastAsia"/>
                <w:szCs w:val="21"/>
              </w:rPr>
              <w:t>车企正</w:t>
            </w:r>
            <w:proofErr w:type="gramEnd"/>
            <w:r w:rsidRPr="000B5F80">
              <w:rPr>
                <w:rFonts w:ascii="Times New Roman" w:hAnsi="Times New Roman" w:cs="Times New Roman" w:hint="eastAsia"/>
                <w:szCs w:val="21"/>
              </w:rPr>
              <w:t>加速向高阶智能驾驶转型，公司覆盖绝大多数头部客户，且获得项目的市场</w:t>
            </w:r>
            <w:proofErr w:type="gramStart"/>
            <w:r w:rsidRPr="000B5F80">
              <w:rPr>
                <w:rFonts w:ascii="Times New Roman" w:hAnsi="Times New Roman" w:cs="Times New Roman" w:hint="eastAsia"/>
                <w:szCs w:val="21"/>
              </w:rPr>
              <w:t>占比较</w:t>
            </w:r>
            <w:proofErr w:type="gramEnd"/>
            <w:r w:rsidRPr="000B5F80">
              <w:rPr>
                <w:rFonts w:ascii="Times New Roman" w:hAnsi="Times New Roman" w:cs="Times New Roman" w:hint="eastAsia"/>
                <w:szCs w:val="21"/>
              </w:rPr>
              <w:t>高。公司产品凭借有效抑制</w:t>
            </w:r>
            <w:r w:rsidRPr="000B5F80">
              <w:rPr>
                <w:rFonts w:ascii="Times New Roman" w:hAnsi="Times New Roman" w:cs="Times New Roman" w:hint="eastAsia"/>
                <w:szCs w:val="21"/>
              </w:rPr>
              <w:t>LED</w:t>
            </w:r>
            <w:r w:rsidRPr="000B5F80">
              <w:rPr>
                <w:rFonts w:ascii="Times New Roman" w:hAnsi="Times New Roman" w:cs="Times New Roman" w:hint="eastAsia"/>
                <w:szCs w:val="21"/>
              </w:rPr>
              <w:t>闪烁的分离像素技术、</w:t>
            </w:r>
            <w:r w:rsidRPr="000B5F80">
              <w:rPr>
                <w:rFonts w:ascii="Times New Roman" w:hAnsi="Times New Roman" w:cs="Times New Roman" w:hint="eastAsia"/>
                <w:szCs w:val="21"/>
              </w:rPr>
              <w:t>HALE</w:t>
            </w:r>
            <w:r w:rsidRPr="000B5F80">
              <w:rPr>
                <w:rFonts w:ascii="Times New Roman" w:hAnsi="Times New Roman" w:cs="Times New Roman" w:hint="eastAsia"/>
                <w:szCs w:val="21"/>
              </w:rPr>
              <w:t>组合算法等优势，已成为主要客户自动驾驶测试与开发的主力供应商。随着相关车型的陆续量产，公</w:t>
            </w:r>
            <w:r w:rsidR="000D3E3C">
              <w:rPr>
                <w:rFonts w:ascii="Times New Roman" w:hAnsi="Times New Roman" w:cs="Times New Roman" w:hint="eastAsia"/>
                <w:szCs w:val="21"/>
              </w:rPr>
              <w:t>在相关市场的</w:t>
            </w:r>
            <w:r w:rsidRPr="000B5F80">
              <w:rPr>
                <w:rFonts w:ascii="Times New Roman" w:hAnsi="Times New Roman" w:cs="Times New Roman" w:hint="eastAsia"/>
                <w:szCs w:val="21"/>
              </w:rPr>
              <w:t>占</w:t>
            </w:r>
            <w:r w:rsidR="000D3E3C">
              <w:rPr>
                <w:rFonts w:ascii="Times New Roman" w:hAnsi="Times New Roman" w:cs="Times New Roman" w:hint="eastAsia"/>
                <w:szCs w:val="21"/>
              </w:rPr>
              <w:t>有</w:t>
            </w:r>
            <w:r w:rsidRPr="000B5F80">
              <w:rPr>
                <w:rFonts w:ascii="Times New Roman" w:hAnsi="Times New Roman" w:cs="Times New Roman" w:hint="eastAsia"/>
                <w:szCs w:val="21"/>
              </w:rPr>
              <w:t>率有望继续提升。</w:t>
            </w:r>
            <w:r w:rsidR="00EA2E2D" w:rsidRPr="00EA2E2D">
              <w:rPr>
                <w:rFonts w:ascii="Times New Roman" w:hAnsi="Times New Roman" w:cs="Times New Roman" w:hint="eastAsia"/>
                <w:szCs w:val="21"/>
              </w:rPr>
              <w:t>在新能源汽车渗透率持续提升、出口规模不断扩大的背景下，公司汽车业务</w:t>
            </w:r>
            <w:r w:rsidR="009C6B24">
              <w:rPr>
                <w:rFonts w:ascii="Times New Roman" w:hAnsi="Times New Roman" w:cs="Times New Roman" w:hint="eastAsia"/>
                <w:szCs w:val="21"/>
              </w:rPr>
              <w:t>的未来</w:t>
            </w:r>
            <w:r w:rsidR="00EA2E2D" w:rsidRPr="00EA2E2D">
              <w:rPr>
                <w:rFonts w:ascii="Times New Roman" w:hAnsi="Times New Roman" w:cs="Times New Roman" w:hint="eastAsia"/>
                <w:szCs w:val="21"/>
              </w:rPr>
              <w:t>增长获得了有力支撑。</w:t>
            </w:r>
          </w:p>
          <w:p w14:paraId="0F8FF7F6" w14:textId="77777777" w:rsidR="007E1B5E" w:rsidRPr="000B5F80" w:rsidRDefault="00000000">
            <w:pPr>
              <w:spacing w:line="360" w:lineRule="auto"/>
              <w:ind w:firstLineChars="200" w:firstLine="422"/>
              <w:rPr>
                <w:rFonts w:ascii="Times New Roman" w:hAnsi="Times New Roman" w:cs="Times New Roman" w:hint="eastAsia"/>
                <w:szCs w:val="21"/>
              </w:rPr>
            </w:pPr>
            <w:r w:rsidRPr="000B5F80">
              <w:rPr>
                <w:rFonts w:ascii="Times New Roman" w:hAnsi="Times New Roman" w:cs="Times New Roman" w:hint="eastAsia"/>
                <w:b/>
                <w:bCs/>
                <w:szCs w:val="21"/>
              </w:rPr>
              <w:t>问题三：存储价格趋势对下游需求的影响？</w:t>
            </w:r>
          </w:p>
          <w:p w14:paraId="11EC2690" w14:textId="514FBCEA"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答：</w:t>
            </w:r>
            <w:r w:rsidR="009C6B24">
              <w:rPr>
                <w:rFonts w:ascii="Times New Roman" w:hAnsi="Times New Roman" w:cs="Times New Roman" w:hint="eastAsia"/>
                <w:szCs w:val="21"/>
              </w:rPr>
              <w:t>2026</w:t>
            </w:r>
            <w:r w:rsidR="009C6B24">
              <w:rPr>
                <w:rFonts w:ascii="Times New Roman" w:hAnsi="Times New Roman" w:cs="Times New Roman" w:hint="eastAsia"/>
                <w:szCs w:val="21"/>
              </w:rPr>
              <w:t>年</w:t>
            </w:r>
            <w:r w:rsidRPr="000B5F80">
              <w:rPr>
                <w:rFonts w:ascii="Times New Roman" w:hAnsi="Times New Roman" w:cs="Times New Roman" w:hint="eastAsia"/>
                <w:szCs w:val="21"/>
              </w:rPr>
              <w:t>第一季度下游需求受到存储涨价的相关影响，行业处于波动阶段，若后续存储价格回归正常水平，将有助于需求恢复。公司将持续深化技术改革与先进技术成果转化，持续丰富在高端应用场景的产品序列，通过投入研发、提升产品市场占有率来实现高速增长，最大限度降低市场波动带来的影</w:t>
            </w:r>
            <w:r w:rsidRPr="000B5F80">
              <w:rPr>
                <w:rFonts w:ascii="Times New Roman" w:hAnsi="Times New Roman" w:cs="Times New Roman" w:hint="eastAsia"/>
                <w:szCs w:val="21"/>
              </w:rPr>
              <w:lastRenderedPageBreak/>
              <w:t>响。</w:t>
            </w:r>
          </w:p>
          <w:p w14:paraId="04B6E9EB" w14:textId="77777777" w:rsidR="007E1B5E" w:rsidRPr="000B5F80" w:rsidRDefault="00000000">
            <w:pPr>
              <w:spacing w:line="360" w:lineRule="auto"/>
              <w:ind w:firstLineChars="200" w:firstLine="422"/>
              <w:rPr>
                <w:rFonts w:ascii="Times New Roman" w:hAnsi="Times New Roman" w:cs="Times New Roman" w:hint="eastAsia"/>
                <w:b/>
                <w:bCs/>
                <w:szCs w:val="21"/>
              </w:rPr>
            </w:pPr>
            <w:r w:rsidRPr="000B5F80">
              <w:rPr>
                <w:rFonts w:ascii="Times New Roman" w:hAnsi="Times New Roman" w:cs="Times New Roman" w:hint="eastAsia"/>
                <w:b/>
                <w:bCs/>
                <w:szCs w:val="21"/>
              </w:rPr>
              <w:t>问题四：公司如何看待手机影像技术升级趋势？</w:t>
            </w:r>
          </w:p>
          <w:p w14:paraId="15C131EC" w14:textId="11594634"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答：</w:t>
            </w:r>
            <w:r w:rsidR="009E680B">
              <w:rPr>
                <w:rFonts w:ascii="Times New Roman" w:hAnsi="Times New Roman" w:cs="Times New Roman" w:hint="eastAsia"/>
                <w:szCs w:val="21"/>
              </w:rPr>
              <w:t>在</w:t>
            </w:r>
            <w:r w:rsidRPr="000B5F80">
              <w:rPr>
                <w:rFonts w:ascii="Times New Roman" w:hAnsi="Times New Roman" w:cs="Times New Roman" w:hint="eastAsia"/>
                <w:szCs w:val="21"/>
              </w:rPr>
              <w:t>手机影像技术持续升级</w:t>
            </w:r>
            <w:r w:rsidR="009E680B">
              <w:rPr>
                <w:rFonts w:ascii="Times New Roman" w:hAnsi="Times New Roman" w:cs="Times New Roman" w:hint="eastAsia"/>
                <w:szCs w:val="21"/>
              </w:rPr>
              <w:t>的影响下，</w:t>
            </w:r>
            <w:r w:rsidRPr="000B5F80">
              <w:rPr>
                <w:rFonts w:ascii="Times New Roman" w:hAnsi="Times New Roman" w:cs="Times New Roman" w:hint="eastAsia"/>
                <w:szCs w:val="21"/>
              </w:rPr>
              <w:t>2025</w:t>
            </w:r>
            <w:r w:rsidRPr="000B5F80">
              <w:rPr>
                <w:rFonts w:ascii="Times New Roman" w:hAnsi="Times New Roman" w:cs="Times New Roman" w:hint="eastAsia"/>
                <w:szCs w:val="21"/>
              </w:rPr>
              <w:t>年中国智能手机市场出货量</w:t>
            </w:r>
            <w:r w:rsidR="009E680B">
              <w:rPr>
                <w:rFonts w:ascii="Times New Roman" w:hAnsi="Times New Roman" w:cs="Times New Roman" w:hint="eastAsia"/>
                <w:szCs w:val="21"/>
              </w:rPr>
              <w:t>虽</w:t>
            </w:r>
            <w:r w:rsidRPr="000B5F80">
              <w:rPr>
                <w:rFonts w:ascii="Times New Roman" w:hAnsi="Times New Roman" w:cs="Times New Roman" w:hint="eastAsia"/>
                <w:szCs w:val="21"/>
              </w:rPr>
              <w:t>同比略有下降，但市场呈现高端化持续扩容、低端市场承压的格局</w:t>
            </w:r>
            <w:r w:rsidR="009E680B">
              <w:rPr>
                <w:rFonts w:ascii="Times New Roman" w:hAnsi="Times New Roman" w:cs="Times New Roman" w:hint="eastAsia"/>
                <w:szCs w:val="21"/>
              </w:rPr>
              <w:t>。</w:t>
            </w:r>
            <w:r w:rsidRPr="000B5F80">
              <w:rPr>
                <w:rFonts w:ascii="Times New Roman" w:hAnsi="Times New Roman" w:cs="Times New Roman" w:hint="eastAsia"/>
                <w:szCs w:val="21"/>
              </w:rPr>
              <w:t>具备实质性创新与差异化竞争力的产品更受消费者认可，客户对高清成像的需求</w:t>
            </w:r>
            <w:r w:rsidR="009E680B">
              <w:rPr>
                <w:rFonts w:ascii="Times New Roman" w:hAnsi="Times New Roman" w:cs="Times New Roman" w:hint="eastAsia"/>
                <w:szCs w:val="21"/>
              </w:rPr>
              <w:t>不断</w:t>
            </w:r>
            <w:r w:rsidRPr="000B5F80">
              <w:rPr>
                <w:rFonts w:ascii="Times New Roman" w:hAnsi="Times New Roman" w:cs="Times New Roman" w:hint="eastAsia"/>
                <w:szCs w:val="21"/>
              </w:rPr>
              <w:t>提升，推动高端技术加速下沉，高像素图像传感器需求逐步释放。公司持续强化在高端智能手机</w:t>
            </w:r>
            <w:r w:rsidRPr="000B5F80">
              <w:rPr>
                <w:rFonts w:ascii="Times New Roman" w:hAnsi="Times New Roman" w:cs="Times New Roman" w:hint="eastAsia"/>
                <w:szCs w:val="21"/>
              </w:rPr>
              <w:t>CIS</w:t>
            </w:r>
            <w:r w:rsidRPr="000B5F80">
              <w:rPr>
                <w:rFonts w:ascii="Times New Roman" w:hAnsi="Times New Roman" w:cs="Times New Roman" w:hint="eastAsia"/>
                <w:szCs w:val="21"/>
              </w:rPr>
              <w:t>领域的竞争优势，推出</w:t>
            </w:r>
            <w:r w:rsidRPr="000B5F80">
              <w:rPr>
                <w:rFonts w:ascii="Times New Roman" w:hAnsi="Times New Roman" w:cs="Times New Roman" w:hint="eastAsia"/>
                <w:szCs w:val="21"/>
              </w:rPr>
              <w:t>5000</w:t>
            </w:r>
            <w:proofErr w:type="gramStart"/>
            <w:r w:rsidRPr="000B5F80">
              <w:rPr>
                <w:rFonts w:ascii="Times New Roman" w:hAnsi="Times New Roman" w:cs="Times New Roman" w:hint="eastAsia"/>
                <w:szCs w:val="21"/>
              </w:rPr>
              <w:t>万像</w:t>
            </w:r>
            <w:proofErr w:type="gramEnd"/>
            <w:r w:rsidRPr="000B5F80">
              <w:rPr>
                <w:rFonts w:ascii="Times New Roman" w:hAnsi="Times New Roman" w:cs="Times New Roman" w:hint="eastAsia"/>
                <w:szCs w:val="21"/>
              </w:rPr>
              <w:t>素一英寸高动态范围图像传感器</w:t>
            </w:r>
            <w:r w:rsidRPr="000B5F80">
              <w:rPr>
                <w:rFonts w:ascii="Times New Roman" w:hAnsi="Times New Roman" w:cs="Times New Roman" w:hint="eastAsia"/>
                <w:szCs w:val="21"/>
              </w:rPr>
              <w:t>OV50X</w:t>
            </w:r>
            <w:r w:rsidRPr="000B5F80">
              <w:rPr>
                <w:rFonts w:ascii="Times New Roman" w:hAnsi="Times New Roman" w:cs="Times New Roman" w:hint="eastAsia"/>
                <w:szCs w:val="21"/>
              </w:rPr>
              <w:t>，已实现量产交付；</w:t>
            </w:r>
            <w:r w:rsidR="009E680B">
              <w:rPr>
                <w:rFonts w:ascii="Times New Roman" w:hAnsi="Times New Roman" w:cs="Times New Roman" w:hint="eastAsia"/>
                <w:szCs w:val="21"/>
              </w:rPr>
              <w:t>并</w:t>
            </w:r>
            <w:r w:rsidRPr="000B5F80">
              <w:rPr>
                <w:rFonts w:ascii="Times New Roman" w:hAnsi="Times New Roman" w:cs="Times New Roman" w:hint="eastAsia"/>
                <w:szCs w:val="21"/>
              </w:rPr>
              <w:t>持续丰富多规格产品矩阵，在</w:t>
            </w:r>
            <w:r w:rsidRPr="000B5F80">
              <w:rPr>
                <w:rFonts w:ascii="Times New Roman" w:hAnsi="Times New Roman" w:cs="Times New Roman" w:hint="eastAsia"/>
                <w:szCs w:val="21"/>
              </w:rPr>
              <w:t>5000</w:t>
            </w:r>
            <w:proofErr w:type="gramStart"/>
            <w:r w:rsidRPr="000B5F80">
              <w:rPr>
                <w:rFonts w:ascii="Times New Roman" w:hAnsi="Times New Roman" w:cs="Times New Roman" w:hint="eastAsia"/>
                <w:szCs w:val="21"/>
              </w:rPr>
              <w:t>万像</w:t>
            </w:r>
            <w:proofErr w:type="gramEnd"/>
            <w:r w:rsidRPr="000B5F80">
              <w:rPr>
                <w:rFonts w:ascii="Times New Roman" w:hAnsi="Times New Roman" w:cs="Times New Roman" w:hint="eastAsia"/>
                <w:szCs w:val="21"/>
              </w:rPr>
              <w:t>素主流档位推出多款兼具高动态范围（</w:t>
            </w:r>
            <w:r w:rsidRPr="000B5F80">
              <w:rPr>
                <w:rFonts w:ascii="Times New Roman" w:hAnsi="Times New Roman" w:cs="Times New Roman" w:hint="eastAsia"/>
                <w:szCs w:val="21"/>
              </w:rPr>
              <w:t>HDR</w:t>
            </w:r>
            <w:r w:rsidRPr="000B5F80">
              <w:rPr>
                <w:rFonts w:ascii="Times New Roman" w:hAnsi="Times New Roman" w:cs="Times New Roman" w:hint="eastAsia"/>
                <w:szCs w:val="21"/>
              </w:rPr>
              <w:t>）与低功耗优势的新品，并基于</w:t>
            </w:r>
            <w:proofErr w:type="spellStart"/>
            <w:r w:rsidRPr="000B5F80">
              <w:rPr>
                <w:rFonts w:ascii="Times New Roman" w:hAnsi="Times New Roman" w:cs="Times New Roman" w:hint="eastAsia"/>
                <w:szCs w:val="21"/>
              </w:rPr>
              <w:t>TheiaCel</w:t>
            </w:r>
            <w:proofErr w:type="spellEnd"/>
            <w:r w:rsidRPr="000B5F80">
              <w:rPr>
                <w:rFonts w:ascii="Times New Roman" w:hAnsi="Times New Roman" w:cs="Times New Roman" w:hint="eastAsia"/>
                <w:szCs w:val="21"/>
                <w:vertAlign w:val="superscript"/>
              </w:rPr>
              <w:t>®</w:t>
            </w:r>
            <w:r w:rsidRPr="000B5F80">
              <w:rPr>
                <w:rFonts w:ascii="Times New Roman" w:hAnsi="Times New Roman" w:cs="Times New Roman" w:hint="eastAsia"/>
                <w:szCs w:val="21"/>
              </w:rPr>
              <w:t>技术平台拓展更多产品系列，进一步巩固并提升在中高端智能手机市场的份额；同时，两亿像素图像传感器市场迈入快速发展阶段，凭借在成像清晰度、细节还原等方面的突出优势，有望成为智能手机</w:t>
            </w:r>
            <w:r w:rsidRPr="000B5F80">
              <w:rPr>
                <w:rFonts w:ascii="Times New Roman" w:hAnsi="Times New Roman" w:cs="Times New Roman" w:hint="eastAsia"/>
                <w:szCs w:val="21"/>
              </w:rPr>
              <w:t>CIS</w:t>
            </w:r>
            <w:r w:rsidRPr="000B5F80">
              <w:rPr>
                <w:rFonts w:ascii="Times New Roman" w:hAnsi="Times New Roman" w:cs="Times New Roman" w:hint="eastAsia"/>
                <w:szCs w:val="21"/>
              </w:rPr>
              <w:t>市场的核心增长点。公司两亿像素产品已通过客户验证并实现导入，为公司市场份额提升打开新的增长空间。</w:t>
            </w:r>
          </w:p>
          <w:p w14:paraId="44E9AF68" w14:textId="77777777" w:rsidR="007E1B5E" w:rsidRPr="000B5F80" w:rsidRDefault="00000000">
            <w:pPr>
              <w:spacing w:line="360" w:lineRule="auto"/>
              <w:ind w:firstLineChars="200" w:firstLine="422"/>
              <w:rPr>
                <w:rFonts w:ascii="Times New Roman" w:hAnsi="Times New Roman" w:cs="Times New Roman" w:hint="eastAsia"/>
                <w:szCs w:val="21"/>
              </w:rPr>
            </w:pPr>
            <w:r w:rsidRPr="000B5F80">
              <w:rPr>
                <w:rFonts w:ascii="Times New Roman" w:hAnsi="Times New Roman" w:cs="Times New Roman" w:hint="eastAsia"/>
                <w:b/>
                <w:bCs/>
                <w:szCs w:val="21"/>
              </w:rPr>
              <w:t>问题五：公司的</w:t>
            </w:r>
            <w:r w:rsidRPr="000B5F80">
              <w:rPr>
                <w:rFonts w:ascii="Times New Roman" w:hAnsi="Times New Roman" w:cs="Times New Roman" w:hint="eastAsia"/>
                <w:b/>
                <w:bCs/>
                <w:szCs w:val="21"/>
              </w:rPr>
              <w:t>LCOS</w:t>
            </w:r>
            <w:r w:rsidRPr="000B5F80">
              <w:rPr>
                <w:rFonts w:ascii="Times New Roman" w:hAnsi="Times New Roman" w:cs="Times New Roman" w:hint="eastAsia"/>
                <w:b/>
                <w:bCs/>
                <w:szCs w:val="21"/>
              </w:rPr>
              <w:t>技术应用情况如何？</w:t>
            </w:r>
          </w:p>
          <w:p w14:paraId="42BB002A" w14:textId="25CC2516"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答：公司研发的硅基液晶显示技术（</w:t>
            </w:r>
            <w:r w:rsidRPr="000B5F80">
              <w:rPr>
                <w:rFonts w:ascii="Times New Roman" w:hAnsi="Times New Roman" w:cs="Times New Roman" w:hint="eastAsia"/>
                <w:szCs w:val="21"/>
              </w:rPr>
              <w:t>LCOS</w:t>
            </w:r>
            <w:r w:rsidRPr="000B5F80">
              <w:rPr>
                <w:rFonts w:ascii="Times New Roman" w:hAnsi="Times New Roman" w:cs="Times New Roman" w:hint="eastAsia"/>
                <w:szCs w:val="21"/>
              </w:rPr>
              <w:t>）通过外部</w:t>
            </w:r>
            <w:r w:rsidRPr="000B5F80">
              <w:rPr>
                <w:rFonts w:ascii="Times New Roman" w:hAnsi="Times New Roman" w:cs="Times New Roman" w:hint="eastAsia"/>
                <w:szCs w:val="21"/>
              </w:rPr>
              <w:t>LED</w:t>
            </w:r>
            <w:r w:rsidRPr="000B5F80">
              <w:rPr>
                <w:rFonts w:ascii="Times New Roman" w:hAnsi="Times New Roman" w:cs="Times New Roman" w:hint="eastAsia"/>
                <w:szCs w:val="21"/>
              </w:rPr>
              <w:t>或激光作为光源照射表面反射进行显示或者调制信息，以其高分辨率、高光利用率和低成本优势在多个领域展现出应用潜力。通过持续的研发投入和创新，公司完成从</w:t>
            </w:r>
            <w:r w:rsidRPr="000B5F80">
              <w:rPr>
                <w:rFonts w:ascii="Times New Roman" w:hAnsi="Times New Roman" w:cs="Times New Roman" w:hint="eastAsia"/>
                <w:szCs w:val="21"/>
              </w:rPr>
              <w:t>LCOS</w:t>
            </w:r>
            <w:r w:rsidRPr="000B5F80">
              <w:rPr>
                <w:rFonts w:ascii="Times New Roman" w:hAnsi="Times New Roman" w:cs="Times New Roman" w:hint="eastAsia"/>
                <w:szCs w:val="21"/>
              </w:rPr>
              <w:t>芯片设计研发到生产的全产业链布局，一举成为</w:t>
            </w:r>
            <w:r w:rsidRPr="000B5F80">
              <w:rPr>
                <w:rFonts w:ascii="Times New Roman" w:hAnsi="Times New Roman" w:cs="Times New Roman" w:hint="eastAsia"/>
                <w:szCs w:val="21"/>
              </w:rPr>
              <w:t>LCOS</w:t>
            </w:r>
            <w:r w:rsidRPr="000B5F80">
              <w:rPr>
                <w:rFonts w:ascii="Times New Roman" w:hAnsi="Times New Roman" w:cs="Times New Roman" w:hint="eastAsia"/>
                <w:szCs w:val="21"/>
              </w:rPr>
              <w:t>产业的全球技术领导者和最大产能制造基地。公司的</w:t>
            </w:r>
            <w:r w:rsidRPr="000B5F80">
              <w:rPr>
                <w:rFonts w:ascii="Times New Roman" w:hAnsi="Times New Roman" w:cs="Times New Roman" w:hint="eastAsia"/>
                <w:szCs w:val="21"/>
              </w:rPr>
              <w:t>LCOS</w:t>
            </w:r>
            <w:r w:rsidRPr="000B5F80">
              <w:rPr>
                <w:rFonts w:ascii="Times New Roman" w:hAnsi="Times New Roman" w:cs="Times New Roman" w:hint="eastAsia"/>
                <w:szCs w:val="21"/>
              </w:rPr>
              <w:t>产品采用特有的一体化驱动设计，具有体积小、像素密度大、像素间距窄、功耗低和显示效果好等特点，在智能眼镜（</w:t>
            </w:r>
            <w:r w:rsidRPr="000B5F80">
              <w:rPr>
                <w:rFonts w:ascii="Times New Roman" w:hAnsi="Times New Roman" w:cs="Times New Roman" w:hint="eastAsia"/>
                <w:szCs w:val="21"/>
              </w:rPr>
              <w:t>AR/XR/MR</w:t>
            </w:r>
            <w:r w:rsidRPr="000B5F80">
              <w:rPr>
                <w:rFonts w:ascii="Times New Roman" w:hAnsi="Times New Roman" w:cs="Times New Roman" w:hint="eastAsia"/>
                <w:szCs w:val="21"/>
              </w:rPr>
              <w:t>眼镜）、微型投影、汽车增强现实抬头显示（</w:t>
            </w:r>
            <w:r w:rsidRPr="000B5F80">
              <w:rPr>
                <w:rFonts w:ascii="Times New Roman" w:hAnsi="Times New Roman" w:cs="Times New Roman" w:hint="eastAsia"/>
                <w:szCs w:val="21"/>
              </w:rPr>
              <w:t>AR HUD</w:t>
            </w:r>
            <w:r w:rsidRPr="000B5F80">
              <w:rPr>
                <w:rFonts w:ascii="Times New Roman" w:hAnsi="Times New Roman" w:cs="Times New Roman" w:hint="eastAsia"/>
                <w:szCs w:val="21"/>
              </w:rPr>
              <w:t>）及全光通信传输网的波长选择开关（</w:t>
            </w:r>
            <w:r w:rsidRPr="000B5F80">
              <w:rPr>
                <w:rFonts w:ascii="Times New Roman" w:hAnsi="Times New Roman" w:cs="Times New Roman" w:hint="eastAsia"/>
                <w:szCs w:val="21"/>
              </w:rPr>
              <w:t>WSS</w:t>
            </w:r>
            <w:r w:rsidRPr="000B5F80">
              <w:rPr>
                <w:rFonts w:ascii="Times New Roman" w:hAnsi="Times New Roman" w:cs="Times New Roman" w:hint="eastAsia"/>
                <w:szCs w:val="21"/>
              </w:rPr>
              <w:t>）中已实现量产供应。</w:t>
            </w:r>
          </w:p>
          <w:p w14:paraId="478E1E3A" w14:textId="77777777" w:rsidR="007E1B5E" w:rsidRPr="000B5F80" w:rsidRDefault="00000000">
            <w:pPr>
              <w:spacing w:line="360" w:lineRule="auto"/>
              <w:ind w:firstLineChars="200" w:firstLine="422"/>
              <w:rPr>
                <w:rFonts w:ascii="Times New Roman" w:hAnsi="Times New Roman" w:cs="Times New Roman" w:hint="eastAsia"/>
                <w:b/>
                <w:bCs/>
                <w:szCs w:val="21"/>
              </w:rPr>
            </w:pPr>
            <w:r w:rsidRPr="000B5F80">
              <w:rPr>
                <w:rFonts w:ascii="Times New Roman" w:hAnsi="Times New Roman" w:cs="Times New Roman" w:hint="eastAsia"/>
                <w:b/>
                <w:bCs/>
                <w:szCs w:val="21"/>
              </w:rPr>
              <w:t>问题六：医疗</w:t>
            </w:r>
            <w:r w:rsidRPr="000B5F80">
              <w:rPr>
                <w:rFonts w:ascii="Times New Roman" w:hAnsi="Times New Roman" w:cs="Times New Roman" w:hint="eastAsia"/>
                <w:b/>
                <w:bCs/>
                <w:szCs w:val="21"/>
              </w:rPr>
              <w:t>CIS</w:t>
            </w:r>
            <w:r w:rsidRPr="000B5F80">
              <w:rPr>
                <w:rFonts w:ascii="Times New Roman" w:hAnsi="Times New Roman" w:cs="Times New Roman" w:hint="eastAsia"/>
                <w:b/>
                <w:bCs/>
                <w:szCs w:val="21"/>
              </w:rPr>
              <w:t>业务增长驱动因素及未来展望？</w:t>
            </w:r>
          </w:p>
          <w:p w14:paraId="5B05EE0D" w14:textId="77777777"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答：公司图像传感器业务在医疗领域的强劲增长，主要得益于医疗成像领域微型化、便携式、高清化升级趋势，以及临床诊疗中对一次性内窥镜需求的持续攀升。公司深耕医疗成像领域十余年针对性适配一次性内窥镜、微创器械的批量化、高性价比、微型化成像需求，为医疗器械厂商提供一站</w:t>
            </w:r>
            <w:proofErr w:type="gramStart"/>
            <w:r w:rsidRPr="000B5F80">
              <w:rPr>
                <w:rFonts w:ascii="Times New Roman" w:hAnsi="Times New Roman" w:cs="Times New Roman" w:hint="eastAsia"/>
                <w:szCs w:val="21"/>
              </w:rPr>
              <w:t>式解决</w:t>
            </w:r>
            <w:proofErr w:type="gramEnd"/>
            <w:r w:rsidRPr="000B5F80">
              <w:rPr>
                <w:rFonts w:ascii="Times New Roman" w:hAnsi="Times New Roman" w:cs="Times New Roman" w:hint="eastAsia"/>
                <w:szCs w:val="21"/>
              </w:rPr>
              <w:t>方案，助力客户聚焦内窥镜、介入导管等核心部件的差异化研发设计，有效缩短产品</w:t>
            </w:r>
            <w:r w:rsidRPr="000B5F80">
              <w:rPr>
                <w:rFonts w:ascii="Times New Roman" w:hAnsi="Times New Roman" w:cs="Times New Roman" w:hint="eastAsia"/>
                <w:szCs w:val="21"/>
              </w:rPr>
              <w:lastRenderedPageBreak/>
              <w:t>上市周期、降低整体开发成本，构建紧密的产业合作生态。凭借严苛的医疗级品质管控、优异的微型化成像性能与稳定的供货能力，公司医疗</w:t>
            </w:r>
            <w:r w:rsidRPr="000B5F80">
              <w:rPr>
                <w:rFonts w:ascii="Times New Roman" w:hAnsi="Times New Roman" w:cs="Times New Roman" w:hint="eastAsia"/>
                <w:szCs w:val="21"/>
              </w:rPr>
              <w:t>CIS</w:t>
            </w:r>
            <w:r w:rsidRPr="000B5F80">
              <w:rPr>
                <w:rFonts w:ascii="Times New Roman" w:hAnsi="Times New Roman" w:cs="Times New Roman" w:hint="eastAsia"/>
                <w:szCs w:val="21"/>
              </w:rPr>
              <w:t>产品广泛适配微创手术、手术机器人、精准诊疗等场景，核心竞争力持续凸显。</w:t>
            </w:r>
          </w:p>
          <w:p w14:paraId="01FA6EA3" w14:textId="77777777" w:rsidR="007E1B5E" w:rsidRPr="000B5F80" w:rsidRDefault="00000000">
            <w:pPr>
              <w:spacing w:line="360" w:lineRule="auto"/>
              <w:ind w:firstLineChars="200" w:firstLine="422"/>
              <w:rPr>
                <w:rFonts w:ascii="Times New Roman" w:hAnsi="Times New Roman" w:cs="Times New Roman" w:hint="eastAsia"/>
                <w:b/>
                <w:bCs/>
                <w:szCs w:val="21"/>
              </w:rPr>
            </w:pPr>
            <w:r w:rsidRPr="000B5F80">
              <w:rPr>
                <w:rFonts w:ascii="Times New Roman" w:hAnsi="Times New Roman" w:cs="Times New Roman" w:hint="eastAsia"/>
                <w:b/>
                <w:bCs/>
                <w:szCs w:val="21"/>
              </w:rPr>
              <w:t>问题七：公司模拟业务，特别是车载模拟芯片的增长趋势？</w:t>
            </w:r>
          </w:p>
          <w:p w14:paraId="56A78EB9" w14:textId="77777777"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答：公司模拟解决方案核心布局模拟</w:t>
            </w:r>
            <w:r w:rsidRPr="000B5F80">
              <w:rPr>
                <w:rFonts w:ascii="Times New Roman" w:hAnsi="Times New Roman" w:cs="Times New Roman" w:hint="eastAsia"/>
                <w:szCs w:val="21"/>
              </w:rPr>
              <w:t>IC</w:t>
            </w:r>
            <w:r w:rsidRPr="000B5F80">
              <w:rPr>
                <w:rFonts w:ascii="Times New Roman" w:hAnsi="Times New Roman" w:cs="Times New Roman" w:hint="eastAsia"/>
                <w:szCs w:val="21"/>
              </w:rPr>
              <w:t>及分立器件两大品类，覆盖电源管理、信号调理、功率驱动等核心赛道，深度覆盖消费电子、工业、通信等下游客户。在汽车智能化、电动化浪潮下，车载模拟芯片迎来爆发式增长机遇，成为公司模拟业务的核心第二增长曲线。</w:t>
            </w:r>
            <w:r w:rsidRPr="000B5F80">
              <w:rPr>
                <w:rFonts w:ascii="Times New Roman" w:hAnsi="Times New Roman" w:cs="Times New Roman" w:hint="eastAsia"/>
                <w:szCs w:val="21"/>
              </w:rPr>
              <w:t>2025</w:t>
            </w:r>
            <w:r w:rsidRPr="000B5F80">
              <w:rPr>
                <w:rFonts w:ascii="Times New Roman" w:hAnsi="Times New Roman" w:cs="Times New Roman" w:hint="eastAsia"/>
                <w:szCs w:val="21"/>
              </w:rPr>
              <w:t>年公司车载模拟业务实现营业收入</w:t>
            </w:r>
            <w:r w:rsidRPr="000B5F80">
              <w:rPr>
                <w:rFonts w:ascii="Times New Roman" w:hAnsi="Times New Roman" w:cs="Times New Roman" w:hint="eastAsia"/>
                <w:szCs w:val="21"/>
              </w:rPr>
              <w:t>2.96</w:t>
            </w:r>
            <w:r w:rsidRPr="000B5F80">
              <w:rPr>
                <w:rFonts w:ascii="Times New Roman" w:hAnsi="Times New Roman" w:cs="Times New Roman" w:hint="eastAsia"/>
                <w:szCs w:val="21"/>
              </w:rPr>
              <w:t>亿元，占模拟解决方案业务的</w:t>
            </w:r>
            <w:r w:rsidRPr="000B5F80">
              <w:rPr>
                <w:rFonts w:ascii="Times New Roman" w:hAnsi="Times New Roman" w:cs="Times New Roman" w:hint="eastAsia"/>
                <w:szCs w:val="21"/>
              </w:rPr>
              <w:t>18.32%</w:t>
            </w:r>
            <w:r w:rsidRPr="000B5F80">
              <w:rPr>
                <w:rFonts w:ascii="Times New Roman" w:hAnsi="Times New Roman" w:cs="Times New Roman" w:hint="eastAsia"/>
                <w:szCs w:val="21"/>
              </w:rPr>
              <w:t>，较上年同期增加</w:t>
            </w:r>
            <w:r w:rsidRPr="000B5F80">
              <w:rPr>
                <w:rFonts w:ascii="Times New Roman" w:hAnsi="Times New Roman" w:cs="Times New Roman" w:hint="eastAsia"/>
                <w:szCs w:val="21"/>
              </w:rPr>
              <w:t>47.54%</w:t>
            </w:r>
            <w:r w:rsidRPr="000B5F80">
              <w:rPr>
                <w:rFonts w:ascii="Times New Roman" w:hAnsi="Times New Roman" w:cs="Times New Roman" w:hint="eastAsia"/>
                <w:szCs w:val="21"/>
              </w:rPr>
              <w:t>。公司充分发挥在汽车市场的品牌优势与客户资源，针对性布局车载电源管理、信号传输、传感器接口等多品类车载模拟芯片，完成车</w:t>
            </w:r>
            <w:proofErr w:type="gramStart"/>
            <w:r w:rsidRPr="000B5F80">
              <w:rPr>
                <w:rFonts w:ascii="Times New Roman" w:hAnsi="Times New Roman" w:cs="Times New Roman" w:hint="eastAsia"/>
                <w:szCs w:val="21"/>
              </w:rPr>
              <w:t>规</w:t>
            </w:r>
            <w:proofErr w:type="gramEnd"/>
            <w:r w:rsidRPr="000B5F80">
              <w:rPr>
                <w:rFonts w:ascii="Times New Roman" w:hAnsi="Times New Roman" w:cs="Times New Roman" w:hint="eastAsia"/>
                <w:szCs w:val="21"/>
              </w:rPr>
              <w:t>级产品矩阵的完善搭建。</w:t>
            </w:r>
            <w:r w:rsidRPr="000B5F80">
              <w:rPr>
                <w:rFonts w:ascii="Times New Roman" w:hAnsi="Times New Roman" w:cs="Times New Roman" w:hint="eastAsia"/>
                <w:szCs w:val="21"/>
              </w:rPr>
              <w:t>2025</w:t>
            </w:r>
            <w:r w:rsidRPr="000B5F80">
              <w:rPr>
                <w:rFonts w:ascii="Times New Roman" w:hAnsi="Times New Roman" w:cs="Times New Roman" w:hint="eastAsia"/>
                <w:szCs w:val="21"/>
              </w:rPr>
              <w:t>年，公司推出多款车</w:t>
            </w:r>
            <w:proofErr w:type="gramStart"/>
            <w:r w:rsidRPr="000B5F80">
              <w:rPr>
                <w:rFonts w:ascii="Times New Roman" w:hAnsi="Times New Roman" w:cs="Times New Roman" w:hint="eastAsia"/>
                <w:szCs w:val="21"/>
              </w:rPr>
              <w:t>规</w:t>
            </w:r>
            <w:proofErr w:type="gramEnd"/>
            <w:r w:rsidRPr="000B5F80">
              <w:rPr>
                <w:rFonts w:ascii="Times New Roman" w:hAnsi="Times New Roman" w:cs="Times New Roman" w:hint="eastAsia"/>
                <w:szCs w:val="21"/>
              </w:rPr>
              <w:t>级模拟新品，精准适配智驾、座舱场景的高速信号传输、电源管控需求，顺利通过多家车企及</w:t>
            </w:r>
            <w:r w:rsidRPr="000B5F80">
              <w:rPr>
                <w:rFonts w:ascii="Times New Roman" w:hAnsi="Times New Roman" w:cs="Times New Roman" w:hint="eastAsia"/>
                <w:szCs w:val="21"/>
              </w:rPr>
              <w:t>Tier1</w:t>
            </w:r>
            <w:r w:rsidRPr="000B5F80">
              <w:rPr>
                <w:rFonts w:ascii="Times New Roman" w:hAnsi="Times New Roman" w:cs="Times New Roman" w:hint="eastAsia"/>
                <w:szCs w:val="21"/>
              </w:rPr>
              <w:t>客户的前期测试验证。后续公司将持续加码车载模拟芯片研发投入，完善高端产品矩阵，加速推进多</w:t>
            </w:r>
            <w:proofErr w:type="gramStart"/>
            <w:r w:rsidRPr="000B5F80">
              <w:rPr>
                <w:rFonts w:ascii="Times New Roman" w:hAnsi="Times New Roman" w:cs="Times New Roman" w:hint="eastAsia"/>
                <w:szCs w:val="21"/>
              </w:rPr>
              <w:t>款主力</w:t>
            </w:r>
            <w:proofErr w:type="gramEnd"/>
            <w:r w:rsidRPr="000B5F80">
              <w:rPr>
                <w:rFonts w:ascii="Times New Roman" w:hAnsi="Times New Roman" w:cs="Times New Roman" w:hint="eastAsia"/>
                <w:szCs w:val="21"/>
              </w:rPr>
              <w:t>车载模拟产品的客户验证与批量导入，进一步打开车载市场增量空间。</w:t>
            </w:r>
          </w:p>
          <w:p w14:paraId="0FBD7DC2" w14:textId="77777777" w:rsidR="007E1B5E" w:rsidRPr="000B5F80" w:rsidRDefault="00000000">
            <w:pPr>
              <w:spacing w:line="360" w:lineRule="auto"/>
              <w:ind w:firstLineChars="200" w:firstLine="422"/>
              <w:rPr>
                <w:rFonts w:ascii="Times New Roman" w:hAnsi="Times New Roman" w:cs="Times New Roman" w:hint="eastAsia"/>
                <w:b/>
                <w:bCs/>
                <w:szCs w:val="21"/>
              </w:rPr>
            </w:pPr>
            <w:r w:rsidRPr="000B5F80">
              <w:rPr>
                <w:rFonts w:ascii="Times New Roman" w:hAnsi="Times New Roman" w:cs="Times New Roman" w:hint="eastAsia"/>
                <w:b/>
                <w:bCs/>
                <w:szCs w:val="21"/>
              </w:rPr>
              <w:t>问题八：公司在机器人领域的布局和展望？</w:t>
            </w:r>
          </w:p>
          <w:p w14:paraId="20851B3F" w14:textId="066D8A59" w:rsidR="007E1B5E" w:rsidRPr="000B5F80" w:rsidRDefault="00000000">
            <w:pPr>
              <w:spacing w:line="360" w:lineRule="auto"/>
              <w:ind w:firstLineChars="200" w:firstLine="420"/>
              <w:rPr>
                <w:rFonts w:ascii="Times New Roman" w:hAnsi="Times New Roman" w:cs="Times New Roman" w:hint="eastAsia"/>
                <w:szCs w:val="21"/>
              </w:rPr>
            </w:pPr>
            <w:r w:rsidRPr="000B5F80">
              <w:rPr>
                <w:rFonts w:ascii="Times New Roman" w:hAnsi="Times New Roman" w:cs="Times New Roman" w:hint="eastAsia"/>
                <w:szCs w:val="21"/>
              </w:rPr>
              <w:t>答：机器视觉是人工智能在工业制造场景中的重要应用，通过光学器件模拟人眼视觉，赋予自动化生产线和工业机器人环境感知能力。机器视觉业务当前规模尚小但增速较高，关键技术挑战集中在低功耗与宽动态范围性能。公司依托自</w:t>
            </w:r>
            <w:proofErr w:type="gramStart"/>
            <w:r w:rsidRPr="000B5F80">
              <w:rPr>
                <w:rFonts w:ascii="Times New Roman" w:hAnsi="Times New Roman" w:cs="Times New Roman" w:hint="eastAsia"/>
                <w:szCs w:val="21"/>
              </w:rPr>
              <w:t>研</w:t>
            </w:r>
            <w:proofErr w:type="spellStart"/>
            <w:proofErr w:type="gramEnd"/>
            <w:r w:rsidRPr="000B5F80">
              <w:rPr>
                <w:rFonts w:ascii="Times New Roman" w:hAnsi="Times New Roman" w:cs="Times New Roman" w:hint="eastAsia"/>
                <w:szCs w:val="21"/>
              </w:rPr>
              <w:t>Nyxel</w:t>
            </w:r>
            <w:proofErr w:type="spellEnd"/>
            <w:r w:rsidRPr="000B5F80">
              <w:rPr>
                <w:rFonts w:ascii="Times New Roman" w:hAnsi="Times New Roman" w:cs="Times New Roman" w:hint="eastAsia"/>
                <w:szCs w:val="21"/>
                <w:vertAlign w:val="superscript"/>
              </w:rPr>
              <w:t>®</w:t>
            </w:r>
            <w:r w:rsidRPr="000B5F80">
              <w:rPr>
                <w:rFonts w:ascii="Times New Roman" w:hAnsi="Times New Roman" w:cs="Times New Roman" w:hint="eastAsia"/>
                <w:szCs w:val="21"/>
              </w:rPr>
              <w:t>近红外增强技术、</w:t>
            </w:r>
            <w:r w:rsidRPr="000B5F80">
              <w:rPr>
                <w:rFonts w:ascii="Times New Roman" w:hAnsi="Times New Roman" w:cs="Times New Roman" w:hint="eastAsia"/>
                <w:szCs w:val="21"/>
              </w:rPr>
              <w:t>BSI</w:t>
            </w:r>
            <w:proofErr w:type="gramStart"/>
            <w:r w:rsidRPr="000B5F80">
              <w:rPr>
                <w:rFonts w:ascii="Times New Roman" w:hAnsi="Times New Roman" w:cs="Times New Roman" w:hint="eastAsia"/>
                <w:szCs w:val="21"/>
              </w:rPr>
              <w:t>背照式</w:t>
            </w:r>
            <w:proofErr w:type="gramEnd"/>
            <w:r w:rsidRPr="000B5F80">
              <w:rPr>
                <w:rFonts w:ascii="Times New Roman" w:hAnsi="Times New Roman" w:cs="Times New Roman" w:hint="eastAsia"/>
                <w:szCs w:val="21"/>
              </w:rPr>
              <w:t>工艺以及全局快门</w:t>
            </w:r>
            <w:proofErr w:type="gramStart"/>
            <w:r w:rsidRPr="000B5F80">
              <w:rPr>
                <w:rFonts w:ascii="Times New Roman" w:hAnsi="Times New Roman" w:cs="Times New Roman" w:hint="eastAsia"/>
                <w:szCs w:val="21"/>
              </w:rPr>
              <w:t>门</w:t>
            </w:r>
            <w:proofErr w:type="gramEnd"/>
            <w:r w:rsidRPr="000B5F80">
              <w:rPr>
                <w:rFonts w:ascii="Times New Roman" w:hAnsi="Times New Roman" w:cs="Times New Roman" w:hint="eastAsia"/>
                <w:szCs w:val="21"/>
              </w:rPr>
              <w:t>（</w:t>
            </w:r>
            <w:r w:rsidRPr="000B5F80">
              <w:rPr>
                <w:rFonts w:ascii="Times New Roman" w:hAnsi="Times New Roman" w:cs="Times New Roman" w:hint="eastAsia"/>
                <w:szCs w:val="21"/>
              </w:rPr>
              <w:t>Global Shutter</w:t>
            </w:r>
            <w:r w:rsidRPr="000B5F80">
              <w:rPr>
                <w:rFonts w:ascii="Times New Roman" w:hAnsi="Times New Roman" w:cs="Times New Roman" w:hint="eastAsia"/>
                <w:szCs w:val="21"/>
              </w:rPr>
              <w:t>）等核心专利技术，针对工业场景严苛的成像要求与复杂工况，打造多款覆盖高分辨率成像、工业</w:t>
            </w:r>
            <w:r w:rsidRPr="000B5F80">
              <w:rPr>
                <w:rFonts w:ascii="Times New Roman" w:hAnsi="Times New Roman" w:cs="Times New Roman" w:hint="eastAsia"/>
                <w:szCs w:val="21"/>
              </w:rPr>
              <w:t>3D</w:t>
            </w:r>
            <w:r w:rsidRPr="000B5F80">
              <w:rPr>
                <w:rFonts w:ascii="Times New Roman" w:hAnsi="Times New Roman" w:cs="Times New Roman" w:hint="eastAsia"/>
                <w:szCs w:val="21"/>
              </w:rPr>
              <w:t>感知、条码识别等场景的创新视觉解决方案，兼顾成像精度、响应速度与环境适应性。公司已成立全新的机器视觉部门，专注于为工业自动化、机器人、物流条形码扫描仪和智能交通系统（</w:t>
            </w:r>
            <w:r w:rsidRPr="000B5F80">
              <w:rPr>
                <w:rFonts w:ascii="Times New Roman" w:hAnsi="Times New Roman" w:cs="Times New Roman" w:hint="eastAsia"/>
                <w:szCs w:val="21"/>
              </w:rPr>
              <w:t>ITS</w:t>
            </w:r>
            <w:r w:rsidRPr="000B5F80">
              <w:rPr>
                <w:rFonts w:ascii="Times New Roman" w:hAnsi="Times New Roman" w:cs="Times New Roman" w:hint="eastAsia"/>
                <w:szCs w:val="21"/>
              </w:rPr>
              <w:t>）创造创新解决方案，未来随着相关领域持续发展，业务增长潜力广阔。</w:t>
            </w:r>
          </w:p>
        </w:tc>
      </w:tr>
    </w:tbl>
    <w:p w14:paraId="3CB6FF3D" w14:textId="77777777" w:rsidR="007E1B5E" w:rsidRDefault="007E1B5E">
      <w:pPr>
        <w:spacing w:line="360" w:lineRule="auto"/>
        <w:rPr>
          <w:rFonts w:asciiTheme="minorEastAsia" w:hAnsiTheme="minorEastAsia" w:cs="楷体" w:hint="eastAsia"/>
          <w:szCs w:val="21"/>
        </w:rPr>
      </w:pPr>
    </w:p>
    <w:sectPr w:rsidR="007E1B5E">
      <w:headerReference w:type="default" r:id="rId7"/>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C3AC" w14:textId="77777777" w:rsidR="00C24E12" w:rsidRDefault="00C24E12">
      <w:r>
        <w:separator/>
      </w:r>
    </w:p>
  </w:endnote>
  <w:endnote w:type="continuationSeparator" w:id="0">
    <w:p w14:paraId="61327FFC" w14:textId="77777777" w:rsidR="00C24E12" w:rsidRDefault="00C2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ld">
    <w:altName w:val="Calibri"/>
    <w:charset w:val="00"/>
    <w:family w:val="auto"/>
    <w:pitch w:val="default"/>
  </w:font>
  <w:font w:name="楷体">
    <w:altName w:val="汉仪楷体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D15C" w14:textId="77777777" w:rsidR="00C24E12" w:rsidRDefault="00C24E12">
      <w:r>
        <w:separator/>
      </w:r>
    </w:p>
  </w:footnote>
  <w:footnote w:type="continuationSeparator" w:id="0">
    <w:p w14:paraId="3260D701" w14:textId="77777777" w:rsidR="00C24E12" w:rsidRDefault="00C2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3336" w14:textId="77777777" w:rsidR="007E1B5E" w:rsidRDefault="00000000">
    <w:pPr>
      <w:pStyle w:val="a9"/>
      <w:rPr>
        <w:rFonts w:ascii="Times New Roman" w:hAnsi="Times New Roman" w:cs="Times New Roman"/>
      </w:rPr>
    </w:pPr>
    <w:r>
      <w:rPr>
        <w:rFonts w:ascii="Times New Roman" w:hAnsi="Times New Roman" w:cs="Times New Roman" w:hint="eastAsia"/>
      </w:rPr>
      <w:t>证券代码：</w:t>
    </w:r>
    <w:r>
      <w:rPr>
        <w:rFonts w:ascii="Times New Roman" w:hAnsi="Times New Roman" w:cs="Times New Roman"/>
      </w:rPr>
      <w:t xml:space="preserve">603501                                                         </w:t>
    </w:r>
    <w:r>
      <w:rPr>
        <w:rFonts w:ascii="Times New Roman" w:hAnsi="Times New Roman" w:cs="Times New Roman" w:hint="eastAsia"/>
      </w:rPr>
      <w:t>证券简称：豪威集团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E7"/>
    <w:rsid w:val="000058E7"/>
    <w:rsid w:val="000075EB"/>
    <w:rsid w:val="000105A0"/>
    <w:rsid w:val="00011174"/>
    <w:rsid w:val="00021D6B"/>
    <w:rsid w:val="0002480B"/>
    <w:rsid w:val="00035562"/>
    <w:rsid w:val="00035BB5"/>
    <w:rsid w:val="00045143"/>
    <w:rsid w:val="0004542B"/>
    <w:rsid w:val="000613FB"/>
    <w:rsid w:val="000642C8"/>
    <w:rsid w:val="00071E86"/>
    <w:rsid w:val="00073241"/>
    <w:rsid w:val="00076E57"/>
    <w:rsid w:val="00096653"/>
    <w:rsid w:val="000A0418"/>
    <w:rsid w:val="000A432F"/>
    <w:rsid w:val="000B239C"/>
    <w:rsid w:val="000B3384"/>
    <w:rsid w:val="000B5709"/>
    <w:rsid w:val="000B5F80"/>
    <w:rsid w:val="000C1B9F"/>
    <w:rsid w:val="000C212F"/>
    <w:rsid w:val="000D2C22"/>
    <w:rsid w:val="000D3CE5"/>
    <w:rsid w:val="000D3E3C"/>
    <w:rsid w:val="000E0B9E"/>
    <w:rsid w:val="000E4FCA"/>
    <w:rsid w:val="00101497"/>
    <w:rsid w:val="0010590F"/>
    <w:rsid w:val="00107B16"/>
    <w:rsid w:val="00117D22"/>
    <w:rsid w:val="001254AE"/>
    <w:rsid w:val="00131409"/>
    <w:rsid w:val="001379FE"/>
    <w:rsid w:val="001501CE"/>
    <w:rsid w:val="00153473"/>
    <w:rsid w:val="00153502"/>
    <w:rsid w:val="00155E22"/>
    <w:rsid w:val="00156F3E"/>
    <w:rsid w:val="001623E4"/>
    <w:rsid w:val="00163FC9"/>
    <w:rsid w:val="0017647A"/>
    <w:rsid w:val="00184D8F"/>
    <w:rsid w:val="00187131"/>
    <w:rsid w:val="00190D3F"/>
    <w:rsid w:val="00195055"/>
    <w:rsid w:val="001A3BB3"/>
    <w:rsid w:val="001A5054"/>
    <w:rsid w:val="001B2B9D"/>
    <w:rsid w:val="001B7932"/>
    <w:rsid w:val="001C38AF"/>
    <w:rsid w:val="001D0FC1"/>
    <w:rsid w:val="001D10CD"/>
    <w:rsid w:val="001D3F56"/>
    <w:rsid w:val="001F0DA3"/>
    <w:rsid w:val="001F1CB4"/>
    <w:rsid w:val="001F2671"/>
    <w:rsid w:val="001F26F1"/>
    <w:rsid w:val="001F325B"/>
    <w:rsid w:val="001F58AB"/>
    <w:rsid w:val="001F79D7"/>
    <w:rsid w:val="0021236C"/>
    <w:rsid w:val="00216C22"/>
    <w:rsid w:val="00216E74"/>
    <w:rsid w:val="002173E8"/>
    <w:rsid w:val="00223434"/>
    <w:rsid w:val="002266F7"/>
    <w:rsid w:val="002274C8"/>
    <w:rsid w:val="00244246"/>
    <w:rsid w:val="00254E0F"/>
    <w:rsid w:val="002570AA"/>
    <w:rsid w:val="00265903"/>
    <w:rsid w:val="0027492E"/>
    <w:rsid w:val="00286720"/>
    <w:rsid w:val="00297D27"/>
    <w:rsid w:val="002A1560"/>
    <w:rsid w:val="002A7F71"/>
    <w:rsid w:val="002B0A45"/>
    <w:rsid w:val="002B24F1"/>
    <w:rsid w:val="002C0BF1"/>
    <w:rsid w:val="002D3D04"/>
    <w:rsid w:val="002F2538"/>
    <w:rsid w:val="002F79BE"/>
    <w:rsid w:val="00300357"/>
    <w:rsid w:val="0031031F"/>
    <w:rsid w:val="003133E4"/>
    <w:rsid w:val="0032205B"/>
    <w:rsid w:val="00323323"/>
    <w:rsid w:val="0032409E"/>
    <w:rsid w:val="00326117"/>
    <w:rsid w:val="0033250B"/>
    <w:rsid w:val="00332AFC"/>
    <w:rsid w:val="00333C5E"/>
    <w:rsid w:val="00335580"/>
    <w:rsid w:val="00337E1A"/>
    <w:rsid w:val="003446E7"/>
    <w:rsid w:val="0035284D"/>
    <w:rsid w:val="00361E35"/>
    <w:rsid w:val="003642FE"/>
    <w:rsid w:val="003701CB"/>
    <w:rsid w:val="003702E6"/>
    <w:rsid w:val="00384C4C"/>
    <w:rsid w:val="0038792A"/>
    <w:rsid w:val="00392BFD"/>
    <w:rsid w:val="003A3959"/>
    <w:rsid w:val="003B77A6"/>
    <w:rsid w:val="003C072A"/>
    <w:rsid w:val="003C42E9"/>
    <w:rsid w:val="003E0E01"/>
    <w:rsid w:val="003E11D2"/>
    <w:rsid w:val="003E5387"/>
    <w:rsid w:val="00401FBD"/>
    <w:rsid w:val="004079C6"/>
    <w:rsid w:val="00407ED6"/>
    <w:rsid w:val="00414949"/>
    <w:rsid w:val="00420E28"/>
    <w:rsid w:val="0042191E"/>
    <w:rsid w:val="004435C4"/>
    <w:rsid w:val="00445596"/>
    <w:rsid w:val="0046210C"/>
    <w:rsid w:val="00465ED1"/>
    <w:rsid w:val="00471D90"/>
    <w:rsid w:val="00474279"/>
    <w:rsid w:val="00481A4D"/>
    <w:rsid w:val="00487D25"/>
    <w:rsid w:val="00493E1F"/>
    <w:rsid w:val="0049519B"/>
    <w:rsid w:val="004966CE"/>
    <w:rsid w:val="004A1D5D"/>
    <w:rsid w:val="004A39D9"/>
    <w:rsid w:val="004A5D68"/>
    <w:rsid w:val="004B22AF"/>
    <w:rsid w:val="004B6FBB"/>
    <w:rsid w:val="004C34FF"/>
    <w:rsid w:val="004C5AB2"/>
    <w:rsid w:val="004D0852"/>
    <w:rsid w:val="004D3C17"/>
    <w:rsid w:val="004D574C"/>
    <w:rsid w:val="004E0A9F"/>
    <w:rsid w:val="004E2779"/>
    <w:rsid w:val="004E4151"/>
    <w:rsid w:val="004E79AF"/>
    <w:rsid w:val="004F2774"/>
    <w:rsid w:val="00504A01"/>
    <w:rsid w:val="00505E07"/>
    <w:rsid w:val="00506EBD"/>
    <w:rsid w:val="0050761C"/>
    <w:rsid w:val="00523D0D"/>
    <w:rsid w:val="005335B1"/>
    <w:rsid w:val="00534CC0"/>
    <w:rsid w:val="0053714D"/>
    <w:rsid w:val="005717AB"/>
    <w:rsid w:val="005753B1"/>
    <w:rsid w:val="005801F8"/>
    <w:rsid w:val="00582DEA"/>
    <w:rsid w:val="005912D6"/>
    <w:rsid w:val="00592864"/>
    <w:rsid w:val="00592F32"/>
    <w:rsid w:val="00594F75"/>
    <w:rsid w:val="005A0E51"/>
    <w:rsid w:val="005A6E20"/>
    <w:rsid w:val="005B147D"/>
    <w:rsid w:val="005C10E9"/>
    <w:rsid w:val="005C233C"/>
    <w:rsid w:val="005C3C64"/>
    <w:rsid w:val="005F2E36"/>
    <w:rsid w:val="005F36EA"/>
    <w:rsid w:val="005F44A7"/>
    <w:rsid w:val="005F5EB1"/>
    <w:rsid w:val="005F72B1"/>
    <w:rsid w:val="00602184"/>
    <w:rsid w:val="00602C90"/>
    <w:rsid w:val="00611924"/>
    <w:rsid w:val="00614D2B"/>
    <w:rsid w:val="006233FA"/>
    <w:rsid w:val="006241D6"/>
    <w:rsid w:val="006248AF"/>
    <w:rsid w:val="00626704"/>
    <w:rsid w:val="00630133"/>
    <w:rsid w:val="006316E5"/>
    <w:rsid w:val="0064059C"/>
    <w:rsid w:val="00640D80"/>
    <w:rsid w:val="00642E3A"/>
    <w:rsid w:val="0065434F"/>
    <w:rsid w:val="0065581B"/>
    <w:rsid w:val="0066522E"/>
    <w:rsid w:val="00666DD9"/>
    <w:rsid w:val="00672673"/>
    <w:rsid w:val="0067327F"/>
    <w:rsid w:val="00681CB4"/>
    <w:rsid w:val="00692072"/>
    <w:rsid w:val="00693942"/>
    <w:rsid w:val="006947D3"/>
    <w:rsid w:val="00695DB5"/>
    <w:rsid w:val="006970D8"/>
    <w:rsid w:val="006A0444"/>
    <w:rsid w:val="006B26C6"/>
    <w:rsid w:val="006C1895"/>
    <w:rsid w:val="006C4581"/>
    <w:rsid w:val="006C4E62"/>
    <w:rsid w:val="006D13E4"/>
    <w:rsid w:val="006E18B0"/>
    <w:rsid w:val="00703A03"/>
    <w:rsid w:val="007175ED"/>
    <w:rsid w:val="0071780A"/>
    <w:rsid w:val="007235DF"/>
    <w:rsid w:val="00727D77"/>
    <w:rsid w:val="00735372"/>
    <w:rsid w:val="00746E08"/>
    <w:rsid w:val="00752C95"/>
    <w:rsid w:val="00776A81"/>
    <w:rsid w:val="007831AF"/>
    <w:rsid w:val="00786D31"/>
    <w:rsid w:val="0079394A"/>
    <w:rsid w:val="007A6755"/>
    <w:rsid w:val="007B30CB"/>
    <w:rsid w:val="007B6389"/>
    <w:rsid w:val="007C1561"/>
    <w:rsid w:val="007C7E0E"/>
    <w:rsid w:val="007D2053"/>
    <w:rsid w:val="007D7F33"/>
    <w:rsid w:val="007E1B5E"/>
    <w:rsid w:val="007E3C2A"/>
    <w:rsid w:val="007E7184"/>
    <w:rsid w:val="007E73BE"/>
    <w:rsid w:val="007F2653"/>
    <w:rsid w:val="0080343B"/>
    <w:rsid w:val="00803803"/>
    <w:rsid w:val="00813637"/>
    <w:rsid w:val="0081510E"/>
    <w:rsid w:val="008223D6"/>
    <w:rsid w:val="00823DDE"/>
    <w:rsid w:val="008272A4"/>
    <w:rsid w:val="00831AF2"/>
    <w:rsid w:val="00840597"/>
    <w:rsid w:val="00846D9F"/>
    <w:rsid w:val="008617B4"/>
    <w:rsid w:val="00867B2D"/>
    <w:rsid w:val="00871A65"/>
    <w:rsid w:val="00871F03"/>
    <w:rsid w:val="0087492E"/>
    <w:rsid w:val="00875294"/>
    <w:rsid w:val="008766C2"/>
    <w:rsid w:val="008817D6"/>
    <w:rsid w:val="00883532"/>
    <w:rsid w:val="008942F2"/>
    <w:rsid w:val="00896FEF"/>
    <w:rsid w:val="0089746C"/>
    <w:rsid w:val="008977AC"/>
    <w:rsid w:val="008B6681"/>
    <w:rsid w:val="008D0313"/>
    <w:rsid w:val="008D7281"/>
    <w:rsid w:val="008E3E94"/>
    <w:rsid w:val="008E76B0"/>
    <w:rsid w:val="008E7B7C"/>
    <w:rsid w:val="008F44C2"/>
    <w:rsid w:val="008F5554"/>
    <w:rsid w:val="00900074"/>
    <w:rsid w:val="009013C6"/>
    <w:rsid w:val="00904D7E"/>
    <w:rsid w:val="009116B1"/>
    <w:rsid w:val="00923FE1"/>
    <w:rsid w:val="00945192"/>
    <w:rsid w:val="0094557A"/>
    <w:rsid w:val="00950263"/>
    <w:rsid w:val="00962378"/>
    <w:rsid w:val="00964FCC"/>
    <w:rsid w:val="00976313"/>
    <w:rsid w:val="0097725B"/>
    <w:rsid w:val="00980B07"/>
    <w:rsid w:val="009829A0"/>
    <w:rsid w:val="00982E64"/>
    <w:rsid w:val="009A13CE"/>
    <w:rsid w:val="009A7CCB"/>
    <w:rsid w:val="009B0AE2"/>
    <w:rsid w:val="009B0CF1"/>
    <w:rsid w:val="009B1BB5"/>
    <w:rsid w:val="009B618B"/>
    <w:rsid w:val="009C3525"/>
    <w:rsid w:val="009C6B24"/>
    <w:rsid w:val="009D1239"/>
    <w:rsid w:val="009D4FF0"/>
    <w:rsid w:val="009D574A"/>
    <w:rsid w:val="009D7CCD"/>
    <w:rsid w:val="009E269B"/>
    <w:rsid w:val="009E2D1F"/>
    <w:rsid w:val="009E680B"/>
    <w:rsid w:val="009F3A87"/>
    <w:rsid w:val="00A00256"/>
    <w:rsid w:val="00A02B90"/>
    <w:rsid w:val="00A065C5"/>
    <w:rsid w:val="00A07E1B"/>
    <w:rsid w:val="00A16C23"/>
    <w:rsid w:val="00A20869"/>
    <w:rsid w:val="00A23D0E"/>
    <w:rsid w:val="00A258E0"/>
    <w:rsid w:val="00A263B4"/>
    <w:rsid w:val="00A35509"/>
    <w:rsid w:val="00A41C8A"/>
    <w:rsid w:val="00A73097"/>
    <w:rsid w:val="00A809F3"/>
    <w:rsid w:val="00A82189"/>
    <w:rsid w:val="00A82E22"/>
    <w:rsid w:val="00A832A0"/>
    <w:rsid w:val="00AA0D2A"/>
    <w:rsid w:val="00AA43FA"/>
    <w:rsid w:val="00AA4B5D"/>
    <w:rsid w:val="00AA5EAE"/>
    <w:rsid w:val="00AB1B11"/>
    <w:rsid w:val="00AB2263"/>
    <w:rsid w:val="00AC0CEF"/>
    <w:rsid w:val="00AD0A7E"/>
    <w:rsid w:val="00AD0CEE"/>
    <w:rsid w:val="00AD70A9"/>
    <w:rsid w:val="00AE522F"/>
    <w:rsid w:val="00AE74B4"/>
    <w:rsid w:val="00AE75B6"/>
    <w:rsid w:val="00AE77B5"/>
    <w:rsid w:val="00AE7E57"/>
    <w:rsid w:val="00AF296E"/>
    <w:rsid w:val="00B019EB"/>
    <w:rsid w:val="00B02CC1"/>
    <w:rsid w:val="00B0377D"/>
    <w:rsid w:val="00B06340"/>
    <w:rsid w:val="00B11DE4"/>
    <w:rsid w:val="00B20A3E"/>
    <w:rsid w:val="00B26A70"/>
    <w:rsid w:val="00B27D7A"/>
    <w:rsid w:val="00B40D20"/>
    <w:rsid w:val="00B4441A"/>
    <w:rsid w:val="00B52FEF"/>
    <w:rsid w:val="00B54121"/>
    <w:rsid w:val="00B62F6B"/>
    <w:rsid w:val="00B653AA"/>
    <w:rsid w:val="00B74A0E"/>
    <w:rsid w:val="00BA0249"/>
    <w:rsid w:val="00BA50BD"/>
    <w:rsid w:val="00BA5655"/>
    <w:rsid w:val="00BB2444"/>
    <w:rsid w:val="00BB2ADD"/>
    <w:rsid w:val="00BC1320"/>
    <w:rsid w:val="00BD092B"/>
    <w:rsid w:val="00BD16E7"/>
    <w:rsid w:val="00BE0647"/>
    <w:rsid w:val="00BE69C3"/>
    <w:rsid w:val="00BF500C"/>
    <w:rsid w:val="00BF58C7"/>
    <w:rsid w:val="00BF7640"/>
    <w:rsid w:val="00C07A62"/>
    <w:rsid w:val="00C113A8"/>
    <w:rsid w:val="00C20A30"/>
    <w:rsid w:val="00C24E12"/>
    <w:rsid w:val="00C26227"/>
    <w:rsid w:val="00C30E00"/>
    <w:rsid w:val="00C32D3C"/>
    <w:rsid w:val="00C33C91"/>
    <w:rsid w:val="00C402AF"/>
    <w:rsid w:val="00C41086"/>
    <w:rsid w:val="00C645D9"/>
    <w:rsid w:val="00C6704B"/>
    <w:rsid w:val="00C74D5D"/>
    <w:rsid w:val="00C80DC8"/>
    <w:rsid w:val="00C96FDF"/>
    <w:rsid w:val="00CA66F7"/>
    <w:rsid w:val="00CB2636"/>
    <w:rsid w:val="00CB52F3"/>
    <w:rsid w:val="00CB6025"/>
    <w:rsid w:val="00CC1092"/>
    <w:rsid w:val="00CD49AF"/>
    <w:rsid w:val="00CE2DC6"/>
    <w:rsid w:val="00D004D0"/>
    <w:rsid w:val="00D04422"/>
    <w:rsid w:val="00D07D67"/>
    <w:rsid w:val="00D118A4"/>
    <w:rsid w:val="00D121BC"/>
    <w:rsid w:val="00D24E69"/>
    <w:rsid w:val="00D253DE"/>
    <w:rsid w:val="00D30297"/>
    <w:rsid w:val="00D35CFC"/>
    <w:rsid w:val="00D414AD"/>
    <w:rsid w:val="00D43F25"/>
    <w:rsid w:val="00D46A23"/>
    <w:rsid w:val="00D47118"/>
    <w:rsid w:val="00D51CBF"/>
    <w:rsid w:val="00D560DD"/>
    <w:rsid w:val="00D5685F"/>
    <w:rsid w:val="00D5724B"/>
    <w:rsid w:val="00D57D6D"/>
    <w:rsid w:val="00D73AA6"/>
    <w:rsid w:val="00D75BB5"/>
    <w:rsid w:val="00D80097"/>
    <w:rsid w:val="00D83D61"/>
    <w:rsid w:val="00D84F02"/>
    <w:rsid w:val="00D87A98"/>
    <w:rsid w:val="00D90141"/>
    <w:rsid w:val="00DA0DB3"/>
    <w:rsid w:val="00DA781F"/>
    <w:rsid w:val="00DB20D3"/>
    <w:rsid w:val="00DC0288"/>
    <w:rsid w:val="00DC313F"/>
    <w:rsid w:val="00DC5852"/>
    <w:rsid w:val="00DC5A2E"/>
    <w:rsid w:val="00DC7DC9"/>
    <w:rsid w:val="00DD3F39"/>
    <w:rsid w:val="00DE462E"/>
    <w:rsid w:val="00E203AF"/>
    <w:rsid w:val="00E23B3C"/>
    <w:rsid w:val="00E23B46"/>
    <w:rsid w:val="00E40D87"/>
    <w:rsid w:val="00E45935"/>
    <w:rsid w:val="00E460FA"/>
    <w:rsid w:val="00E51A7F"/>
    <w:rsid w:val="00E53A38"/>
    <w:rsid w:val="00E57F78"/>
    <w:rsid w:val="00E61FBD"/>
    <w:rsid w:val="00E65B1D"/>
    <w:rsid w:val="00E75C12"/>
    <w:rsid w:val="00E76A8A"/>
    <w:rsid w:val="00E77A81"/>
    <w:rsid w:val="00E80410"/>
    <w:rsid w:val="00E8778C"/>
    <w:rsid w:val="00E90769"/>
    <w:rsid w:val="00E9239C"/>
    <w:rsid w:val="00E961F6"/>
    <w:rsid w:val="00E978F9"/>
    <w:rsid w:val="00EA2E2D"/>
    <w:rsid w:val="00EA465C"/>
    <w:rsid w:val="00EA752F"/>
    <w:rsid w:val="00EB122C"/>
    <w:rsid w:val="00ED259D"/>
    <w:rsid w:val="00EF19E4"/>
    <w:rsid w:val="00F031D4"/>
    <w:rsid w:val="00F05ABE"/>
    <w:rsid w:val="00F10C86"/>
    <w:rsid w:val="00F152B2"/>
    <w:rsid w:val="00F16D3A"/>
    <w:rsid w:val="00F25B06"/>
    <w:rsid w:val="00F337FD"/>
    <w:rsid w:val="00F36FAE"/>
    <w:rsid w:val="00F40B51"/>
    <w:rsid w:val="00F44360"/>
    <w:rsid w:val="00F63187"/>
    <w:rsid w:val="00F64279"/>
    <w:rsid w:val="00F76795"/>
    <w:rsid w:val="00F87EA7"/>
    <w:rsid w:val="00FB0C79"/>
    <w:rsid w:val="00FB2AAE"/>
    <w:rsid w:val="00FC1AB8"/>
    <w:rsid w:val="00FC6FF2"/>
    <w:rsid w:val="00FE35D1"/>
    <w:rsid w:val="00FE3D4F"/>
    <w:rsid w:val="0725A9C2"/>
    <w:rsid w:val="0DDCB4D5"/>
    <w:rsid w:val="0F7E297E"/>
    <w:rsid w:val="1F7F8CBE"/>
    <w:rsid w:val="20E776A8"/>
    <w:rsid w:val="23E792FD"/>
    <w:rsid w:val="26FB74A1"/>
    <w:rsid w:val="2FE72DC2"/>
    <w:rsid w:val="31D3A984"/>
    <w:rsid w:val="335F1775"/>
    <w:rsid w:val="35DD4B4F"/>
    <w:rsid w:val="35F9EE97"/>
    <w:rsid w:val="37DFD0EF"/>
    <w:rsid w:val="3C93DE9D"/>
    <w:rsid w:val="3D677C66"/>
    <w:rsid w:val="3F79C8BA"/>
    <w:rsid w:val="3FEFDF8B"/>
    <w:rsid w:val="3FF7E07C"/>
    <w:rsid w:val="3FFBAB6B"/>
    <w:rsid w:val="475BC369"/>
    <w:rsid w:val="47EDBDBB"/>
    <w:rsid w:val="4FBF0EDB"/>
    <w:rsid w:val="4FC6265F"/>
    <w:rsid w:val="4FF663B6"/>
    <w:rsid w:val="52FC8F04"/>
    <w:rsid w:val="56B2BF54"/>
    <w:rsid w:val="57C332E7"/>
    <w:rsid w:val="5AEF593B"/>
    <w:rsid w:val="5CE7E129"/>
    <w:rsid w:val="5DFFF238"/>
    <w:rsid w:val="5E4D6B3C"/>
    <w:rsid w:val="5FCF0CEE"/>
    <w:rsid w:val="5FEBCD87"/>
    <w:rsid w:val="5FF9AB67"/>
    <w:rsid w:val="5FFBC39B"/>
    <w:rsid w:val="5FFF58F0"/>
    <w:rsid w:val="63FB4635"/>
    <w:rsid w:val="67BDC96D"/>
    <w:rsid w:val="6FAE34DE"/>
    <w:rsid w:val="6FF9F5FB"/>
    <w:rsid w:val="73D77F1D"/>
    <w:rsid w:val="73DA2E9D"/>
    <w:rsid w:val="73E33132"/>
    <w:rsid w:val="75EFD775"/>
    <w:rsid w:val="77BC54AD"/>
    <w:rsid w:val="78B645DF"/>
    <w:rsid w:val="7927BBFA"/>
    <w:rsid w:val="793F08A2"/>
    <w:rsid w:val="79BF7CFB"/>
    <w:rsid w:val="79BF9AF0"/>
    <w:rsid w:val="7A203A50"/>
    <w:rsid w:val="7DAE2F0D"/>
    <w:rsid w:val="7E7F1914"/>
    <w:rsid w:val="7EE6470C"/>
    <w:rsid w:val="7F2DF94A"/>
    <w:rsid w:val="7F658BA9"/>
    <w:rsid w:val="7FC71DDF"/>
    <w:rsid w:val="7FEFF3CE"/>
    <w:rsid w:val="7FFB8572"/>
    <w:rsid w:val="97D60B8A"/>
    <w:rsid w:val="9BD7F4A1"/>
    <w:rsid w:val="9DAF0DCF"/>
    <w:rsid w:val="9EF7B332"/>
    <w:rsid w:val="B4B3EB2C"/>
    <w:rsid w:val="B67E4757"/>
    <w:rsid w:val="B67F14B9"/>
    <w:rsid w:val="BB75829B"/>
    <w:rsid w:val="BBEB7165"/>
    <w:rsid w:val="BBF78B27"/>
    <w:rsid w:val="BCEEA468"/>
    <w:rsid w:val="BF79FBD9"/>
    <w:rsid w:val="BF7F06E9"/>
    <w:rsid w:val="C31B14CD"/>
    <w:rsid w:val="C6FB3D23"/>
    <w:rsid w:val="CB3D730D"/>
    <w:rsid w:val="CF77EA27"/>
    <w:rsid w:val="D0AFBA4E"/>
    <w:rsid w:val="D1ED2CFA"/>
    <w:rsid w:val="D3EF46A4"/>
    <w:rsid w:val="D6FD01C7"/>
    <w:rsid w:val="D7F7A0F7"/>
    <w:rsid w:val="DABBA363"/>
    <w:rsid w:val="DBEC72CB"/>
    <w:rsid w:val="DBF7C3B2"/>
    <w:rsid w:val="DDEF998F"/>
    <w:rsid w:val="DDF61F6B"/>
    <w:rsid w:val="DDFF76A7"/>
    <w:rsid w:val="DFFD336B"/>
    <w:rsid w:val="E55F8F8E"/>
    <w:rsid w:val="E7FE77A7"/>
    <w:rsid w:val="E8FA15D5"/>
    <w:rsid w:val="E9DBD198"/>
    <w:rsid w:val="EBFDEE50"/>
    <w:rsid w:val="EBFFAA32"/>
    <w:rsid w:val="EDFB05E4"/>
    <w:rsid w:val="EEDED2A5"/>
    <w:rsid w:val="EF7FB08C"/>
    <w:rsid w:val="EFBC5F0A"/>
    <w:rsid w:val="F24E97CB"/>
    <w:rsid w:val="F4D9B67B"/>
    <w:rsid w:val="F79D0612"/>
    <w:rsid w:val="F7A99FE5"/>
    <w:rsid w:val="F7F60B91"/>
    <w:rsid w:val="F7FD67D1"/>
    <w:rsid w:val="F8FAFFE2"/>
    <w:rsid w:val="F9FFE52C"/>
    <w:rsid w:val="FB776FF0"/>
    <w:rsid w:val="FBDF43C9"/>
    <w:rsid w:val="FBF11C06"/>
    <w:rsid w:val="FBF74829"/>
    <w:rsid w:val="FD67E475"/>
    <w:rsid w:val="FDAFC576"/>
    <w:rsid w:val="FDC6F996"/>
    <w:rsid w:val="FDFF6A92"/>
    <w:rsid w:val="FE57D0F2"/>
    <w:rsid w:val="FF6BFE66"/>
    <w:rsid w:val="FF7A5A71"/>
    <w:rsid w:val="FFB360AF"/>
    <w:rsid w:val="FFB567B4"/>
    <w:rsid w:val="FFCF1985"/>
    <w:rsid w:val="FFDE0F71"/>
    <w:rsid w:val="FFE5F9A9"/>
    <w:rsid w:val="FFFD48E5"/>
    <w:rsid w:val="FFFFC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86E9C"/>
  <w15:docId w15:val="{EDFD71E7-0D49-4F47-8AC8-07B01CC0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widowControl/>
      <w:spacing w:beforeLines="150" w:before="150" w:afterLines="50" w:after="50"/>
      <w:outlineLvl w:val="0"/>
    </w:pPr>
    <w:rPr>
      <w:rFonts w:ascii="Arial" w:eastAsia="楷体_GB2312" w:hAnsi="Arial" w:cs="Times New Roman"/>
      <w:b/>
      <w:bCs/>
      <w:color w:val="FF0000"/>
      <w:kern w:val="36"/>
      <w:szCs w:val="4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rPr>
  </w:style>
  <w:style w:type="character" w:styleId="af1">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2">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10">
    <w:name w:val="标题 1 字符"/>
    <w:basedOn w:val="a0"/>
    <w:link w:val="1"/>
    <w:rPr>
      <w:rFonts w:ascii="Arial" w:eastAsia="楷体_GB2312" w:hAnsi="Arial" w:cs="Times New Roman"/>
      <w:b/>
      <w:bCs/>
      <w:color w:val="FF0000"/>
      <w:kern w:val="36"/>
      <w:szCs w:val="48"/>
    </w:rPr>
  </w:style>
  <w:style w:type="paragraph" w:customStyle="1" w:styleId="af3">
    <w:name w:val="问题"/>
    <w:basedOn w:val="a"/>
    <w:next w:val="a"/>
    <w:link w:val="af4"/>
    <w:qFormat/>
    <w:pPr>
      <w:widowControl/>
      <w:spacing w:beforeLines="200" w:before="200" w:afterLines="100" w:after="100"/>
      <w:ind w:firstLineChars="200" w:firstLine="200"/>
    </w:pPr>
    <w:rPr>
      <w:rFonts w:ascii="Arial" w:eastAsia="楷体_GB2312" w:hAnsi="Arial" w:cs="Times New Roman"/>
      <w:b/>
      <w:kern w:val="0"/>
      <w:szCs w:val="24"/>
    </w:rPr>
  </w:style>
  <w:style w:type="character" w:customStyle="1" w:styleId="af4">
    <w:name w:val="问题 字符"/>
    <w:link w:val="af3"/>
    <w:rPr>
      <w:rFonts w:ascii="Arial" w:eastAsia="楷体_GB2312" w:hAnsi="Arial" w:cs="Times New Roman"/>
      <w:b/>
      <w:kern w:val="0"/>
      <w:szCs w:val="24"/>
      <w:lang w:val="en-US"/>
    </w:rPr>
  </w:style>
  <w:style w:type="character" w:customStyle="1" w:styleId="30">
    <w:name w:val="标题 3 字符"/>
    <w:basedOn w:val="a0"/>
    <w:link w:val="3"/>
    <w:uiPriority w:val="9"/>
    <w:semiHidden/>
    <w:rPr>
      <w:b/>
      <w:bCs/>
      <w:sz w:val="32"/>
      <w:szCs w:val="32"/>
    </w:rPr>
  </w:style>
  <w:style w:type="character" w:customStyle="1" w:styleId="a4">
    <w:name w:val="批注文字 字符"/>
    <w:basedOn w:val="a0"/>
    <w:link w:val="a3"/>
    <w:uiPriority w:val="99"/>
  </w:style>
  <w:style w:type="character" w:customStyle="1" w:styleId="ad">
    <w:name w:val="批注主题 字符"/>
    <w:basedOn w:val="a4"/>
    <w:link w:val="ac"/>
    <w:uiPriority w:val="99"/>
    <w:semiHidden/>
    <w:rPr>
      <w:b/>
      <w:bCs/>
    </w:rPr>
  </w:style>
  <w:style w:type="paragraph" w:customStyle="1" w:styleId="11">
    <w:name w:val="修订1"/>
    <w:hidden/>
    <w:uiPriority w:val="99"/>
    <w:semiHidden/>
    <w:rPr>
      <w:rFonts w:asciiTheme="minorHAnsi" w:eastAsiaTheme="minorEastAsia" w:hAnsiTheme="minorHAnsi" w:cstheme="minorBidi"/>
      <w:kern w:val="2"/>
      <w:sz w:val="21"/>
      <w:szCs w:val="22"/>
    </w:rPr>
  </w:style>
  <w:style w:type="paragraph" w:styleId="af5">
    <w:name w:val="Revision"/>
    <w:hidden/>
    <w:uiPriority w:val="99"/>
    <w:unhideWhenUsed/>
    <w:rsid w:val="008F555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D78ADDE7-8D3F-4EB3-85BB-FE76E0E2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803</Words>
  <Characters>4580</Characters>
  <Application>Microsoft Office Word</Application>
  <DocSecurity>0</DocSecurity>
  <Lines>38</Lines>
  <Paragraphs>10</Paragraphs>
  <ScaleCrop>false</ScaleCrop>
  <Company>Omnivision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Jassie Li 李境晗</dc:creator>
  <cp:lastModifiedBy>William (Jinyuan) Wei 魏晋元</cp:lastModifiedBy>
  <cp:revision>3</cp:revision>
  <cp:lastPrinted>2021-07-17T01:56:00Z</cp:lastPrinted>
  <dcterms:created xsi:type="dcterms:W3CDTF">2026-04-01T09:04:00Z</dcterms:created>
  <dcterms:modified xsi:type="dcterms:W3CDTF">2026-04-01T09:09:00Z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CD0DD2771992AA0649A5CB69C9E49F3E_43</vt:lpwstr>
  </property>
</Properties>
</file>