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3406">
      <w:pPr>
        <w:pStyle w:val="2"/>
        <w:tabs>
          <w:tab w:val="left" w:pos="7353"/>
        </w:tabs>
        <w:spacing w:before="0" w:line="418" w:lineRule="exact"/>
        <w:ind w:left="0" w:right="204"/>
        <w:jc w:val="center"/>
        <w:rPr>
          <w:rFonts w:ascii="Calibri" w:eastAsia="Calibri"/>
        </w:rPr>
      </w:pPr>
      <w:r>
        <w:t>证券简称：今世</w:t>
      </w:r>
      <w:r>
        <w:rPr>
          <w:spacing w:val="-10"/>
        </w:rPr>
        <w:t>缘</w:t>
      </w:r>
      <w:r>
        <w:tab/>
      </w:r>
      <w:r>
        <w:t>证券代码</w:t>
      </w:r>
      <w:r>
        <w:rPr>
          <w:spacing w:val="-2"/>
        </w:rPr>
        <w:t>：</w:t>
      </w:r>
      <w:r>
        <w:rPr>
          <w:rFonts w:ascii="Calibri" w:eastAsia="Calibri"/>
          <w:spacing w:val="-2"/>
        </w:rPr>
        <w:t>603369</w:t>
      </w:r>
    </w:p>
    <w:p w14:paraId="4FF9928F">
      <w:pPr>
        <w:pStyle w:val="7"/>
        <w:spacing w:line="328" w:lineRule="auto"/>
      </w:pPr>
      <w:r>
        <w:rPr>
          <w:spacing w:val="-2"/>
        </w:rPr>
        <w:t>江苏今世缘酒业股份有限公司</w:t>
      </w:r>
      <w:bookmarkStart w:id="1" w:name="_GoBack"/>
      <w:r>
        <w:rPr>
          <w:spacing w:val="-2"/>
        </w:rPr>
        <w:t>投资者来访接待记录表</w:t>
      </w:r>
      <w:bookmarkEnd w:id="1"/>
    </w:p>
    <w:tbl>
      <w:tblPr>
        <w:tblStyle w:val="11"/>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3417"/>
        <w:gridCol w:w="1140"/>
        <w:gridCol w:w="3395"/>
      </w:tblGrid>
      <w:tr w14:paraId="4EDD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15" w:hRule="atLeast"/>
        </w:trPr>
        <w:tc>
          <w:tcPr>
            <w:tcW w:w="1392" w:type="dxa"/>
          </w:tcPr>
          <w:p w14:paraId="3478639F">
            <w:pPr>
              <w:pStyle w:val="13"/>
              <w:spacing w:before="215" w:line="240" w:lineRule="auto"/>
              <w:ind w:left="0"/>
              <w:rPr>
                <w:rFonts w:ascii="Microsoft JhengHei"/>
                <w:b/>
                <w:sz w:val="28"/>
              </w:rPr>
            </w:pPr>
          </w:p>
          <w:p w14:paraId="0992A547">
            <w:pPr>
              <w:pStyle w:val="13"/>
              <w:spacing w:before="0" w:line="240" w:lineRule="auto"/>
              <w:ind w:left="10"/>
              <w:jc w:val="center"/>
              <w:rPr>
                <w:sz w:val="28"/>
              </w:rPr>
            </w:pPr>
            <w:r>
              <w:rPr>
                <w:spacing w:val="-3"/>
                <w:sz w:val="28"/>
              </w:rPr>
              <w:t>来访单位</w:t>
            </w:r>
          </w:p>
        </w:tc>
        <w:tc>
          <w:tcPr>
            <w:tcW w:w="7952" w:type="dxa"/>
            <w:gridSpan w:val="3"/>
          </w:tcPr>
          <w:p w14:paraId="59DB5874">
            <w:pPr>
              <w:pStyle w:val="13"/>
              <w:spacing w:line="360" w:lineRule="atLeast"/>
              <w:ind w:right="273"/>
              <w:jc w:val="both"/>
              <w:rPr>
                <w:sz w:val="28"/>
              </w:rPr>
            </w:pPr>
            <w:r>
              <w:rPr>
                <w:rFonts w:hint="eastAsia"/>
                <w:sz w:val="28"/>
              </w:rPr>
              <w:t>博时基金、富国基金、鹏华基金、广发基金、招商基金、国泰基金、景顺长城基金、中银基金、浦银安盛基金、信达澳亚基金、融通基金、摩根士丹利基金、创金合信基金、汇安基金、诺安基金、鹏华基金、财信基金、中信建投基金、泰康资管、</w:t>
            </w:r>
            <w:r>
              <w:rPr>
                <w:sz w:val="28"/>
              </w:rPr>
              <w:t>Teng Yue Partners</w:t>
            </w:r>
            <w:r>
              <w:rPr>
                <w:rFonts w:hint="eastAsia"/>
                <w:sz w:val="28"/>
              </w:rPr>
              <w:t>、</w:t>
            </w:r>
            <w:r>
              <w:rPr>
                <w:sz w:val="28"/>
              </w:rPr>
              <w:t>PAG</w:t>
            </w:r>
            <w:r>
              <w:rPr>
                <w:rFonts w:hint="eastAsia"/>
                <w:sz w:val="28"/>
              </w:rPr>
              <w:t>、</w:t>
            </w:r>
            <w:r>
              <w:rPr>
                <w:sz w:val="28"/>
              </w:rPr>
              <w:t>Dymon Asia Capital</w:t>
            </w:r>
            <w:r>
              <w:rPr>
                <w:rFonts w:hint="eastAsia"/>
                <w:sz w:val="28"/>
              </w:rPr>
              <w:t>、Library</w:t>
            </w:r>
            <w:r>
              <w:rPr>
                <w:sz w:val="28"/>
              </w:rPr>
              <w:t xml:space="preserve"> G</w:t>
            </w:r>
            <w:r>
              <w:rPr>
                <w:rFonts w:hint="eastAsia"/>
                <w:sz w:val="28"/>
              </w:rPr>
              <w:t>roup、工银理财、杭银理财、广发资管、国泰海通证券、中信建投证券、华泰证券、广发证券、长江证券、国联证券、民生证券、华西证券、招商证券、文渊基金等59家机构</w:t>
            </w:r>
          </w:p>
        </w:tc>
      </w:tr>
      <w:tr w14:paraId="509E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 w:hRule="atLeast"/>
        </w:trPr>
        <w:tc>
          <w:tcPr>
            <w:tcW w:w="1392" w:type="dxa"/>
          </w:tcPr>
          <w:p w14:paraId="173F9470">
            <w:pPr>
              <w:pStyle w:val="13"/>
              <w:spacing w:before="0" w:line="360" w:lineRule="atLeast"/>
              <w:ind w:left="555" w:right="125" w:hanging="420"/>
              <w:rPr>
                <w:sz w:val="28"/>
              </w:rPr>
            </w:pPr>
            <w:r>
              <w:rPr>
                <w:spacing w:val="-4"/>
                <w:sz w:val="28"/>
              </w:rPr>
              <w:t>投资者类</w:t>
            </w:r>
            <w:r>
              <w:rPr>
                <w:spacing w:val="-10"/>
                <w:sz w:val="28"/>
              </w:rPr>
              <w:t>型</w:t>
            </w:r>
          </w:p>
        </w:tc>
        <w:tc>
          <w:tcPr>
            <w:tcW w:w="7952" w:type="dxa"/>
            <w:gridSpan w:val="3"/>
          </w:tcPr>
          <w:p w14:paraId="7D2E38BE">
            <w:pPr>
              <w:pStyle w:val="13"/>
              <w:tabs>
                <w:tab w:val="left" w:pos="3049"/>
                <w:tab w:val="left" w:pos="5150"/>
              </w:tabs>
              <w:spacing w:before="0" w:line="397" w:lineRule="exact"/>
              <w:ind w:left="668"/>
              <w:rPr>
                <w:sz w:val="28"/>
              </w:rPr>
            </w:pPr>
            <w:r>
              <w:rPr>
                <w:rFonts w:ascii="Microsoft JhengHei" w:hAnsi="Microsoft JhengHei" w:eastAsia="Microsoft JhengHei"/>
                <w:b/>
                <w:w w:val="110"/>
                <w:sz w:val="28"/>
              </w:rPr>
              <w:t>√</w:t>
            </w:r>
            <w:r>
              <w:rPr>
                <w:w w:val="105"/>
                <w:sz w:val="28"/>
              </w:rPr>
              <w:t>机构投资</w:t>
            </w:r>
            <w:r>
              <w:rPr>
                <w:spacing w:val="-10"/>
                <w:w w:val="105"/>
                <w:sz w:val="28"/>
              </w:rPr>
              <w:t>者</w:t>
            </w:r>
            <w:r>
              <w:rPr>
                <w:sz w:val="28"/>
              </w:rPr>
              <w:tab/>
            </w:r>
            <w:r>
              <w:rPr>
                <w:rFonts w:ascii="Microsoft JhengHei" w:hAnsi="Microsoft JhengHei" w:eastAsia="Microsoft JhengHei"/>
                <w:b/>
                <w:w w:val="120"/>
                <w:sz w:val="28"/>
              </w:rPr>
              <w:t>√</w:t>
            </w:r>
            <w:r>
              <w:rPr>
                <w:w w:val="105"/>
                <w:sz w:val="28"/>
              </w:rPr>
              <w:t>证券公</w:t>
            </w:r>
            <w:r>
              <w:rPr>
                <w:spacing w:val="-10"/>
                <w:w w:val="105"/>
                <w:sz w:val="28"/>
              </w:rPr>
              <w:t>司</w:t>
            </w:r>
            <w:r>
              <w:rPr>
                <w:sz w:val="28"/>
              </w:rPr>
              <w:tab/>
            </w:r>
            <w:r>
              <w:rPr>
                <w:sz w:val="28"/>
              </w:rPr>
              <w:t>□媒</w:t>
            </w:r>
            <w:r>
              <w:rPr>
                <w:spacing w:val="-10"/>
                <w:sz w:val="28"/>
              </w:rPr>
              <w:t>体</w:t>
            </w:r>
          </w:p>
          <w:p w14:paraId="7143C9BB">
            <w:pPr>
              <w:pStyle w:val="13"/>
              <w:tabs>
                <w:tab w:val="left" w:pos="3047"/>
              </w:tabs>
              <w:spacing w:before="0" w:line="309" w:lineRule="exact"/>
              <w:ind w:left="668"/>
              <w:rPr>
                <w:sz w:val="28"/>
              </w:rPr>
            </w:pPr>
            <w:r>
              <w:rPr>
                <w:sz w:val="28"/>
              </w:rPr>
              <w:t>□个人投资</w:t>
            </w:r>
            <w:r>
              <w:rPr>
                <w:spacing w:val="-10"/>
                <w:sz w:val="28"/>
              </w:rPr>
              <w:t>者</w:t>
            </w:r>
            <w:r>
              <w:rPr>
                <w:sz w:val="28"/>
              </w:rPr>
              <w:tab/>
            </w:r>
            <w:r>
              <w:rPr>
                <w:sz w:val="28"/>
              </w:rPr>
              <w:t>□其</w:t>
            </w:r>
            <w:r>
              <w:rPr>
                <w:spacing w:val="-10"/>
                <w:sz w:val="28"/>
              </w:rPr>
              <w:t>他</w:t>
            </w:r>
          </w:p>
        </w:tc>
      </w:tr>
      <w:tr w14:paraId="70DF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3" w:hRule="atLeast"/>
        </w:trPr>
        <w:tc>
          <w:tcPr>
            <w:tcW w:w="1392" w:type="dxa"/>
          </w:tcPr>
          <w:p w14:paraId="7E53284A">
            <w:pPr>
              <w:pStyle w:val="13"/>
              <w:ind w:left="10"/>
              <w:jc w:val="center"/>
              <w:rPr>
                <w:sz w:val="28"/>
              </w:rPr>
            </w:pPr>
            <w:r>
              <w:rPr>
                <w:spacing w:val="-3"/>
                <w:sz w:val="28"/>
              </w:rPr>
              <w:t>会议形式</w:t>
            </w:r>
          </w:p>
        </w:tc>
        <w:tc>
          <w:tcPr>
            <w:tcW w:w="7952" w:type="dxa"/>
            <w:gridSpan w:val="3"/>
          </w:tcPr>
          <w:p w14:paraId="573D9737">
            <w:pPr>
              <w:pStyle w:val="13"/>
              <w:ind w:left="9"/>
              <w:jc w:val="center"/>
              <w:rPr>
                <w:sz w:val="28"/>
              </w:rPr>
            </w:pPr>
            <w:r>
              <w:rPr>
                <w:spacing w:val="-3"/>
                <w:sz w:val="28"/>
              </w:rPr>
              <w:t>现场接待</w:t>
            </w:r>
          </w:p>
        </w:tc>
      </w:tr>
      <w:tr w14:paraId="0C69C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3" w:hRule="atLeast"/>
        </w:trPr>
        <w:tc>
          <w:tcPr>
            <w:tcW w:w="1392" w:type="dxa"/>
          </w:tcPr>
          <w:p w14:paraId="3838045F">
            <w:pPr>
              <w:pStyle w:val="13"/>
              <w:ind w:left="10"/>
              <w:jc w:val="center"/>
              <w:rPr>
                <w:sz w:val="28"/>
              </w:rPr>
            </w:pPr>
            <w:r>
              <w:rPr>
                <w:spacing w:val="-5"/>
                <w:sz w:val="28"/>
              </w:rPr>
              <w:t>时间</w:t>
            </w:r>
          </w:p>
        </w:tc>
        <w:tc>
          <w:tcPr>
            <w:tcW w:w="3417" w:type="dxa"/>
          </w:tcPr>
          <w:p w14:paraId="580C75AB">
            <w:pPr>
              <w:pStyle w:val="13"/>
              <w:ind w:left="965"/>
              <w:rPr>
                <w:sz w:val="28"/>
              </w:rPr>
            </w:pPr>
            <w:r>
              <w:rPr>
                <w:rFonts w:ascii="Calibri" w:eastAsia="Calibri"/>
                <w:sz w:val="28"/>
              </w:rPr>
              <w:t>2026</w:t>
            </w:r>
            <w:r>
              <w:rPr>
                <w:spacing w:val="-35"/>
                <w:sz w:val="28"/>
              </w:rPr>
              <w:t>年</w:t>
            </w:r>
            <w:r>
              <w:rPr>
                <w:rFonts w:hint="eastAsia" w:ascii="Calibri" w:eastAsiaTheme="minorEastAsia"/>
                <w:sz w:val="28"/>
              </w:rPr>
              <w:t>3</w:t>
            </w:r>
            <w:r>
              <w:rPr>
                <w:spacing w:val="-10"/>
                <w:sz w:val="28"/>
              </w:rPr>
              <w:t>月</w:t>
            </w:r>
          </w:p>
        </w:tc>
        <w:tc>
          <w:tcPr>
            <w:tcW w:w="1140" w:type="dxa"/>
          </w:tcPr>
          <w:p w14:paraId="710B140F">
            <w:pPr>
              <w:pStyle w:val="13"/>
              <w:ind w:left="289"/>
              <w:rPr>
                <w:sz w:val="28"/>
              </w:rPr>
            </w:pPr>
            <w:r>
              <w:rPr>
                <w:spacing w:val="-5"/>
                <w:sz w:val="28"/>
              </w:rPr>
              <w:t>地点</w:t>
            </w:r>
          </w:p>
        </w:tc>
        <w:tc>
          <w:tcPr>
            <w:tcW w:w="3395" w:type="dxa"/>
          </w:tcPr>
          <w:p w14:paraId="510D75B7">
            <w:pPr>
              <w:pStyle w:val="13"/>
              <w:ind w:left="997"/>
              <w:rPr>
                <w:sz w:val="28"/>
              </w:rPr>
            </w:pPr>
            <w:r>
              <w:rPr>
                <w:rFonts w:hint="eastAsia"/>
                <w:spacing w:val="-2"/>
                <w:sz w:val="28"/>
              </w:rPr>
              <w:t>深圳、无锡</w:t>
            </w:r>
          </w:p>
        </w:tc>
      </w:tr>
      <w:tr w14:paraId="5F24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1392" w:type="dxa"/>
          </w:tcPr>
          <w:p w14:paraId="51162634">
            <w:pPr>
              <w:pStyle w:val="13"/>
              <w:spacing w:before="367" w:line="242" w:lineRule="auto"/>
              <w:ind w:left="136" w:right="125"/>
              <w:rPr>
                <w:sz w:val="28"/>
              </w:rPr>
            </w:pPr>
            <w:r>
              <w:rPr>
                <w:spacing w:val="-4"/>
                <w:sz w:val="28"/>
              </w:rPr>
              <w:t>上市公司</w:t>
            </w:r>
            <w:r>
              <w:rPr>
                <w:spacing w:val="-3"/>
                <w:sz w:val="28"/>
              </w:rPr>
              <w:t>出席人员</w:t>
            </w:r>
          </w:p>
        </w:tc>
        <w:tc>
          <w:tcPr>
            <w:tcW w:w="7952" w:type="dxa"/>
            <w:gridSpan w:val="3"/>
            <w:vAlign w:val="center"/>
          </w:tcPr>
          <w:p w14:paraId="59C46A09">
            <w:pPr>
              <w:pStyle w:val="13"/>
              <w:spacing w:line="242" w:lineRule="auto"/>
              <w:ind w:right="1825"/>
              <w:jc w:val="center"/>
              <w:rPr>
                <w:sz w:val="28"/>
              </w:rPr>
            </w:pPr>
            <w:r>
              <w:rPr>
                <w:spacing w:val="-2"/>
                <w:sz w:val="28"/>
              </w:rPr>
              <w:t>董事、副总经理、总会计师、董事会秘书王卫东</w:t>
            </w:r>
          </w:p>
        </w:tc>
      </w:tr>
      <w:tr w14:paraId="4C15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9344" w:type="dxa"/>
            <w:gridSpan w:val="4"/>
          </w:tcPr>
          <w:p w14:paraId="2263B562">
            <w:pPr>
              <w:pStyle w:val="13"/>
              <w:spacing w:before="2" w:line="242" w:lineRule="auto"/>
              <w:ind w:right="96" w:firstLine="480"/>
              <w:rPr>
                <w:sz w:val="24"/>
              </w:rPr>
            </w:pPr>
            <w:r>
              <w:rPr>
                <w:b/>
                <w:bCs/>
                <w:sz w:val="24"/>
              </w:rPr>
              <w:t>问题1：公司在渠道动销方面，尤其是线上渠道的运营策略和现状是怎样的？</w:t>
            </w:r>
          </w:p>
          <w:p w14:paraId="663239BB">
            <w:pPr>
              <w:pStyle w:val="13"/>
              <w:spacing w:before="2" w:line="242" w:lineRule="auto"/>
              <w:ind w:right="96" w:firstLine="480"/>
              <w:rPr>
                <w:sz w:val="24"/>
              </w:rPr>
            </w:pPr>
            <w:r>
              <w:rPr>
                <w:sz w:val="24"/>
              </w:rPr>
              <w:t>回复：公司持续推进线上渠道建设，当前线上增速高于线下。线上业务的开展高度依赖线下市场基础，且需保障线上线下实际成交价</w:t>
            </w:r>
            <w:r>
              <w:rPr>
                <w:rFonts w:hint="eastAsia"/>
                <w:sz w:val="24"/>
              </w:rPr>
              <w:t>的协调</w:t>
            </w:r>
            <w:r>
              <w:rPr>
                <w:sz w:val="24"/>
              </w:rPr>
              <w:t>，以防渠道冲突。线上客群多为主动寻找品牌的消费者，主要诉求在于购买便捷及确保正品。由于缺乏线下常规产品口感体验作为锚定，线上直接推新产品的难度较大，消费者难以产生盲购意愿。</w:t>
            </w:r>
          </w:p>
          <w:p w14:paraId="4C849189">
            <w:pPr>
              <w:pStyle w:val="13"/>
              <w:spacing w:before="2" w:line="242" w:lineRule="auto"/>
              <w:ind w:right="96" w:firstLine="480"/>
              <w:rPr>
                <w:b/>
                <w:bCs/>
                <w:sz w:val="24"/>
              </w:rPr>
            </w:pPr>
          </w:p>
          <w:p w14:paraId="2FDD9F90">
            <w:pPr>
              <w:pStyle w:val="13"/>
              <w:spacing w:before="2" w:line="242" w:lineRule="auto"/>
              <w:ind w:right="96" w:firstLine="480"/>
              <w:rPr>
                <w:sz w:val="24"/>
              </w:rPr>
            </w:pPr>
            <w:r>
              <w:rPr>
                <w:b/>
                <w:bCs/>
                <w:sz w:val="24"/>
              </w:rPr>
              <w:t>问题2：公司目前省外市场的开拓策略有何调整？各重点区域表现如何？</w:t>
            </w:r>
          </w:p>
          <w:p w14:paraId="0456804C">
            <w:pPr>
              <w:pStyle w:val="13"/>
              <w:spacing w:before="2" w:line="242" w:lineRule="auto"/>
              <w:ind w:right="96" w:firstLine="480"/>
              <w:rPr>
                <w:sz w:val="24"/>
              </w:rPr>
            </w:pPr>
            <w:r>
              <w:rPr>
                <w:sz w:val="24"/>
              </w:rPr>
              <w:t>回复：公司省外战略思路已发生变化，从点状扩张逐步转向深化现有整体市场的影响力，并致力于提升复购率以形成稳定市场。公司</w:t>
            </w:r>
            <w:r>
              <w:rPr>
                <w:rFonts w:hint="eastAsia"/>
                <w:sz w:val="24"/>
              </w:rPr>
              <w:t>对</w:t>
            </w:r>
            <w:r>
              <w:rPr>
                <w:sz w:val="24"/>
              </w:rPr>
              <w:t>山东、安徽、</w:t>
            </w:r>
            <w:r>
              <w:rPr>
                <w:rFonts w:hint="eastAsia"/>
                <w:sz w:val="24"/>
              </w:rPr>
              <w:t>浙江</w:t>
            </w:r>
            <w:r>
              <w:rPr>
                <w:sz w:val="24"/>
              </w:rPr>
              <w:t>、上海等</w:t>
            </w:r>
            <w:r>
              <w:rPr>
                <w:rFonts w:hint="eastAsia"/>
                <w:sz w:val="24"/>
              </w:rPr>
              <w:t>周边市场参照江苏</w:t>
            </w:r>
            <w:r>
              <w:rPr>
                <w:sz w:val="24"/>
              </w:rPr>
              <w:t>的薄弱市场</w:t>
            </w:r>
            <w:r>
              <w:rPr>
                <w:rFonts w:hint="eastAsia"/>
                <w:sz w:val="24"/>
              </w:rPr>
              <w:t>管理，并给予更大的投入力度</w:t>
            </w:r>
            <w:r>
              <w:rPr>
                <w:sz w:val="24"/>
              </w:rPr>
              <w:t>进行持续培育。</w:t>
            </w:r>
          </w:p>
          <w:p w14:paraId="643F2EFA">
            <w:pPr>
              <w:pStyle w:val="13"/>
              <w:spacing w:before="2" w:line="242" w:lineRule="auto"/>
              <w:ind w:right="96" w:firstLine="480"/>
              <w:rPr>
                <w:sz w:val="24"/>
              </w:rPr>
            </w:pPr>
            <w:r>
              <w:rPr>
                <w:rFonts w:hint="eastAsia"/>
                <w:sz w:val="24"/>
              </w:rPr>
              <w:t>省外的整体</w:t>
            </w:r>
            <w:r>
              <w:rPr>
                <w:sz w:val="24"/>
              </w:rPr>
              <w:t>增速快于省内。</w:t>
            </w:r>
          </w:p>
          <w:p w14:paraId="0E8AD44D">
            <w:pPr>
              <w:pStyle w:val="13"/>
              <w:spacing w:before="2" w:line="242" w:lineRule="auto"/>
              <w:ind w:right="96" w:firstLine="480"/>
              <w:rPr>
                <w:b/>
                <w:bCs/>
                <w:sz w:val="24"/>
              </w:rPr>
            </w:pPr>
          </w:p>
          <w:p w14:paraId="66FA1A97">
            <w:pPr>
              <w:pStyle w:val="13"/>
              <w:spacing w:before="2" w:line="242" w:lineRule="auto"/>
              <w:ind w:right="96" w:firstLine="480"/>
              <w:rPr>
                <w:sz w:val="24"/>
              </w:rPr>
            </w:pPr>
            <w:r>
              <w:rPr>
                <w:b/>
                <w:bCs/>
                <w:sz w:val="24"/>
              </w:rPr>
              <w:t>问题3：如何看待竞品核心产品升级换代对行业动销及公司的影响？</w:t>
            </w:r>
          </w:p>
          <w:p w14:paraId="23DAF0AB">
            <w:pPr>
              <w:pStyle w:val="13"/>
              <w:spacing w:before="2" w:line="242" w:lineRule="auto"/>
              <w:ind w:right="96" w:firstLine="480"/>
              <w:rPr>
                <w:sz w:val="24"/>
              </w:rPr>
            </w:pPr>
            <w:r>
              <w:rPr>
                <w:sz w:val="24"/>
              </w:rPr>
              <w:t>回复：</w:t>
            </w:r>
            <w:r>
              <w:rPr>
                <w:rFonts w:hint="eastAsia"/>
                <w:sz w:val="24"/>
              </w:rPr>
              <w:t>从历史经验看，核心</w:t>
            </w:r>
            <w:r>
              <w:rPr>
                <w:sz w:val="24"/>
              </w:rPr>
              <w:t>产品升级需要经历</w:t>
            </w:r>
            <w:r>
              <w:rPr>
                <w:rFonts w:hint="eastAsia"/>
                <w:sz w:val="24"/>
              </w:rPr>
              <w:t>一段时间</w:t>
            </w:r>
            <w:r>
              <w:rPr>
                <w:sz w:val="24"/>
              </w:rPr>
              <w:t>的市场检验，</w:t>
            </w:r>
            <w:r>
              <w:rPr>
                <w:rFonts w:hint="eastAsia"/>
                <w:sz w:val="24"/>
              </w:rPr>
              <w:t>如若产品变动小，则市场变化也小，若升级调整大则</w:t>
            </w:r>
            <w:r>
              <w:rPr>
                <w:sz w:val="24"/>
              </w:rPr>
              <w:t>通常需要</w:t>
            </w:r>
            <w:r>
              <w:rPr>
                <w:rFonts w:hint="eastAsia"/>
                <w:sz w:val="24"/>
              </w:rPr>
              <w:t>二年以上的时间</w:t>
            </w:r>
            <w:r>
              <w:rPr>
                <w:sz w:val="24"/>
              </w:rPr>
              <w:t>才能</w:t>
            </w:r>
            <w:r>
              <w:rPr>
                <w:rFonts w:hint="eastAsia"/>
                <w:sz w:val="24"/>
              </w:rPr>
              <w:t>站稳</w:t>
            </w:r>
            <w:r>
              <w:rPr>
                <w:sz w:val="24"/>
              </w:rPr>
              <w:t>市场。当前行业整体推新节奏放缓，老产品升级</w:t>
            </w:r>
            <w:r>
              <w:rPr>
                <w:rFonts w:hint="eastAsia"/>
                <w:sz w:val="24"/>
              </w:rPr>
              <w:t>效果有待市场验证</w:t>
            </w:r>
            <w:r>
              <w:rPr>
                <w:sz w:val="24"/>
              </w:rPr>
              <w:t>。</w:t>
            </w:r>
          </w:p>
          <w:p w14:paraId="236FF414">
            <w:pPr>
              <w:pStyle w:val="13"/>
              <w:spacing w:before="2" w:line="242" w:lineRule="auto"/>
              <w:ind w:right="96" w:firstLine="480"/>
              <w:rPr>
                <w:b/>
                <w:bCs/>
                <w:sz w:val="24"/>
              </w:rPr>
            </w:pPr>
          </w:p>
          <w:p w14:paraId="214F937C">
            <w:pPr>
              <w:pStyle w:val="13"/>
              <w:spacing w:before="2" w:line="242" w:lineRule="auto"/>
              <w:ind w:right="96" w:firstLine="480"/>
              <w:rPr>
                <w:sz w:val="24"/>
              </w:rPr>
            </w:pPr>
            <w:r>
              <w:rPr>
                <w:b/>
                <w:bCs/>
                <w:sz w:val="24"/>
              </w:rPr>
              <w:t>问题4：公司核心单品对开、四开及淡雅目前的市场表现如何？</w:t>
            </w:r>
          </w:p>
          <w:p w14:paraId="04D9BAD7">
            <w:pPr>
              <w:pStyle w:val="13"/>
              <w:spacing w:before="2" w:line="242" w:lineRule="auto"/>
              <w:ind w:right="96" w:firstLine="480"/>
              <w:rPr>
                <w:sz w:val="24"/>
              </w:rPr>
            </w:pPr>
            <w:r>
              <w:rPr>
                <w:sz w:val="24"/>
              </w:rPr>
              <w:t>回复：</w:t>
            </w:r>
            <w:r>
              <w:rPr>
                <w:rFonts w:hint="eastAsia"/>
                <w:sz w:val="24"/>
              </w:rPr>
              <w:t>国缘</w:t>
            </w:r>
            <w:r>
              <w:rPr>
                <w:sz w:val="24"/>
              </w:rPr>
              <w:t>淡雅表现较好，近年来保持连年增长态势。四开</w:t>
            </w:r>
            <w:r>
              <w:rPr>
                <w:rFonts w:hint="eastAsia"/>
                <w:sz w:val="24"/>
              </w:rPr>
              <w:t>与</w:t>
            </w:r>
            <w:r>
              <w:rPr>
                <w:sz w:val="24"/>
              </w:rPr>
              <w:t>对开</w:t>
            </w:r>
            <w:r>
              <w:rPr>
                <w:rFonts w:hint="eastAsia"/>
                <w:sz w:val="24"/>
              </w:rPr>
              <w:t>同比下滑、环比改善，进入二季度</w:t>
            </w:r>
            <w:r>
              <w:rPr>
                <w:rFonts w:hint="eastAsia"/>
                <w:sz w:val="24"/>
                <w:highlight w:val="none"/>
              </w:rPr>
              <w:t>后</w:t>
            </w:r>
            <w:r>
              <w:rPr>
                <w:rFonts w:hint="eastAsia"/>
                <w:sz w:val="24"/>
                <w:highlight w:val="none"/>
                <w:lang w:val="en-US" w:eastAsia="zh-CN"/>
              </w:rPr>
              <w:t>预</w:t>
            </w:r>
            <w:r>
              <w:rPr>
                <w:rFonts w:hint="eastAsia"/>
                <w:color w:val="auto"/>
                <w:sz w:val="24"/>
                <w:highlight w:val="none"/>
                <w:lang w:val="en-US" w:eastAsia="zh-CN"/>
              </w:rPr>
              <w:t>计</w:t>
            </w:r>
            <w:r>
              <w:rPr>
                <w:rFonts w:hint="eastAsia"/>
                <w:color w:val="auto"/>
                <w:sz w:val="24"/>
                <w:highlight w:val="none"/>
              </w:rPr>
              <w:t>会重</w:t>
            </w:r>
            <w:r>
              <w:rPr>
                <w:rFonts w:hint="eastAsia"/>
                <w:sz w:val="24"/>
                <w:highlight w:val="none"/>
              </w:rPr>
              <w:t>回</w:t>
            </w:r>
            <w:r>
              <w:rPr>
                <w:rFonts w:hint="eastAsia"/>
                <w:sz w:val="24"/>
              </w:rPr>
              <w:t>增长态势</w:t>
            </w:r>
            <w:r>
              <w:rPr>
                <w:sz w:val="24"/>
              </w:rPr>
              <w:t>。</w:t>
            </w:r>
          </w:p>
          <w:p w14:paraId="4CA96DCC">
            <w:pPr>
              <w:pStyle w:val="13"/>
              <w:spacing w:before="2" w:line="242" w:lineRule="auto"/>
              <w:ind w:right="96" w:firstLine="480"/>
              <w:rPr>
                <w:b/>
                <w:bCs/>
                <w:sz w:val="24"/>
              </w:rPr>
            </w:pPr>
          </w:p>
          <w:p w14:paraId="2FE185D3">
            <w:pPr>
              <w:pStyle w:val="13"/>
              <w:spacing w:before="2" w:line="242" w:lineRule="auto"/>
              <w:ind w:right="96" w:firstLine="480"/>
              <w:rPr>
                <w:sz w:val="24"/>
              </w:rPr>
            </w:pPr>
            <w:r>
              <w:rPr>
                <w:b/>
                <w:bCs/>
                <w:sz w:val="24"/>
              </w:rPr>
              <w:t>问题5：目前商务宴席及政务等团购需求场景的恢复情况如何？</w:t>
            </w:r>
          </w:p>
          <w:p w14:paraId="79D7C092">
            <w:pPr>
              <w:pStyle w:val="13"/>
              <w:spacing w:before="2" w:line="242" w:lineRule="auto"/>
              <w:ind w:right="96" w:firstLine="480"/>
              <w:rPr>
                <w:sz w:val="24"/>
              </w:rPr>
            </w:pPr>
            <w:r>
              <w:rPr>
                <w:sz w:val="24"/>
              </w:rPr>
              <w:t>回复：当前商务及政务相关的消费场景正处于结构性的调整与重塑期。从市场反馈来看，大型机构在招待、礼品及员工福利等方面的采购行为更趋理性和规范化</w:t>
            </w:r>
            <w:r>
              <w:rPr>
                <w:rFonts w:hint="eastAsia"/>
                <w:sz w:val="24"/>
              </w:rPr>
              <w:t>，</w:t>
            </w:r>
            <w:r>
              <w:rPr>
                <w:sz w:val="24"/>
              </w:rPr>
              <w:t>进入该等渠道需要具备更强的综合服务能力与品牌价值。与此同时，个人自费消费场景（包括</w:t>
            </w:r>
            <w:r>
              <w:rPr>
                <w:color w:val="auto"/>
                <w:sz w:val="24"/>
                <w:highlight w:val="none"/>
              </w:rPr>
              <w:t>体制内</w:t>
            </w:r>
            <w:r>
              <w:rPr>
                <w:sz w:val="24"/>
                <w:highlight w:val="none"/>
              </w:rPr>
              <w:t>人</w:t>
            </w:r>
            <w:r>
              <w:rPr>
                <w:sz w:val="24"/>
              </w:rPr>
              <w:t>员的自费用餐）保持了正常的活跃度</w:t>
            </w:r>
            <w:r>
              <w:rPr>
                <w:rFonts w:hint="eastAsia"/>
                <w:sz w:val="24"/>
              </w:rPr>
              <w:t>。</w:t>
            </w:r>
            <w:r>
              <w:rPr>
                <w:sz w:val="24"/>
              </w:rPr>
              <w:t>我们认为</w:t>
            </w:r>
            <w:r>
              <w:rPr>
                <w:rFonts w:hint="eastAsia"/>
                <w:sz w:val="24"/>
              </w:rPr>
              <w:t>，</w:t>
            </w:r>
            <w:r>
              <w:rPr>
                <w:sz w:val="24"/>
              </w:rPr>
              <w:t>大众消费习惯的培育与升级将是行业中长期健康发展的坚实基础，公司正持续加强此方面的品牌沟通与产品布局。</w:t>
            </w:r>
          </w:p>
          <w:p w14:paraId="034D877E">
            <w:pPr>
              <w:pStyle w:val="13"/>
              <w:spacing w:before="2" w:line="242" w:lineRule="auto"/>
              <w:ind w:right="96" w:firstLine="480"/>
              <w:rPr>
                <w:b/>
                <w:bCs/>
                <w:sz w:val="24"/>
              </w:rPr>
            </w:pPr>
          </w:p>
          <w:p w14:paraId="6503A7D5">
            <w:pPr>
              <w:pStyle w:val="13"/>
              <w:spacing w:before="2" w:line="242" w:lineRule="auto"/>
              <w:ind w:right="96" w:firstLine="480"/>
              <w:rPr>
                <w:sz w:val="24"/>
              </w:rPr>
            </w:pPr>
            <w:r>
              <w:rPr>
                <w:b/>
                <w:bCs/>
                <w:sz w:val="24"/>
              </w:rPr>
              <w:t>问题6：除了线上化，公司在品牌建设和营销资源配置上有何动作？</w:t>
            </w:r>
          </w:p>
          <w:p w14:paraId="584A8DE3">
            <w:pPr>
              <w:pStyle w:val="13"/>
              <w:spacing w:before="2" w:line="242" w:lineRule="auto"/>
              <w:ind w:right="96" w:firstLine="480"/>
              <w:rPr>
                <w:sz w:val="24"/>
              </w:rPr>
            </w:pPr>
            <w:r>
              <w:rPr>
                <w:sz w:val="24"/>
              </w:rPr>
              <w:t>回复：</w:t>
            </w:r>
            <w:r>
              <w:rPr>
                <w:rFonts w:hint="eastAsia"/>
                <w:sz w:val="24"/>
              </w:rPr>
              <w:t>我们正系统性地推动品牌价值升级，致力于提升品牌美誉度与价值感。在营销资源配置上，公司坚持效率优先原则，动态优化投入结构，确保资源向能带来高质量增长与品牌长期价值的项目倾斜。整体品宣投入保持稳定，组织架构再优化以实现高效协同，持续巩固和提升市场对品牌的认可</w:t>
            </w:r>
            <w:r>
              <w:rPr>
                <w:sz w:val="24"/>
              </w:rPr>
              <w:t>。</w:t>
            </w:r>
          </w:p>
          <w:p w14:paraId="77E16B2F">
            <w:pPr>
              <w:pStyle w:val="13"/>
              <w:spacing w:before="2" w:line="242" w:lineRule="auto"/>
              <w:ind w:right="96" w:firstLine="480"/>
              <w:rPr>
                <w:b/>
                <w:bCs/>
                <w:sz w:val="24"/>
              </w:rPr>
            </w:pPr>
          </w:p>
          <w:p w14:paraId="3F3232CE">
            <w:pPr>
              <w:pStyle w:val="13"/>
              <w:spacing w:before="2" w:line="242" w:lineRule="auto"/>
              <w:ind w:right="96" w:firstLine="480"/>
              <w:rPr>
                <w:sz w:val="24"/>
              </w:rPr>
            </w:pPr>
            <w:r>
              <w:rPr>
                <w:b/>
                <w:bCs/>
                <w:sz w:val="24"/>
              </w:rPr>
              <w:t>问题</w:t>
            </w:r>
            <w:r>
              <w:rPr>
                <w:rFonts w:hint="eastAsia"/>
                <w:b/>
                <w:bCs/>
                <w:sz w:val="24"/>
              </w:rPr>
              <w:t>7</w:t>
            </w:r>
            <w:r>
              <w:rPr>
                <w:b/>
                <w:bCs/>
                <w:sz w:val="24"/>
              </w:rPr>
              <w:t>：公司V系列（如V3、V6、V9）近期的销售表现如何？</w:t>
            </w:r>
          </w:p>
          <w:p w14:paraId="03D3CD8D">
            <w:pPr>
              <w:pStyle w:val="13"/>
              <w:spacing w:before="2" w:line="242" w:lineRule="auto"/>
              <w:ind w:right="96" w:firstLine="480"/>
              <w:rPr>
                <w:sz w:val="24"/>
              </w:rPr>
            </w:pPr>
            <w:r>
              <w:rPr>
                <w:sz w:val="24"/>
              </w:rPr>
              <w:t>回复：</w:t>
            </w:r>
            <w:r>
              <w:rPr>
                <w:rFonts w:hint="eastAsia"/>
                <w:sz w:val="24"/>
              </w:rPr>
              <w:t>在行业整体承压的背景下，公司</w:t>
            </w:r>
            <w:r>
              <w:rPr>
                <w:sz w:val="24"/>
              </w:rPr>
              <w:t>V系列作为定位高端的战略产品，其发展符合公司预期。虽然短期绝对销量受到大环境影响，但V系列在所属价格带的市场份额保持稳中有升态势。</w:t>
            </w:r>
          </w:p>
          <w:p w14:paraId="77B4731B">
            <w:pPr>
              <w:pStyle w:val="13"/>
              <w:spacing w:before="2" w:line="242" w:lineRule="auto"/>
              <w:ind w:right="96" w:firstLine="480"/>
              <w:rPr>
                <w:b/>
                <w:bCs/>
                <w:sz w:val="24"/>
              </w:rPr>
            </w:pPr>
          </w:p>
          <w:p w14:paraId="6F813CFD">
            <w:pPr>
              <w:pStyle w:val="13"/>
              <w:spacing w:before="2" w:line="242" w:lineRule="auto"/>
              <w:ind w:right="96" w:firstLine="480"/>
              <w:rPr>
                <w:sz w:val="24"/>
              </w:rPr>
            </w:pPr>
            <w:r>
              <w:rPr>
                <w:b/>
                <w:bCs/>
                <w:sz w:val="24"/>
              </w:rPr>
              <w:t>问题</w:t>
            </w:r>
            <w:r>
              <w:rPr>
                <w:rFonts w:hint="eastAsia"/>
                <w:b/>
                <w:bCs/>
                <w:sz w:val="24"/>
              </w:rPr>
              <w:t>8</w:t>
            </w:r>
            <w:r>
              <w:rPr>
                <w:b/>
                <w:bCs/>
                <w:sz w:val="24"/>
              </w:rPr>
              <w:t>：目前公司渠道及经销商的库存状态和价格体系是否健康？</w:t>
            </w:r>
          </w:p>
          <w:p w14:paraId="4C0D9A8A">
            <w:pPr>
              <w:pStyle w:val="13"/>
              <w:spacing w:before="2" w:line="242" w:lineRule="auto"/>
              <w:ind w:right="96" w:firstLine="480"/>
              <w:rPr>
                <w:sz w:val="24"/>
              </w:rPr>
            </w:pPr>
            <w:r>
              <w:rPr>
                <w:sz w:val="24"/>
              </w:rPr>
              <w:t>回复：</w:t>
            </w:r>
            <w:r>
              <w:rPr>
                <w:rFonts w:hint="eastAsia"/>
                <w:sz w:val="24"/>
              </w:rPr>
              <w:t>公司始终将渠道生态的健康发展置于重要位置。通过严格的动态管理体系与考核机制，目前经销商库存水平整体可控，处于良性区间。市场价格体系保持基本稳定，核心产品价盘坚韧，这反映了经销商伙伴稳健的经营能力和公司对渠道的精细化管理成效。</w:t>
            </w:r>
          </w:p>
          <w:p w14:paraId="0EF281B8">
            <w:pPr>
              <w:pStyle w:val="13"/>
              <w:spacing w:before="2" w:line="242" w:lineRule="auto"/>
              <w:ind w:right="96" w:firstLine="480"/>
              <w:rPr>
                <w:b/>
                <w:bCs/>
                <w:sz w:val="24"/>
              </w:rPr>
            </w:pPr>
          </w:p>
          <w:p w14:paraId="40EE77E0">
            <w:pPr>
              <w:pStyle w:val="13"/>
              <w:spacing w:before="2" w:line="242" w:lineRule="auto"/>
              <w:ind w:right="96" w:firstLine="480"/>
              <w:rPr>
                <w:b/>
                <w:sz w:val="24"/>
              </w:rPr>
            </w:pPr>
            <w:r>
              <w:rPr>
                <w:b/>
                <w:bCs/>
                <w:sz w:val="24"/>
              </w:rPr>
              <w:t>问题</w:t>
            </w:r>
            <w:r>
              <w:rPr>
                <w:rFonts w:hint="eastAsia"/>
                <w:b/>
                <w:bCs/>
                <w:sz w:val="24"/>
              </w:rPr>
              <w:t>9</w:t>
            </w:r>
            <w:r>
              <w:rPr>
                <w:b/>
                <w:bCs/>
                <w:sz w:val="24"/>
              </w:rPr>
              <w:t>：</w:t>
            </w:r>
            <w:r>
              <w:rPr>
                <w:rFonts w:hint="eastAsia"/>
                <w:b/>
                <w:sz w:val="24"/>
              </w:rPr>
              <w:t>哪些价位带的产品受市场环境影响更为明显？</w:t>
            </w:r>
          </w:p>
          <w:p w14:paraId="17799AC1">
            <w:pPr>
              <w:pStyle w:val="13"/>
              <w:spacing w:before="2" w:line="242" w:lineRule="auto"/>
              <w:ind w:right="96" w:firstLine="480"/>
              <w:rPr>
                <w:sz w:val="24"/>
              </w:rPr>
            </w:pPr>
            <w:r>
              <w:rPr>
                <w:sz w:val="24"/>
              </w:rPr>
              <w:t>回复：</w:t>
            </w:r>
            <w:r>
              <w:rPr>
                <w:rFonts w:hint="eastAsia"/>
                <w:sz w:val="24"/>
              </w:rPr>
              <w:t>当前市场环境下，不同价位带的产品表现呈现结构性分化。具体来看，公司的高端</w:t>
            </w:r>
            <w:r>
              <w:rPr>
                <w:sz w:val="24"/>
              </w:rPr>
              <w:t>及</w:t>
            </w:r>
            <w:r>
              <w:rPr>
                <w:rFonts w:hint="eastAsia"/>
                <w:sz w:val="24"/>
              </w:rPr>
              <w:t>次</w:t>
            </w:r>
            <w:r>
              <w:rPr>
                <w:sz w:val="24"/>
              </w:rPr>
              <w:t>高端</w:t>
            </w:r>
            <w:r>
              <w:rPr>
                <w:rFonts w:hint="eastAsia"/>
                <w:sz w:val="24"/>
              </w:rPr>
              <w:t>产品同比承压</w:t>
            </w:r>
            <w:r>
              <w:rPr>
                <w:sz w:val="24"/>
              </w:rPr>
              <w:t>，</w:t>
            </w:r>
            <w:r>
              <w:rPr>
                <w:rFonts w:hint="eastAsia"/>
                <w:sz w:val="24"/>
              </w:rPr>
              <w:t>但有望在二季度以后逆转；</w:t>
            </w:r>
            <w:r>
              <w:rPr>
                <w:sz w:val="24"/>
              </w:rPr>
              <w:t>大众消费的淡雅系列、单开系列等中低价位产品表现出了更强的需求韧性。</w:t>
            </w:r>
          </w:p>
          <w:p w14:paraId="2F329171">
            <w:pPr>
              <w:pStyle w:val="13"/>
              <w:spacing w:before="2" w:line="242" w:lineRule="auto"/>
              <w:ind w:right="96" w:firstLine="480"/>
              <w:rPr>
                <w:sz w:val="24"/>
              </w:rPr>
            </w:pPr>
          </w:p>
          <w:p w14:paraId="42025FC9">
            <w:pPr>
              <w:pStyle w:val="13"/>
              <w:spacing w:before="2" w:line="242" w:lineRule="auto"/>
              <w:ind w:right="96" w:firstLine="480"/>
              <w:rPr>
                <w:b/>
                <w:sz w:val="24"/>
              </w:rPr>
            </w:pPr>
            <w:r>
              <w:rPr>
                <w:b/>
                <w:sz w:val="24"/>
              </w:rPr>
              <w:t>问题</w:t>
            </w:r>
            <w:r>
              <w:rPr>
                <w:rFonts w:hint="eastAsia"/>
                <w:b/>
                <w:sz w:val="24"/>
              </w:rPr>
              <w:t>10</w:t>
            </w:r>
            <w:r>
              <w:rPr>
                <w:b/>
                <w:sz w:val="24"/>
              </w:rPr>
              <w:t>：</w:t>
            </w:r>
            <w:r>
              <w:rPr>
                <w:rFonts w:hint="eastAsia"/>
                <w:b/>
                <w:sz w:val="24"/>
              </w:rPr>
              <w:t>经历了中秋、春节等多个重要旺季后，高端系列环比是在恢复吗？</w:t>
            </w:r>
          </w:p>
          <w:p w14:paraId="702183A6">
            <w:pPr>
              <w:pStyle w:val="13"/>
              <w:spacing w:before="2" w:line="242" w:lineRule="auto"/>
              <w:ind w:right="96" w:firstLine="480"/>
              <w:rPr>
                <w:sz w:val="24"/>
              </w:rPr>
            </w:pPr>
            <w:r>
              <w:rPr>
                <w:sz w:val="24"/>
              </w:rPr>
              <w:t>回复：从环比数据看，</w:t>
            </w:r>
            <w:r>
              <w:rPr>
                <w:rFonts w:hint="eastAsia"/>
                <w:sz w:val="24"/>
              </w:rPr>
              <w:t>有一定程度改善</w:t>
            </w:r>
            <w:r>
              <w:rPr>
                <w:sz w:val="24"/>
              </w:rPr>
              <w:t>。</w:t>
            </w:r>
            <w:r>
              <w:rPr>
                <w:rFonts w:hint="eastAsia"/>
                <w:sz w:val="24"/>
              </w:rPr>
              <w:t>分品种看，</w:t>
            </w:r>
            <w:r>
              <w:rPr>
                <w:sz w:val="24"/>
              </w:rPr>
              <w:t>V9这个价位段的表现还是偏弱，四开相对好一点</w:t>
            </w:r>
            <w:r>
              <w:rPr>
                <w:rFonts w:hint="eastAsia"/>
                <w:sz w:val="24"/>
              </w:rPr>
              <w:t>，</w:t>
            </w:r>
            <w:r>
              <w:rPr>
                <w:sz w:val="24"/>
              </w:rPr>
              <w:t>V3</w:t>
            </w:r>
            <w:r>
              <w:rPr>
                <w:rFonts w:hint="eastAsia"/>
                <w:sz w:val="24"/>
              </w:rPr>
              <w:t>居中，V6也还好，但体量小了点</w:t>
            </w:r>
            <w:r>
              <w:rPr>
                <w:sz w:val="24"/>
              </w:rPr>
              <w:t>。</w:t>
            </w:r>
          </w:p>
          <w:p w14:paraId="6609D0E6">
            <w:pPr>
              <w:pStyle w:val="13"/>
              <w:spacing w:before="2" w:line="242" w:lineRule="auto"/>
              <w:ind w:right="96" w:firstLine="480"/>
              <w:rPr>
                <w:b/>
                <w:sz w:val="24"/>
              </w:rPr>
            </w:pPr>
          </w:p>
          <w:p w14:paraId="50C46B25">
            <w:pPr>
              <w:pStyle w:val="13"/>
              <w:spacing w:before="2" w:line="242" w:lineRule="auto"/>
              <w:ind w:right="96" w:firstLine="480"/>
              <w:rPr>
                <w:b/>
                <w:sz w:val="24"/>
              </w:rPr>
            </w:pPr>
            <w:r>
              <w:rPr>
                <w:b/>
                <w:sz w:val="24"/>
              </w:rPr>
              <w:t>问题</w:t>
            </w:r>
            <w:r>
              <w:rPr>
                <w:rFonts w:hint="eastAsia"/>
                <w:b/>
                <w:sz w:val="24"/>
              </w:rPr>
              <w:t>11</w:t>
            </w:r>
            <w:r>
              <w:rPr>
                <w:b/>
                <w:sz w:val="24"/>
              </w:rPr>
              <w:t>：公司目前的库存水平与往年同期相比如何，在渠道去库存及预收款的情况？</w:t>
            </w:r>
          </w:p>
          <w:p w14:paraId="1A4F3D64">
            <w:pPr>
              <w:pStyle w:val="13"/>
              <w:spacing w:before="2" w:line="242" w:lineRule="auto"/>
              <w:ind w:right="96" w:firstLine="480"/>
              <w:rPr>
                <w:sz w:val="24"/>
              </w:rPr>
            </w:pPr>
            <w:r>
              <w:rPr>
                <w:sz w:val="24"/>
              </w:rPr>
              <w:t>回复：</w:t>
            </w:r>
            <w:r>
              <w:rPr>
                <w:rFonts w:hint="eastAsia"/>
                <w:sz w:val="24"/>
              </w:rPr>
              <w:t>跟往年比，现在的渠道库存整体是处于一个比较健康、稳定的状态。我们其实一直比较注意节奏，不太主张给渠道硬压货。但市场环境摆在这儿，一点压力不给也不现实。目前经销商都在正常周转，库存压力可控。另一方面，节后这段时间，经销商打款的积极性还可以，预收款的整体情况比我们预期的要好。</w:t>
            </w:r>
          </w:p>
          <w:p w14:paraId="6CF2DBB9">
            <w:pPr>
              <w:pStyle w:val="13"/>
              <w:spacing w:before="2" w:line="242" w:lineRule="auto"/>
              <w:ind w:right="96" w:firstLine="480"/>
              <w:rPr>
                <w:sz w:val="24"/>
              </w:rPr>
            </w:pPr>
          </w:p>
          <w:p w14:paraId="3BE44377">
            <w:pPr>
              <w:pStyle w:val="13"/>
              <w:spacing w:before="2" w:line="242" w:lineRule="auto"/>
              <w:ind w:right="96" w:firstLine="480"/>
              <w:rPr>
                <w:b/>
                <w:sz w:val="24"/>
              </w:rPr>
            </w:pPr>
            <w:r>
              <w:rPr>
                <w:b/>
                <w:sz w:val="24"/>
              </w:rPr>
              <w:t>问题</w:t>
            </w:r>
            <w:r>
              <w:rPr>
                <w:rFonts w:hint="eastAsia"/>
                <w:b/>
                <w:sz w:val="24"/>
              </w:rPr>
              <w:t>12</w:t>
            </w:r>
            <w:r>
              <w:rPr>
                <w:b/>
                <w:sz w:val="24"/>
              </w:rPr>
              <w:t>：</w:t>
            </w:r>
            <w:r>
              <w:rPr>
                <w:rFonts w:hint="eastAsia"/>
                <w:b/>
                <w:sz w:val="24"/>
              </w:rPr>
              <w:t>在当前的市场环境下，公司全年的产品战略重点是否有所转移，是否会针对表现较好的价格带进行专项的资源倾斜？</w:t>
            </w:r>
          </w:p>
          <w:p w14:paraId="3EFCFE6D">
            <w:pPr>
              <w:pStyle w:val="13"/>
              <w:spacing w:before="2" w:line="242" w:lineRule="auto"/>
              <w:ind w:right="96" w:firstLine="480"/>
              <w:rPr>
                <w:sz w:val="24"/>
              </w:rPr>
            </w:pPr>
            <w:r>
              <w:rPr>
                <w:sz w:val="24"/>
              </w:rPr>
              <w:t>回复：</w:t>
            </w:r>
            <w:r>
              <w:rPr>
                <w:rFonts w:hint="eastAsia"/>
                <w:sz w:val="24"/>
              </w:rPr>
              <w:t>我们的整体战略是长期、稳定的，不会因为短期市场波动就全部押注某一个价格带，更不会彻底放弃已锁定的价格带。几个主要产品线，我们都会持续投入和发力。</w:t>
            </w:r>
          </w:p>
          <w:p w14:paraId="0AB97F68">
            <w:pPr>
              <w:pStyle w:val="13"/>
              <w:spacing w:before="2" w:line="242" w:lineRule="auto"/>
              <w:ind w:right="96" w:firstLine="480"/>
              <w:rPr>
                <w:sz w:val="24"/>
              </w:rPr>
            </w:pPr>
            <w:r>
              <w:rPr>
                <w:rFonts w:hint="eastAsia"/>
                <w:sz w:val="24"/>
              </w:rPr>
              <w:t>当然，实际操作中肯定也会根据竞争情况适当灵活调整。比如一段时间哪个产品表现突出、动销更好，我们肯定会在资源上适当多支持一些，体现资源的配置效率。但这是一种动态微调，不会影响其他产品的正常推广，更不会牺牲长期的品牌建设。公司的品牌宣传和广告投放，一直以来都是比较稳定的。</w:t>
            </w:r>
          </w:p>
          <w:p w14:paraId="09596A2A">
            <w:pPr>
              <w:pStyle w:val="13"/>
              <w:spacing w:before="2" w:line="242" w:lineRule="auto"/>
              <w:ind w:right="96" w:firstLine="480"/>
              <w:rPr>
                <w:b/>
                <w:sz w:val="24"/>
              </w:rPr>
            </w:pPr>
          </w:p>
          <w:p w14:paraId="464A7545">
            <w:pPr>
              <w:pStyle w:val="13"/>
              <w:spacing w:before="2" w:line="242" w:lineRule="auto"/>
              <w:ind w:right="96" w:firstLine="480"/>
              <w:rPr>
                <w:b/>
                <w:sz w:val="24"/>
              </w:rPr>
            </w:pPr>
            <w:r>
              <w:rPr>
                <w:b/>
                <w:sz w:val="24"/>
              </w:rPr>
              <w:t>问题</w:t>
            </w:r>
            <w:r>
              <w:rPr>
                <w:rFonts w:hint="eastAsia"/>
                <w:b/>
                <w:sz w:val="24"/>
              </w:rPr>
              <w:t>13</w:t>
            </w:r>
            <w:r>
              <w:rPr>
                <w:b/>
                <w:sz w:val="24"/>
              </w:rPr>
              <w:t>：公司今年的费用率水平将如何变动？</w:t>
            </w:r>
          </w:p>
          <w:p w14:paraId="3181B1C2">
            <w:pPr>
              <w:pStyle w:val="13"/>
              <w:spacing w:before="2" w:line="242" w:lineRule="auto"/>
              <w:ind w:right="96" w:firstLine="480"/>
              <w:rPr>
                <w:sz w:val="24"/>
              </w:rPr>
            </w:pPr>
            <w:r>
              <w:rPr>
                <w:sz w:val="24"/>
              </w:rPr>
              <w:t>回复：在省内市场，费用投放基本稳定；在省外市场，</w:t>
            </w:r>
            <w:r>
              <w:rPr>
                <w:rFonts w:hint="eastAsia"/>
                <w:sz w:val="24"/>
              </w:rPr>
              <w:t>面上</w:t>
            </w:r>
            <w:r>
              <w:rPr>
                <w:sz w:val="24"/>
              </w:rPr>
              <w:t>费用</w:t>
            </w:r>
            <w:r>
              <w:rPr>
                <w:rFonts w:hint="eastAsia"/>
                <w:sz w:val="24"/>
              </w:rPr>
              <w:t>率有所</w:t>
            </w:r>
            <w:r>
              <w:rPr>
                <w:sz w:val="24"/>
              </w:rPr>
              <w:t>下降，但</w:t>
            </w:r>
            <w:r>
              <w:rPr>
                <w:rFonts w:hint="eastAsia"/>
                <w:sz w:val="24"/>
              </w:rPr>
              <w:t>会</w:t>
            </w:r>
            <w:r>
              <w:rPr>
                <w:sz w:val="24"/>
              </w:rPr>
              <w:t>针对重点市场</w:t>
            </w:r>
            <w:r>
              <w:rPr>
                <w:rFonts w:hint="eastAsia"/>
                <w:sz w:val="24"/>
              </w:rPr>
              <w:t>通过</w:t>
            </w:r>
            <w:r>
              <w:rPr>
                <w:sz w:val="24"/>
              </w:rPr>
              <w:t>“项目制”</w:t>
            </w:r>
            <w:r>
              <w:rPr>
                <w:rFonts w:hint="eastAsia"/>
                <w:sz w:val="24"/>
              </w:rPr>
              <w:t>倾斜增加投放的力度。</w:t>
            </w:r>
            <w:r>
              <w:rPr>
                <w:sz w:val="24"/>
              </w:rPr>
              <w:t>旨在通过强化</w:t>
            </w:r>
            <w:r>
              <w:rPr>
                <w:rFonts w:hint="eastAsia"/>
                <w:sz w:val="24"/>
              </w:rPr>
              <w:t>项目</w:t>
            </w:r>
            <w:r>
              <w:rPr>
                <w:sz w:val="24"/>
              </w:rPr>
              <w:t>管控来防止费用被转化为</w:t>
            </w:r>
            <w:r>
              <w:rPr>
                <w:rFonts w:hint="eastAsia"/>
                <w:sz w:val="24"/>
              </w:rPr>
              <w:t>低价窜销的</w:t>
            </w:r>
            <w:r>
              <w:rPr>
                <w:sz w:val="24"/>
              </w:rPr>
              <w:t>资本，从而维护产品</w:t>
            </w:r>
            <w:r>
              <w:rPr>
                <w:rFonts w:hint="eastAsia"/>
                <w:sz w:val="24"/>
              </w:rPr>
              <w:t>价值认知和</w:t>
            </w:r>
            <w:r>
              <w:rPr>
                <w:sz w:val="24"/>
              </w:rPr>
              <w:t>价格体系的稳定。</w:t>
            </w:r>
          </w:p>
          <w:p w14:paraId="578D2336">
            <w:pPr>
              <w:pStyle w:val="13"/>
              <w:spacing w:before="2" w:line="242" w:lineRule="auto"/>
              <w:ind w:right="96" w:firstLine="480"/>
              <w:rPr>
                <w:b/>
                <w:sz w:val="24"/>
              </w:rPr>
            </w:pPr>
          </w:p>
          <w:p w14:paraId="5C8CB03F">
            <w:pPr>
              <w:pStyle w:val="13"/>
              <w:spacing w:before="2" w:line="242" w:lineRule="auto"/>
              <w:ind w:right="96" w:firstLine="480"/>
              <w:rPr>
                <w:b/>
                <w:sz w:val="24"/>
              </w:rPr>
            </w:pPr>
            <w:r>
              <w:rPr>
                <w:b/>
                <w:sz w:val="24"/>
              </w:rPr>
              <w:t>问题</w:t>
            </w:r>
            <w:r>
              <w:rPr>
                <w:rFonts w:hint="eastAsia"/>
                <w:b/>
                <w:sz w:val="24"/>
              </w:rPr>
              <w:t>14</w:t>
            </w:r>
            <w:r>
              <w:rPr>
                <w:b/>
                <w:sz w:val="24"/>
              </w:rPr>
              <w:t>：公司对于未来的分红比例有何想法？</w:t>
            </w:r>
          </w:p>
          <w:p w14:paraId="1C5254BA">
            <w:pPr>
              <w:pStyle w:val="13"/>
              <w:spacing w:before="2" w:line="242" w:lineRule="auto"/>
              <w:ind w:right="96" w:firstLine="480"/>
              <w:rPr>
                <w:sz w:val="24"/>
              </w:rPr>
            </w:pPr>
            <w:r>
              <w:rPr>
                <w:sz w:val="24"/>
              </w:rPr>
              <w:t>回复：分红的具体方案</w:t>
            </w:r>
            <w:r>
              <w:rPr>
                <w:rFonts w:hint="eastAsia"/>
                <w:sz w:val="24"/>
              </w:rPr>
              <w:t>会在</w:t>
            </w:r>
            <w:r>
              <w:rPr>
                <w:sz w:val="24"/>
              </w:rPr>
              <w:t>年报前与大股东进行正式沟通，管理层可能会建议</w:t>
            </w:r>
            <w:r>
              <w:rPr>
                <w:rFonts w:hint="eastAsia"/>
                <w:sz w:val="24"/>
              </w:rPr>
              <w:t>分红比例进一步提升。公司会持续优化分红政策，积极回报广大投资者的信任。</w:t>
            </w:r>
          </w:p>
          <w:p w14:paraId="1D89365E">
            <w:pPr>
              <w:pStyle w:val="13"/>
              <w:spacing w:before="2" w:line="242" w:lineRule="auto"/>
              <w:ind w:right="96" w:firstLine="480"/>
              <w:rPr>
                <w:b/>
                <w:sz w:val="24"/>
              </w:rPr>
            </w:pPr>
          </w:p>
          <w:p w14:paraId="33F782F9">
            <w:pPr>
              <w:pStyle w:val="13"/>
              <w:spacing w:before="2" w:line="242" w:lineRule="auto"/>
              <w:ind w:right="96" w:firstLine="480"/>
              <w:rPr>
                <w:b/>
                <w:sz w:val="24"/>
              </w:rPr>
            </w:pPr>
            <w:r>
              <w:rPr>
                <w:b/>
                <w:sz w:val="24"/>
              </w:rPr>
              <w:t>问题</w:t>
            </w:r>
            <w:r>
              <w:rPr>
                <w:rFonts w:hint="eastAsia"/>
                <w:b/>
                <w:sz w:val="24"/>
              </w:rPr>
              <w:t>15</w:t>
            </w:r>
            <w:r>
              <w:rPr>
                <w:b/>
                <w:sz w:val="24"/>
              </w:rPr>
              <w:t>：公司未来几年的资本开支是如何规划的？</w:t>
            </w:r>
          </w:p>
          <w:p w14:paraId="39686798">
            <w:pPr>
              <w:pStyle w:val="13"/>
              <w:spacing w:before="2" w:line="242" w:lineRule="auto"/>
              <w:ind w:right="96" w:firstLine="480"/>
              <w:rPr>
                <w:sz w:val="24"/>
              </w:rPr>
            </w:pPr>
            <w:r>
              <w:rPr>
                <w:sz w:val="24"/>
              </w:rPr>
              <w:t>回复：</w:t>
            </w:r>
            <w:r>
              <w:rPr>
                <w:rFonts w:hint="eastAsia"/>
                <w:sz w:val="24"/>
              </w:rPr>
              <w:t>未来几年的资本开支规划已经比较清晰了。在南厂区扩能技改项目竣工后，几年内不会再有大规模的建设投入。原定的南厂区技改项目后续收尾工程，以及配套的酒库、储酒设施等，都是保障产能和品质的重要举措，会按计划完成。</w:t>
            </w:r>
          </w:p>
          <w:p w14:paraId="755B0397">
            <w:pPr>
              <w:pStyle w:val="13"/>
              <w:spacing w:before="2" w:line="242" w:lineRule="auto"/>
              <w:ind w:right="96" w:firstLine="480"/>
              <w:rPr>
                <w:b/>
                <w:sz w:val="24"/>
              </w:rPr>
            </w:pPr>
          </w:p>
          <w:p w14:paraId="3FA59BBC">
            <w:pPr>
              <w:pStyle w:val="13"/>
              <w:spacing w:before="2" w:line="242" w:lineRule="auto"/>
              <w:ind w:right="96" w:firstLine="480"/>
              <w:rPr>
                <w:b/>
                <w:sz w:val="24"/>
              </w:rPr>
            </w:pPr>
            <w:r>
              <w:rPr>
                <w:b/>
                <w:sz w:val="24"/>
              </w:rPr>
              <w:t>问题</w:t>
            </w:r>
            <w:r>
              <w:rPr>
                <w:rFonts w:hint="eastAsia"/>
                <w:b/>
                <w:sz w:val="24"/>
              </w:rPr>
              <w:t>16</w:t>
            </w:r>
            <w:r>
              <w:rPr>
                <w:b/>
                <w:sz w:val="24"/>
              </w:rPr>
              <w:t>：公司直观感受到的压力是否有所缓解？</w:t>
            </w:r>
            <w:r>
              <w:rPr>
                <w:rFonts w:hint="eastAsia"/>
                <w:b/>
                <w:sz w:val="24"/>
              </w:rPr>
              <w:t xml:space="preserve"> </w:t>
            </w:r>
          </w:p>
          <w:p w14:paraId="4F545A15">
            <w:pPr>
              <w:pStyle w:val="13"/>
              <w:spacing w:before="2" w:line="242" w:lineRule="auto"/>
              <w:ind w:right="96" w:firstLine="480"/>
              <w:rPr>
                <w:sz w:val="24"/>
              </w:rPr>
            </w:pPr>
            <w:r>
              <w:rPr>
                <w:sz w:val="24"/>
              </w:rPr>
              <w:t>回复：</w:t>
            </w:r>
            <w:r>
              <w:rPr>
                <w:rFonts w:hint="eastAsia"/>
                <w:sz w:val="24"/>
              </w:rPr>
              <w:t>从直观感受来说，目前的经营压力环比已有改善。在我们没有给经销商额外刺激政策、也没有强行压货的情况下，预收款实现了较快增长。这说明渠道的动销和回款意愿是健康的，也让我们对后续的市场节奏更有底气。</w:t>
            </w:r>
          </w:p>
          <w:p w14:paraId="7210A8D9">
            <w:pPr>
              <w:pStyle w:val="13"/>
              <w:spacing w:before="2" w:line="242" w:lineRule="auto"/>
              <w:ind w:right="96" w:firstLine="480"/>
              <w:rPr>
                <w:sz w:val="24"/>
              </w:rPr>
            </w:pPr>
          </w:p>
          <w:p w14:paraId="042A8924">
            <w:pPr>
              <w:pStyle w:val="13"/>
              <w:spacing w:before="2" w:line="242" w:lineRule="auto"/>
              <w:ind w:right="96" w:firstLine="480"/>
              <w:rPr>
                <w:b/>
                <w:sz w:val="24"/>
              </w:rPr>
            </w:pPr>
            <w:r>
              <w:rPr>
                <w:b/>
                <w:sz w:val="24"/>
              </w:rPr>
              <w:t>问题</w:t>
            </w:r>
            <w:r>
              <w:rPr>
                <w:rFonts w:hint="eastAsia"/>
                <w:b/>
                <w:sz w:val="24"/>
              </w:rPr>
              <w:t>17</w:t>
            </w:r>
            <w:r>
              <w:rPr>
                <w:b/>
                <w:sz w:val="24"/>
              </w:rPr>
              <w:t>：从市场需求侧观察，目前三公消费的紧张氛围有没有什么变化？</w:t>
            </w:r>
          </w:p>
          <w:p w14:paraId="6EDBEABD">
            <w:pPr>
              <w:pStyle w:val="13"/>
              <w:spacing w:before="2" w:line="242" w:lineRule="auto"/>
              <w:ind w:right="96" w:firstLine="480"/>
              <w:rPr>
                <w:sz w:val="24"/>
              </w:rPr>
            </w:pPr>
            <w:r>
              <w:rPr>
                <w:sz w:val="24"/>
              </w:rPr>
              <w:t>回复：春节不是公务</w:t>
            </w:r>
            <w:r>
              <w:rPr>
                <w:rFonts w:hint="eastAsia"/>
                <w:sz w:val="24"/>
              </w:rPr>
              <w:t>活动</w:t>
            </w:r>
            <w:r>
              <w:rPr>
                <w:sz w:val="24"/>
              </w:rPr>
              <w:t>频繁</w:t>
            </w:r>
            <w:r>
              <w:rPr>
                <w:rFonts w:hint="eastAsia"/>
                <w:sz w:val="24"/>
              </w:rPr>
              <w:t>时期</w:t>
            </w:r>
            <w:r>
              <w:rPr>
                <w:sz w:val="24"/>
              </w:rPr>
              <w:t>，现在公务员可能在春节的消费场景更多转向了家庭和亲友聚会。由于政商务场景通常具备更高的</w:t>
            </w:r>
            <w:r>
              <w:rPr>
                <w:rFonts w:hint="eastAsia"/>
                <w:sz w:val="24"/>
              </w:rPr>
              <w:t>产品档次和</w:t>
            </w:r>
            <w:r>
              <w:rPr>
                <w:sz w:val="24"/>
              </w:rPr>
              <w:t>人均饮用强度，其整体需求的收缩依然</w:t>
            </w:r>
            <w:r>
              <w:rPr>
                <w:rFonts w:hint="eastAsia"/>
                <w:sz w:val="24"/>
              </w:rPr>
              <w:t>会</w:t>
            </w:r>
            <w:r>
              <w:rPr>
                <w:sz w:val="24"/>
              </w:rPr>
              <w:t>对市场产生</w:t>
            </w:r>
            <w:r>
              <w:rPr>
                <w:rFonts w:hint="eastAsia"/>
                <w:sz w:val="24"/>
              </w:rPr>
              <w:t>影响</w:t>
            </w:r>
            <w:r>
              <w:rPr>
                <w:sz w:val="24"/>
              </w:rPr>
              <w:t>。</w:t>
            </w:r>
          </w:p>
          <w:p w14:paraId="05C94B80">
            <w:pPr>
              <w:pStyle w:val="13"/>
              <w:spacing w:before="2" w:line="242" w:lineRule="auto"/>
              <w:ind w:right="96" w:firstLine="480"/>
              <w:rPr>
                <w:b/>
                <w:sz w:val="24"/>
              </w:rPr>
            </w:pPr>
          </w:p>
          <w:p w14:paraId="16622447">
            <w:pPr>
              <w:pStyle w:val="13"/>
              <w:spacing w:before="2" w:line="242" w:lineRule="auto"/>
              <w:ind w:right="96" w:firstLine="480"/>
              <w:rPr>
                <w:b/>
                <w:sz w:val="24"/>
              </w:rPr>
            </w:pPr>
            <w:r>
              <w:rPr>
                <w:b/>
                <w:sz w:val="24"/>
              </w:rPr>
              <w:t>问题</w:t>
            </w:r>
            <w:r>
              <w:rPr>
                <w:rFonts w:hint="eastAsia"/>
                <w:b/>
                <w:sz w:val="24"/>
              </w:rPr>
              <w:t>18</w:t>
            </w:r>
            <w:r>
              <w:rPr>
                <w:b/>
                <w:sz w:val="24"/>
              </w:rPr>
              <w:t>：请问从产品结构的视角来看，目前公司的整体结构大致回调到了过去哪一年的水平，是否存在明显的周期性倒退迹象？</w:t>
            </w:r>
          </w:p>
          <w:p w14:paraId="4E1662CD">
            <w:pPr>
              <w:pStyle w:val="13"/>
              <w:spacing w:before="2" w:line="242" w:lineRule="auto"/>
              <w:ind w:right="96" w:firstLine="480"/>
              <w:rPr>
                <w:sz w:val="24"/>
              </w:rPr>
            </w:pPr>
            <w:r>
              <w:rPr>
                <w:sz w:val="24"/>
              </w:rPr>
              <w:t>回复：很难简单地用“回到哪一年”来定义当前的产品结构，因为不同品种的增长与回调轨迹是非同步的。在行业增长期，各品类并非齐头并进；同样，在调整期，其回</w:t>
            </w:r>
            <w:r>
              <w:rPr>
                <w:rFonts w:hint="eastAsia"/>
                <w:sz w:val="24"/>
              </w:rPr>
              <w:t>调</w:t>
            </w:r>
            <w:r>
              <w:rPr>
                <w:sz w:val="24"/>
              </w:rPr>
              <w:t>路径也各不相同。例如，公司“V系列”等新产品在近年来的快速增长，更多是基于新产品</w:t>
            </w:r>
            <w:r>
              <w:rPr>
                <w:rFonts w:hint="eastAsia"/>
                <w:sz w:val="24"/>
              </w:rPr>
              <w:t>、新市场</w:t>
            </w:r>
            <w:r>
              <w:rPr>
                <w:sz w:val="24"/>
              </w:rPr>
              <w:t>而非单纯大环境的系统性行情。</w:t>
            </w:r>
          </w:p>
          <w:p w14:paraId="4BD9365A">
            <w:pPr>
              <w:pStyle w:val="13"/>
              <w:spacing w:before="2" w:line="242" w:lineRule="auto"/>
              <w:ind w:right="96" w:firstLine="480"/>
              <w:rPr>
                <w:b/>
                <w:sz w:val="24"/>
              </w:rPr>
            </w:pPr>
          </w:p>
          <w:p w14:paraId="6706F967">
            <w:pPr>
              <w:pStyle w:val="13"/>
              <w:spacing w:before="2" w:line="242" w:lineRule="auto"/>
              <w:ind w:right="96" w:firstLine="480"/>
              <w:rPr>
                <w:b/>
                <w:sz w:val="24"/>
              </w:rPr>
            </w:pPr>
            <w:r>
              <w:rPr>
                <w:b/>
                <w:sz w:val="24"/>
              </w:rPr>
              <w:t>问题</w:t>
            </w:r>
            <w:r>
              <w:rPr>
                <w:rFonts w:hint="eastAsia"/>
                <w:b/>
                <w:sz w:val="24"/>
              </w:rPr>
              <w:t>19</w:t>
            </w:r>
            <w:r>
              <w:rPr>
                <w:b/>
                <w:sz w:val="24"/>
              </w:rPr>
              <w:t>：针对即将到来的春季糖酒会（春糖），公司是否制定了大规模的招商计划，或者在重点产品价格带的推广上有何核心聚焦？</w:t>
            </w:r>
          </w:p>
          <w:p w14:paraId="119AD50A">
            <w:pPr>
              <w:pStyle w:val="13"/>
              <w:spacing w:before="2" w:line="242" w:lineRule="auto"/>
              <w:ind w:right="96" w:firstLine="480"/>
              <w:rPr>
                <w:sz w:val="24"/>
              </w:rPr>
            </w:pPr>
            <w:r>
              <w:rPr>
                <w:sz w:val="24"/>
              </w:rPr>
              <w:t>回复：公司在春糖期间不会采取大范围的盲目招商策略。目前公司的经营重心高度聚焦于江苏省内及周边核心市场，招商工作主要依靠已深入一线的“地面部队”开展。公司的招商逻辑已由被动对接转向主动开发：通过深度分析地理区位、消费能力</w:t>
            </w:r>
            <w:r>
              <w:rPr>
                <w:rFonts w:hint="eastAsia"/>
                <w:sz w:val="24"/>
              </w:rPr>
              <w:t>等</w:t>
            </w:r>
            <w:r>
              <w:rPr>
                <w:sz w:val="24"/>
              </w:rPr>
              <w:t>市场信息，精准锁定重点目标区域和意向商家进行主动洽谈，而非在展会上寻求偶然性的合作机会。依靠展会短期优惠诱导的招商往往不具有可持续性。</w:t>
            </w:r>
          </w:p>
          <w:p w14:paraId="7BEB9454">
            <w:pPr>
              <w:pStyle w:val="13"/>
              <w:spacing w:before="2" w:line="242" w:lineRule="auto"/>
              <w:ind w:right="96" w:firstLine="480"/>
              <w:rPr>
                <w:b/>
                <w:sz w:val="24"/>
              </w:rPr>
            </w:pPr>
          </w:p>
          <w:p w14:paraId="17A66775">
            <w:pPr>
              <w:pStyle w:val="13"/>
              <w:spacing w:before="2" w:line="242" w:lineRule="auto"/>
              <w:ind w:right="96" w:firstLine="480"/>
              <w:rPr>
                <w:b/>
                <w:sz w:val="24"/>
              </w:rPr>
            </w:pPr>
            <w:r>
              <w:rPr>
                <w:b/>
                <w:sz w:val="24"/>
              </w:rPr>
              <w:t>问题</w:t>
            </w:r>
            <w:r>
              <w:rPr>
                <w:rFonts w:hint="eastAsia"/>
                <w:b/>
                <w:sz w:val="24"/>
              </w:rPr>
              <w:t>20</w:t>
            </w:r>
            <w:r>
              <w:rPr>
                <w:b/>
                <w:sz w:val="24"/>
              </w:rPr>
              <w:t>：请问目前省内（江苏）市场与省外市场的产品结构差异比较大，未来省外重点区域的结构预期如何？</w:t>
            </w:r>
          </w:p>
          <w:p w14:paraId="65DBC09A">
            <w:pPr>
              <w:pStyle w:val="13"/>
              <w:spacing w:before="2" w:line="242" w:lineRule="auto"/>
              <w:ind w:right="96" w:firstLine="480"/>
              <w:rPr>
                <w:sz w:val="24"/>
              </w:rPr>
            </w:pPr>
            <w:r>
              <w:rPr>
                <w:sz w:val="24"/>
              </w:rPr>
              <w:t>回复：目前省内市场</w:t>
            </w:r>
            <w:r>
              <w:rPr>
                <w:rFonts w:hint="eastAsia"/>
                <w:sz w:val="24"/>
              </w:rPr>
              <w:t>结构</w:t>
            </w:r>
            <w:r>
              <w:rPr>
                <w:sz w:val="24"/>
              </w:rPr>
              <w:t>好于省外，这主要得益于江苏省内较好的消费能力。在未来的区域扩张中，公司对上海、浙江等周边市场的增长潜力持乐观态度，</w:t>
            </w:r>
            <w:r>
              <w:rPr>
                <w:rFonts w:hint="eastAsia"/>
                <w:sz w:val="24"/>
              </w:rPr>
              <w:t>随着这些市场占比提升，整体结构会稳中向好</w:t>
            </w:r>
            <w:r>
              <w:rPr>
                <w:sz w:val="24"/>
              </w:rPr>
              <w:t>。</w:t>
            </w:r>
          </w:p>
          <w:p w14:paraId="3A78D0A0">
            <w:pPr>
              <w:pStyle w:val="13"/>
              <w:spacing w:before="2" w:line="242" w:lineRule="auto"/>
              <w:ind w:right="96" w:firstLine="480"/>
              <w:rPr>
                <w:b/>
                <w:sz w:val="24"/>
              </w:rPr>
            </w:pPr>
          </w:p>
          <w:p w14:paraId="47E86D8E">
            <w:pPr>
              <w:pStyle w:val="13"/>
              <w:spacing w:before="2" w:line="242" w:lineRule="auto"/>
              <w:ind w:right="96" w:firstLine="480"/>
              <w:rPr>
                <w:b/>
                <w:sz w:val="24"/>
              </w:rPr>
            </w:pPr>
            <w:r>
              <w:rPr>
                <w:b/>
                <w:sz w:val="24"/>
              </w:rPr>
              <w:t>问题</w:t>
            </w:r>
            <w:r>
              <w:rPr>
                <w:rFonts w:hint="eastAsia"/>
                <w:b/>
                <w:sz w:val="24"/>
              </w:rPr>
              <w:t>21</w:t>
            </w:r>
            <w:r>
              <w:rPr>
                <w:b/>
                <w:sz w:val="24"/>
              </w:rPr>
              <w:t>：在</w:t>
            </w:r>
            <w:r>
              <w:rPr>
                <w:rFonts w:hint="eastAsia"/>
                <w:b/>
                <w:sz w:val="24"/>
              </w:rPr>
              <w:t>如今</w:t>
            </w:r>
            <w:r>
              <w:rPr>
                <w:b/>
                <w:sz w:val="24"/>
              </w:rPr>
              <w:t>省内市场竞争阶段，公司如何看待渠道利润</w:t>
            </w:r>
            <w:r>
              <w:rPr>
                <w:b/>
                <w:sz w:val="24"/>
                <w:highlight w:val="none"/>
              </w:rPr>
              <w:t>与顺价</w:t>
            </w:r>
            <w:r>
              <w:rPr>
                <w:b/>
                <w:sz w:val="24"/>
              </w:rPr>
              <w:t>表现，未来是否会采取更为激进的手段来应对省内主流竞品的竞争？</w:t>
            </w:r>
          </w:p>
          <w:p w14:paraId="3ABFBBD9">
            <w:pPr>
              <w:pStyle w:val="13"/>
              <w:spacing w:before="2" w:line="242" w:lineRule="auto"/>
              <w:ind w:right="96" w:firstLine="480"/>
              <w:rPr>
                <w:sz w:val="24"/>
              </w:rPr>
            </w:pPr>
            <w:r>
              <w:rPr>
                <w:sz w:val="24"/>
              </w:rPr>
              <w:t>回复：在当前的竞争格局下，主流企业的</w:t>
            </w:r>
            <w:r>
              <w:rPr>
                <w:rFonts w:hint="eastAsia"/>
                <w:sz w:val="24"/>
              </w:rPr>
              <w:t>竞争</w:t>
            </w:r>
            <w:r>
              <w:rPr>
                <w:sz w:val="24"/>
              </w:rPr>
              <w:t>手段已基本趋同，任何激进的政策都极易被对手跟进，因此公司更倾向于通过战略定力和差异化竞争来稳固地位。公司避免陷入“政策比拼”的博弈泥潭，而是深耕品牌文化差异。公司管理层的核心逻辑是立足于自身的品牌特性吸引消费者，</w:t>
            </w:r>
            <w:r>
              <w:rPr>
                <w:rFonts w:hint="eastAsia"/>
                <w:sz w:val="24"/>
              </w:rPr>
              <w:t>反对</w:t>
            </w:r>
            <w:r>
              <w:rPr>
                <w:sz w:val="24"/>
              </w:rPr>
              <w:t>通过攻击对手弱点的思维来进行存量</w:t>
            </w:r>
            <w:r>
              <w:rPr>
                <w:rFonts w:hint="eastAsia"/>
                <w:sz w:val="24"/>
              </w:rPr>
              <w:t>博弈。</w:t>
            </w:r>
          </w:p>
          <w:p w14:paraId="689656CF">
            <w:pPr>
              <w:pStyle w:val="13"/>
              <w:spacing w:before="2" w:line="242" w:lineRule="auto"/>
              <w:ind w:right="96" w:firstLine="480"/>
              <w:rPr>
                <w:b/>
                <w:sz w:val="24"/>
              </w:rPr>
            </w:pPr>
          </w:p>
          <w:p w14:paraId="6A8D4160">
            <w:pPr>
              <w:pStyle w:val="13"/>
              <w:spacing w:before="2" w:line="242" w:lineRule="auto"/>
              <w:ind w:right="96" w:firstLine="480"/>
              <w:rPr>
                <w:b/>
                <w:sz w:val="24"/>
              </w:rPr>
            </w:pPr>
            <w:r>
              <w:rPr>
                <w:b/>
                <w:sz w:val="24"/>
              </w:rPr>
              <w:t>问题</w:t>
            </w:r>
            <w:r>
              <w:rPr>
                <w:rFonts w:hint="eastAsia"/>
                <w:b/>
                <w:sz w:val="24"/>
              </w:rPr>
              <w:t>22</w:t>
            </w:r>
            <w:r>
              <w:rPr>
                <w:b/>
                <w:sz w:val="24"/>
              </w:rPr>
              <w:t>：从行业大趋势来看，您认为当前白酒市场的下行压力是否已经触底，未来消费者的饮酒习惯和频率会发生怎样的结构性演变？</w:t>
            </w:r>
          </w:p>
          <w:p w14:paraId="4811FB95">
            <w:pPr>
              <w:pStyle w:val="13"/>
              <w:spacing w:before="2" w:line="242" w:lineRule="auto"/>
              <w:ind w:right="96" w:firstLine="480"/>
              <w:rPr>
                <w:sz w:val="24"/>
              </w:rPr>
            </w:pPr>
            <w:r>
              <w:rPr>
                <w:sz w:val="24"/>
              </w:rPr>
              <w:t>回复：从销量</w:t>
            </w:r>
            <w:r>
              <w:rPr>
                <w:rFonts w:hint="eastAsia"/>
                <w:sz w:val="24"/>
              </w:rPr>
              <w:t>来</w:t>
            </w:r>
            <w:r>
              <w:rPr>
                <w:sz w:val="24"/>
              </w:rPr>
              <w:t>看，短期内或许尚未完全触底，但由于人口基数巨大，距离底部已较为接近。未来的消费趋势将表现为：饮酒频率可能上升，但单次饮用量将下降；消费动机将从“社交性陪饮”转向“悦己性自饮”。随着社会活动的变迁，独立饮酒或小范围取悦自己的场景将增多，这实际上是白酒作为生活消耗品自然回归的体现。对于具备消费能力的群体，白酒正逐步演变为一种顺应生活节奏、佐餐悦己的常态化消费，这种需求的韧性将支撑行业的长期生存。</w:t>
            </w:r>
          </w:p>
          <w:p w14:paraId="74ED58B2">
            <w:pPr>
              <w:pStyle w:val="13"/>
              <w:spacing w:before="2" w:line="242" w:lineRule="auto"/>
              <w:ind w:right="96" w:firstLine="480"/>
              <w:rPr>
                <w:b/>
                <w:sz w:val="24"/>
              </w:rPr>
            </w:pPr>
          </w:p>
          <w:p w14:paraId="50708F23">
            <w:pPr>
              <w:pStyle w:val="13"/>
              <w:spacing w:before="2" w:line="242" w:lineRule="auto"/>
              <w:ind w:right="96" w:firstLine="480"/>
              <w:rPr>
                <w:b/>
                <w:sz w:val="24"/>
              </w:rPr>
            </w:pPr>
            <w:r>
              <w:rPr>
                <w:b/>
                <w:sz w:val="24"/>
              </w:rPr>
              <w:t>问题</w:t>
            </w:r>
            <w:r>
              <w:rPr>
                <w:rFonts w:hint="eastAsia"/>
                <w:b/>
                <w:sz w:val="24"/>
              </w:rPr>
              <w:t>23</w:t>
            </w:r>
            <w:r>
              <w:rPr>
                <w:b/>
                <w:sz w:val="24"/>
              </w:rPr>
              <w:t>：如何看白酒出口的趋势？</w:t>
            </w:r>
          </w:p>
          <w:p w14:paraId="09300FE7">
            <w:pPr>
              <w:pStyle w:val="13"/>
              <w:spacing w:before="2" w:line="242" w:lineRule="auto"/>
              <w:ind w:right="96" w:firstLine="480"/>
              <w:rPr>
                <w:sz w:val="24"/>
              </w:rPr>
            </w:pPr>
            <w:r>
              <w:rPr>
                <w:sz w:val="24"/>
              </w:rPr>
              <w:t>回复：</w:t>
            </w:r>
            <w:r>
              <w:rPr>
                <w:rFonts w:hint="eastAsia"/>
                <w:sz w:val="24"/>
              </w:rPr>
              <w:t>中国白酒的国际化是一个必然方向，海外市场潜力巨大。然而，目前整体出口的绝对规模仍然较小，市场教育和消费习惯的建立需要一个循序渐进的过程，难以一蹴而就（我们已</w:t>
            </w:r>
            <w:r>
              <w:rPr>
                <w:rFonts w:hint="eastAsia"/>
                <w:sz w:val="24"/>
                <w:highlight w:val="none"/>
              </w:rPr>
              <w:t>在</w:t>
            </w:r>
            <w:r>
              <w:rPr>
                <w:rFonts w:hint="eastAsia"/>
                <w:sz w:val="24"/>
                <w:highlight w:val="none"/>
                <w:lang w:val="en-US" w:eastAsia="zh-CN"/>
              </w:rPr>
              <w:t>20</w:t>
            </w:r>
            <w:r>
              <w:rPr>
                <w:rFonts w:hint="eastAsia"/>
                <w:sz w:val="24"/>
                <w:highlight w:val="none"/>
              </w:rPr>
              <w:t>个</w:t>
            </w:r>
            <w:r>
              <w:rPr>
                <w:rFonts w:hint="eastAsia"/>
                <w:sz w:val="24"/>
              </w:rPr>
              <w:t>国家和地区落子）。白酒在国际市场上的接受度，主要依赖国家综合实力的强大和文化软实力的输出。只有当中国文化（包括饮食文化）在国际上获得更广泛的认同与追随，国际市场的巨大潜力才会转化为现实需求。</w:t>
            </w:r>
          </w:p>
          <w:p w14:paraId="13DED0C3">
            <w:pPr>
              <w:pStyle w:val="13"/>
              <w:spacing w:before="2" w:line="242" w:lineRule="auto"/>
              <w:ind w:right="96" w:firstLine="480"/>
              <w:rPr>
                <w:sz w:val="24"/>
              </w:rPr>
            </w:pPr>
          </w:p>
          <w:p w14:paraId="65FB7306">
            <w:pPr>
              <w:pStyle w:val="13"/>
              <w:spacing w:before="2" w:line="242" w:lineRule="auto"/>
              <w:ind w:right="96" w:firstLine="480"/>
              <w:rPr>
                <w:b/>
                <w:sz w:val="24"/>
              </w:rPr>
            </w:pPr>
            <w:r>
              <w:rPr>
                <w:b/>
                <w:sz w:val="24"/>
              </w:rPr>
              <w:t>问题</w:t>
            </w:r>
            <w:r>
              <w:rPr>
                <w:rFonts w:hint="eastAsia"/>
                <w:b/>
                <w:sz w:val="24"/>
              </w:rPr>
              <w:t>24</w:t>
            </w:r>
            <w:r>
              <w:rPr>
                <w:b/>
                <w:sz w:val="24"/>
              </w:rPr>
              <w:t>：如何看待终端消费数据与酒企出货业绩之间的背离现象，在行业周期波动中，社会库存与厂家库存呈现出怎样的消长规律？</w:t>
            </w:r>
          </w:p>
          <w:p w14:paraId="7A789121">
            <w:pPr>
              <w:pStyle w:val="13"/>
              <w:spacing w:before="2" w:line="242" w:lineRule="auto"/>
              <w:ind w:right="96" w:firstLine="480"/>
              <w:rPr>
                <w:sz w:val="24"/>
              </w:rPr>
            </w:pPr>
            <w:r>
              <w:rPr>
                <w:sz w:val="24"/>
              </w:rPr>
              <w:t>回复：这种背离现象在行业下行期尤为明显，其本质是社会库存去化逻辑的体现。在行业景气度高、价格上涨预期强烈时，渠道和消费者会主动增加库存；而当价格预期走低时，存酒反而意味着资产贬值，</w:t>
            </w:r>
            <w:r>
              <w:rPr>
                <w:sz w:val="24"/>
                <w:highlight w:val="none"/>
              </w:rPr>
              <w:t>社会库存便会大量进入消费环节，表现为厂家业绩下滑</w:t>
            </w:r>
            <w:r>
              <w:rPr>
                <w:rFonts w:hint="eastAsia"/>
                <w:sz w:val="24"/>
                <w:highlight w:val="none"/>
              </w:rPr>
              <w:t>大于</w:t>
            </w:r>
            <w:r>
              <w:rPr>
                <w:sz w:val="24"/>
                <w:highlight w:val="none"/>
              </w:rPr>
              <w:t>终端消费减少。</w:t>
            </w:r>
            <w:r>
              <w:rPr>
                <w:sz w:val="24"/>
              </w:rPr>
              <w:t>厂家库存增加通常是短期的且受物理空间与资金限制，很难无限量扩充。</w:t>
            </w:r>
          </w:p>
          <w:p w14:paraId="7E64AB07">
            <w:pPr>
              <w:pStyle w:val="13"/>
              <w:spacing w:before="2" w:line="242" w:lineRule="auto"/>
              <w:ind w:right="96" w:firstLine="480"/>
              <w:rPr>
                <w:sz w:val="24"/>
              </w:rPr>
            </w:pPr>
          </w:p>
          <w:p w14:paraId="7702181C">
            <w:pPr>
              <w:pStyle w:val="13"/>
              <w:spacing w:before="2" w:line="242" w:lineRule="auto"/>
              <w:ind w:right="96" w:firstLine="480"/>
              <w:rPr>
                <w:b/>
                <w:sz w:val="24"/>
              </w:rPr>
            </w:pPr>
            <w:r>
              <w:rPr>
                <w:b/>
                <w:sz w:val="24"/>
              </w:rPr>
              <w:t>问题</w:t>
            </w:r>
            <w:r>
              <w:rPr>
                <w:rFonts w:hint="eastAsia"/>
                <w:b/>
                <w:sz w:val="24"/>
              </w:rPr>
              <w:t>25</w:t>
            </w:r>
            <w:r>
              <w:rPr>
                <w:b/>
                <w:sz w:val="24"/>
              </w:rPr>
              <w:t>：在当前的大众价格带中，公司是否观察到了消费升级的趋势，对于那些原本消费力受限的场景（如婚宴市场），其品种结构发生了哪些改善？</w:t>
            </w:r>
          </w:p>
          <w:p w14:paraId="2663F205">
            <w:pPr>
              <w:pStyle w:val="13"/>
              <w:spacing w:before="2" w:line="242" w:lineRule="auto"/>
              <w:ind w:right="96" w:firstLine="480"/>
              <w:rPr>
                <w:sz w:val="24"/>
              </w:rPr>
            </w:pPr>
            <w:r>
              <w:rPr>
                <w:sz w:val="24"/>
              </w:rPr>
              <w:t>回复：从目前来看，大众价格带并未出现明显的结构升级。所谓的“升级”更多体现为品种结构的改善而非单纯的价格上</w:t>
            </w:r>
            <w:r>
              <w:rPr>
                <w:sz w:val="24"/>
                <w:highlight w:val="none"/>
              </w:rPr>
              <w:t>涨，部分消费者</w:t>
            </w:r>
            <w:r>
              <w:rPr>
                <w:rFonts w:hint="eastAsia"/>
                <w:sz w:val="24"/>
                <w:highlight w:val="none"/>
              </w:rPr>
              <w:t>市场价格</w:t>
            </w:r>
            <w:r>
              <w:rPr>
                <w:sz w:val="24"/>
                <w:highlight w:val="none"/>
              </w:rPr>
              <w:t>在下调后，</w:t>
            </w:r>
            <w:r>
              <w:rPr>
                <w:rFonts w:hint="eastAsia"/>
                <w:sz w:val="24"/>
                <w:highlight w:val="none"/>
              </w:rPr>
              <w:t>会</w:t>
            </w:r>
            <w:r>
              <w:rPr>
                <w:sz w:val="24"/>
                <w:highlight w:val="none"/>
              </w:rPr>
              <w:t>选择用原</w:t>
            </w:r>
            <w:r>
              <w:rPr>
                <w:rFonts w:hint="eastAsia"/>
                <w:sz w:val="24"/>
                <w:highlight w:val="none"/>
              </w:rPr>
              <w:t>来</w:t>
            </w:r>
            <w:r>
              <w:rPr>
                <w:sz w:val="24"/>
                <w:highlight w:val="none"/>
              </w:rPr>
              <w:t>的预算去购买</w:t>
            </w:r>
            <w:r>
              <w:rPr>
                <w:rFonts w:hint="eastAsia"/>
                <w:sz w:val="24"/>
                <w:highlight w:val="none"/>
              </w:rPr>
              <w:t>以前价格更高的产品</w:t>
            </w:r>
            <w:r>
              <w:rPr>
                <w:sz w:val="24"/>
                <w:highlight w:val="none"/>
              </w:rPr>
              <w:t>，这</w:t>
            </w:r>
            <w:r>
              <w:rPr>
                <w:rFonts w:hint="eastAsia"/>
                <w:sz w:val="24"/>
              </w:rPr>
              <w:t>种</w:t>
            </w:r>
            <w:r>
              <w:rPr>
                <w:sz w:val="24"/>
              </w:rPr>
              <w:t>产品层次上</w:t>
            </w:r>
            <w:r>
              <w:rPr>
                <w:rFonts w:hint="eastAsia"/>
                <w:sz w:val="24"/>
              </w:rPr>
              <w:t>的</w:t>
            </w:r>
            <w:r>
              <w:rPr>
                <w:sz w:val="24"/>
              </w:rPr>
              <w:t>提升，并不表现为价格带的跃迁。低端市场或许存在一定的</w:t>
            </w:r>
            <w:r>
              <w:rPr>
                <w:rFonts w:hint="eastAsia"/>
                <w:sz w:val="24"/>
              </w:rPr>
              <w:t>缩量</w:t>
            </w:r>
            <w:r>
              <w:rPr>
                <w:sz w:val="24"/>
              </w:rPr>
              <w:t>升级迹象。</w:t>
            </w:r>
          </w:p>
          <w:p w14:paraId="6348696E">
            <w:pPr>
              <w:pStyle w:val="13"/>
              <w:spacing w:before="2" w:line="242" w:lineRule="auto"/>
              <w:ind w:right="96" w:firstLine="480"/>
              <w:rPr>
                <w:sz w:val="24"/>
              </w:rPr>
            </w:pPr>
          </w:p>
          <w:p w14:paraId="6C0182F7">
            <w:pPr>
              <w:pStyle w:val="13"/>
              <w:spacing w:before="2" w:line="242" w:lineRule="auto"/>
              <w:ind w:right="96" w:firstLine="480"/>
              <w:rPr>
                <w:b/>
                <w:sz w:val="24"/>
              </w:rPr>
            </w:pPr>
            <w:r>
              <w:rPr>
                <w:b/>
                <w:sz w:val="24"/>
              </w:rPr>
              <w:t>问题</w:t>
            </w:r>
            <w:r>
              <w:rPr>
                <w:rFonts w:hint="eastAsia"/>
                <w:b/>
                <w:sz w:val="24"/>
              </w:rPr>
              <w:t>26</w:t>
            </w:r>
            <w:r>
              <w:rPr>
                <w:b/>
                <w:sz w:val="24"/>
              </w:rPr>
              <w:t>：针对民间宴席市场，有观点认为即便在没有政商务背景的情况下，消费依然在进行升级（如从淡雅系列转向四开系列），公司如何看待这种民间消费的抗风险韧性与升级逻辑？</w:t>
            </w:r>
          </w:p>
          <w:p w14:paraId="110A2E0D">
            <w:pPr>
              <w:pStyle w:val="13"/>
              <w:spacing w:before="2" w:line="242" w:lineRule="auto"/>
              <w:ind w:right="96" w:firstLine="480"/>
              <w:rPr>
                <w:sz w:val="24"/>
              </w:rPr>
            </w:pPr>
            <w:r>
              <w:rPr>
                <w:sz w:val="24"/>
              </w:rPr>
              <w:t>回复：民间宴席市场的确表现出了一定的“刚性升级”特征，这主要受制于社交场合中的“面子逻辑”。在特定的群体圈层中，消费行为具有示范效应和向上的攀附力，如果领头者或实力较强者率先提升了用酒标准，其他</w:t>
            </w:r>
            <w:r>
              <w:rPr>
                <w:rFonts w:hint="eastAsia"/>
                <w:sz w:val="24"/>
              </w:rPr>
              <w:t>团队</w:t>
            </w:r>
            <w:r>
              <w:rPr>
                <w:sz w:val="24"/>
              </w:rPr>
              <w:t>成员为了维持社交地位通常会选择跟进，从而带动整个群体完成从低价位向高价位的跨越。这种逻辑</w:t>
            </w:r>
            <w:r>
              <w:rPr>
                <w:rFonts w:hint="eastAsia"/>
                <w:sz w:val="24"/>
              </w:rPr>
              <w:t>在大众收入增长缓慢时会受到一定的压制</w:t>
            </w:r>
            <w:r>
              <w:rPr>
                <w:sz w:val="24"/>
              </w:rPr>
              <w:t>。虽然这种升级进程是缓慢且</w:t>
            </w:r>
            <w:r>
              <w:rPr>
                <w:rFonts w:hint="eastAsia"/>
                <w:sz w:val="24"/>
              </w:rPr>
              <w:t>呈</w:t>
            </w:r>
            <w:r>
              <w:rPr>
                <w:sz w:val="24"/>
              </w:rPr>
              <w:t>阶梯式的</w:t>
            </w:r>
            <w:r>
              <w:rPr>
                <w:rFonts w:hint="eastAsia"/>
                <w:sz w:val="24"/>
              </w:rPr>
              <w:t>递进</w:t>
            </w:r>
            <w:r>
              <w:rPr>
                <w:sz w:val="24"/>
              </w:rPr>
              <w:t>，但它</w:t>
            </w:r>
            <w:r>
              <w:rPr>
                <w:rFonts w:hint="eastAsia"/>
                <w:sz w:val="24"/>
              </w:rPr>
              <w:t>支撑</w:t>
            </w:r>
            <w:r>
              <w:rPr>
                <w:sz w:val="24"/>
              </w:rPr>
              <w:t>了消费结构能够维持在一定的水平而不</w:t>
            </w:r>
            <w:r>
              <w:rPr>
                <w:rFonts w:hint="eastAsia"/>
                <w:sz w:val="24"/>
              </w:rPr>
              <w:t>会</w:t>
            </w:r>
            <w:r>
              <w:rPr>
                <w:sz w:val="24"/>
              </w:rPr>
              <w:t>轻易发生剧烈的降</w:t>
            </w:r>
            <w:r>
              <w:rPr>
                <w:rFonts w:hint="eastAsia"/>
                <w:sz w:val="24"/>
              </w:rPr>
              <w:t>级。</w:t>
            </w:r>
          </w:p>
          <w:p w14:paraId="4E9566FD">
            <w:pPr>
              <w:pStyle w:val="13"/>
              <w:spacing w:before="2" w:line="242" w:lineRule="auto"/>
              <w:ind w:right="96" w:firstLine="480"/>
              <w:rPr>
                <w:b/>
                <w:sz w:val="24"/>
              </w:rPr>
            </w:pPr>
          </w:p>
          <w:p w14:paraId="549CCF93">
            <w:pPr>
              <w:pStyle w:val="13"/>
              <w:spacing w:before="2" w:line="242" w:lineRule="auto"/>
              <w:ind w:right="96" w:firstLine="480"/>
              <w:rPr>
                <w:b/>
                <w:sz w:val="24"/>
              </w:rPr>
            </w:pPr>
            <w:r>
              <w:rPr>
                <w:b/>
                <w:sz w:val="24"/>
              </w:rPr>
              <w:t>问题</w:t>
            </w:r>
            <w:r>
              <w:rPr>
                <w:rFonts w:hint="eastAsia"/>
                <w:b/>
                <w:sz w:val="24"/>
              </w:rPr>
              <w:t>27</w:t>
            </w:r>
            <w:r>
              <w:rPr>
                <w:b/>
                <w:sz w:val="24"/>
              </w:rPr>
              <w:t>：考虑到去年二、三季度政商务活动已处于低谷，基数相对较低，请问公司如何预期今年同期的结构表现，毛利率与净利润率是否有望实现同比优化？</w:t>
            </w:r>
          </w:p>
          <w:p w14:paraId="34C0526B">
            <w:pPr>
              <w:pStyle w:val="13"/>
              <w:spacing w:before="2" w:line="242" w:lineRule="auto"/>
              <w:ind w:right="96" w:firstLine="480"/>
              <w:rPr>
                <w:sz w:val="24"/>
              </w:rPr>
            </w:pPr>
            <w:r>
              <w:rPr>
                <w:sz w:val="24"/>
              </w:rPr>
              <w:t>回复：随着</w:t>
            </w:r>
            <w:r>
              <w:rPr>
                <w:rFonts w:hint="eastAsia"/>
                <w:sz w:val="24"/>
              </w:rPr>
              <w:t>消费环境进入新常态</w:t>
            </w:r>
            <w:r>
              <w:rPr>
                <w:sz w:val="24"/>
              </w:rPr>
              <w:t>，二、三季度的结构同比</w:t>
            </w:r>
            <w:r>
              <w:rPr>
                <w:rFonts w:hint="eastAsia"/>
                <w:sz w:val="24"/>
              </w:rPr>
              <w:t>会有所改善</w:t>
            </w:r>
            <w:r>
              <w:rPr>
                <w:sz w:val="24"/>
              </w:rPr>
              <w:t>，</w:t>
            </w:r>
            <w:r>
              <w:rPr>
                <w:rFonts w:hint="eastAsia"/>
                <w:sz w:val="24"/>
              </w:rPr>
              <w:t>但幅度不会大，不可能恢复到从前</w:t>
            </w:r>
            <w:r>
              <w:rPr>
                <w:sz w:val="24"/>
              </w:rPr>
              <w:t>。目前违规行为依然受到严厉监管，但正常的亲友聚会与合规的社交活动</w:t>
            </w:r>
            <w:r>
              <w:rPr>
                <w:rFonts w:hint="eastAsia"/>
                <w:sz w:val="24"/>
              </w:rPr>
              <w:t>正在恢复中</w:t>
            </w:r>
            <w:r>
              <w:rPr>
                <w:sz w:val="24"/>
              </w:rPr>
              <w:t>。我们预期二季度</w:t>
            </w:r>
            <w:r>
              <w:rPr>
                <w:rFonts w:hint="eastAsia"/>
                <w:sz w:val="24"/>
              </w:rPr>
              <w:t>以后</w:t>
            </w:r>
            <w:r>
              <w:rPr>
                <w:sz w:val="24"/>
              </w:rPr>
              <w:t>的收入将</w:t>
            </w:r>
            <w:r>
              <w:rPr>
                <w:rFonts w:hint="eastAsia"/>
                <w:sz w:val="24"/>
              </w:rPr>
              <w:t>实现正增长</w:t>
            </w:r>
            <w:r>
              <w:rPr>
                <w:sz w:val="24"/>
              </w:rPr>
              <w:t>。</w:t>
            </w:r>
          </w:p>
          <w:p w14:paraId="2888804B">
            <w:pPr>
              <w:pStyle w:val="13"/>
              <w:spacing w:before="2" w:line="242" w:lineRule="auto"/>
              <w:ind w:right="96" w:firstLine="480"/>
              <w:rPr>
                <w:rFonts w:hint="eastAsia"/>
                <w:sz w:val="24"/>
              </w:rPr>
            </w:pPr>
          </w:p>
          <w:p w14:paraId="2193D6AB">
            <w:pPr>
              <w:pStyle w:val="13"/>
              <w:spacing w:before="2" w:line="242" w:lineRule="auto"/>
              <w:ind w:right="96" w:firstLine="480"/>
              <w:rPr>
                <w:b/>
                <w:sz w:val="24"/>
              </w:rPr>
            </w:pPr>
            <w:bookmarkStart w:id="0" w:name="OLE_LINK1"/>
            <w:r>
              <w:rPr>
                <w:b/>
                <w:sz w:val="24"/>
              </w:rPr>
              <w:t>问题</w:t>
            </w:r>
            <w:r>
              <w:rPr>
                <w:rFonts w:hint="eastAsia"/>
                <w:b/>
                <w:sz w:val="24"/>
              </w:rPr>
              <w:t>28</w:t>
            </w:r>
            <w:r>
              <w:rPr>
                <w:b/>
                <w:sz w:val="24"/>
              </w:rPr>
              <w:t>：</w:t>
            </w:r>
            <w:r>
              <w:rPr>
                <w:rFonts w:hint="eastAsia"/>
                <w:b/>
                <w:sz w:val="24"/>
              </w:rPr>
              <w:t>贵公司有没有考虑推出低度酒？推出适合年轻女性的酒类？</w:t>
            </w:r>
          </w:p>
          <w:p w14:paraId="1ED4282D">
            <w:pPr>
              <w:pStyle w:val="13"/>
              <w:spacing w:before="2" w:line="242" w:lineRule="auto"/>
              <w:ind w:right="96" w:firstLine="480"/>
              <w:rPr>
                <w:rFonts w:hint="eastAsia"/>
                <w:sz w:val="24"/>
              </w:rPr>
            </w:pPr>
            <w:r>
              <w:rPr>
                <w:sz w:val="24"/>
              </w:rPr>
              <w:t>回复：</w:t>
            </w:r>
            <w:r>
              <w:rPr>
                <w:rFonts w:hint="eastAsia"/>
                <w:sz w:val="24"/>
              </w:rPr>
              <w:t>我们一直在关注市场的变化和年轻人的喜好。您说的低度酒、女性用酒这些方向，我们内部确实讨论过，但目前还没有实际的产品推出。如有会通过公开信息告诉大家。现阶段，公司的主要精力和资源还是放在现有核心产品的打造和市场深耕上。所以，即使未来有新品，短期内对公司的整体业绩也不会产生大的影响。</w:t>
            </w:r>
            <w:bookmarkEnd w:id="0"/>
          </w:p>
        </w:tc>
      </w:tr>
    </w:tbl>
    <w:p w14:paraId="02B63E79">
      <w:pPr>
        <w:pStyle w:val="4"/>
        <w:spacing w:before="4"/>
        <w:ind w:left="0" w:right="0"/>
      </w:pPr>
    </w:p>
    <w:sectPr>
      <w:headerReference r:id="rId3" w:type="default"/>
      <w:pgSz w:w="11910" w:h="16840"/>
      <w:pgMar w:top="1080" w:right="992" w:bottom="280" w:left="1417" w:header="695"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3696C">
    <w:pPr>
      <w:pStyle w:val="4"/>
      <w:spacing w:line="14" w:lineRule="auto"/>
      <w:ind w:left="0" w:right="0"/>
      <w:rPr>
        <w:sz w:val="20"/>
      </w:rPr>
    </w:pPr>
    <w:r>
      <w:rPr>
        <w:sz w:val="20"/>
      </w:rPr>
      <mc:AlternateContent>
        <mc:Choice Requires="wps">
          <w:drawing>
            <wp:anchor distT="0" distB="0" distL="0" distR="0" simplePos="0" relativeHeight="251659264" behindDoc="1" locked="0" layoutInCell="1" allowOverlap="1">
              <wp:simplePos x="0" y="0"/>
              <wp:positionH relativeFrom="page">
                <wp:posOffset>882015</wp:posOffset>
              </wp:positionH>
              <wp:positionV relativeFrom="page">
                <wp:posOffset>563245</wp:posOffset>
              </wp:positionV>
              <wp:extent cx="5976620" cy="1270"/>
              <wp:effectExtent l="0" t="0" r="0" b="0"/>
              <wp:wrapNone/>
              <wp:docPr id="1" name="Graphic 1"/>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6619"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69.45pt;margin-top:44.35pt;height:0.1pt;width:470.6pt;mso-position-horizontal-relative:page;mso-position-vertical-relative:page;z-index:-251657216;mso-width-relative:page;mso-height-relative:page;" filled="f" stroked="t" coordsize="5976620,1" o:gfxdata="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gi1x1QAAAAoBAAAPAAAAAAAAAAEA&#10;IAAAACIAAABkcnMvZG93bnJldi54bWxQSwECFAAUAAAACACHTuJAOlqxqhICAAB6BAAADgAAAAAA&#10;AAABACAAAAAkAQAAZHJzL2Uyb0RvYy54bWxQSwUGAAAAAAYABgBZAQAAqAUAAAAA&#10;" path="m0,0l5976619,0e">
              <v:fill on="f" focussize="0,0"/>
              <v:stroke color="#000000" joinstyle="round"/>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jNjU1MzZiOThmMjFlOWNhN2UxZDIyZDFmYjc4NTEifQ=="/>
  </w:docVars>
  <w:rsids>
    <w:rsidRoot w:val="00F341C8"/>
    <w:rsid w:val="00006319"/>
    <w:rsid w:val="0002027B"/>
    <w:rsid w:val="00086CF0"/>
    <w:rsid w:val="000F2EDD"/>
    <w:rsid w:val="00152EC3"/>
    <w:rsid w:val="00196E13"/>
    <w:rsid w:val="001A7753"/>
    <w:rsid w:val="001E6806"/>
    <w:rsid w:val="00267F55"/>
    <w:rsid w:val="002E082A"/>
    <w:rsid w:val="002F0F2C"/>
    <w:rsid w:val="002F5574"/>
    <w:rsid w:val="003922FA"/>
    <w:rsid w:val="003B5DB0"/>
    <w:rsid w:val="003D02EE"/>
    <w:rsid w:val="003D61B1"/>
    <w:rsid w:val="00400C18"/>
    <w:rsid w:val="00426229"/>
    <w:rsid w:val="004715EA"/>
    <w:rsid w:val="00471787"/>
    <w:rsid w:val="0049406D"/>
    <w:rsid w:val="004B4BB9"/>
    <w:rsid w:val="004C7EAE"/>
    <w:rsid w:val="004D553F"/>
    <w:rsid w:val="004E5CBE"/>
    <w:rsid w:val="004F1190"/>
    <w:rsid w:val="004F2C1C"/>
    <w:rsid w:val="004F4EFE"/>
    <w:rsid w:val="00501736"/>
    <w:rsid w:val="005037FC"/>
    <w:rsid w:val="005D1934"/>
    <w:rsid w:val="005E3C42"/>
    <w:rsid w:val="00630815"/>
    <w:rsid w:val="00672D78"/>
    <w:rsid w:val="006763AD"/>
    <w:rsid w:val="0069242F"/>
    <w:rsid w:val="006A7154"/>
    <w:rsid w:val="006C27B2"/>
    <w:rsid w:val="006D13A1"/>
    <w:rsid w:val="0073401A"/>
    <w:rsid w:val="007801DE"/>
    <w:rsid w:val="0083671C"/>
    <w:rsid w:val="00837CCE"/>
    <w:rsid w:val="008A3D41"/>
    <w:rsid w:val="008B58A9"/>
    <w:rsid w:val="00940137"/>
    <w:rsid w:val="009D5E4B"/>
    <w:rsid w:val="009F1CF8"/>
    <w:rsid w:val="00A07EB0"/>
    <w:rsid w:val="00B22D61"/>
    <w:rsid w:val="00B31C6D"/>
    <w:rsid w:val="00B86E9A"/>
    <w:rsid w:val="00B91BDB"/>
    <w:rsid w:val="00BB38AB"/>
    <w:rsid w:val="00BD4DF9"/>
    <w:rsid w:val="00BF455B"/>
    <w:rsid w:val="00C53845"/>
    <w:rsid w:val="00CC36F6"/>
    <w:rsid w:val="00CE1FBB"/>
    <w:rsid w:val="00D4448F"/>
    <w:rsid w:val="00D444A5"/>
    <w:rsid w:val="00D52960"/>
    <w:rsid w:val="00D60CD4"/>
    <w:rsid w:val="00D84E72"/>
    <w:rsid w:val="00DA4118"/>
    <w:rsid w:val="00DE0338"/>
    <w:rsid w:val="00E05E15"/>
    <w:rsid w:val="00E20F5D"/>
    <w:rsid w:val="00E86FF5"/>
    <w:rsid w:val="00EA2D10"/>
    <w:rsid w:val="00F1103D"/>
    <w:rsid w:val="00F24DB3"/>
    <w:rsid w:val="00F341C8"/>
    <w:rsid w:val="00F61EFB"/>
    <w:rsid w:val="00F8575B"/>
    <w:rsid w:val="00FE3BE7"/>
    <w:rsid w:val="065564A8"/>
    <w:rsid w:val="08A2174C"/>
    <w:rsid w:val="13CC6064"/>
    <w:rsid w:val="41CF4659"/>
    <w:rsid w:val="6D704099"/>
    <w:rsid w:val="72121263"/>
    <w:rsid w:val="FF9D8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9"/>
    <w:pPr>
      <w:spacing w:before="235" w:line="376" w:lineRule="exact"/>
      <w:ind w:left="594"/>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style>
  <w:style w:type="paragraph" w:styleId="4">
    <w:name w:val="Body Text"/>
    <w:basedOn w:val="1"/>
    <w:qFormat/>
    <w:uiPriority w:val="1"/>
    <w:pPr>
      <w:ind w:left="114" w:right="253"/>
    </w:pPr>
    <w:rPr>
      <w:sz w:val="24"/>
      <w:szCs w:val="24"/>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tabs>
        <w:tab w:val="center" w:pos="4153"/>
        <w:tab w:val="right" w:pos="8306"/>
      </w:tabs>
      <w:snapToGrid w:val="0"/>
      <w:jc w:val="center"/>
    </w:pPr>
    <w:rPr>
      <w:sz w:val="18"/>
      <w:szCs w:val="18"/>
    </w:rPr>
  </w:style>
  <w:style w:type="paragraph" w:styleId="7">
    <w:name w:val="Title"/>
    <w:basedOn w:val="1"/>
    <w:qFormat/>
    <w:uiPriority w:val="10"/>
    <w:pPr>
      <w:spacing w:before="191" w:after="29"/>
      <w:ind w:left="2328" w:right="2469"/>
      <w:jc w:val="center"/>
    </w:pPr>
    <w:rPr>
      <w:rFonts w:ascii="Microsoft JhengHei" w:hAnsi="Microsoft JhengHei" w:eastAsia="Microsoft JhengHei" w:cs="Microsoft JhengHei"/>
      <w:b/>
      <w:bCs/>
      <w:sz w:val="36"/>
      <w:szCs w:val="36"/>
    </w:rPr>
  </w:style>
  <w:style w:type="character" w:styleId="10">
    <w:name w:val="annotation reference"/>
    <w:basedOn w:val="9"/>
    <w:semiHidden/>
    <w:unhideWhenUsed/>
    <w:qFormat/>
    <w:uiPriority w:val="99"/>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spacing w:before="4" w:line="339" w:lineRule="exact"/>
      <w:ind w:left="107"/>
    </w:pPr>
  </w:style>
  <w:style w:type="character" w:customStyle="1" w:styleId="14">
    <w:name w:val="页眉 字符"/>
    <w:basedOn w:val="9"/>
    <w:link w:val="6"/>
    <w:uiPriority w:val="99"/>
    <w:rPr>
      <w:rFonts w:ascii="宋体" w:hAnsi="宋体" w:eastAsia="宋体" w:cs="宋体"/>
      <w:sz w:val="18"/>
      <w:szCs w:val="18"/>
    </w:rPr>
  </w:style>
  <w:style w:type="character" w:customStyle="1" w:styleId="15">
    <w:name w:val="页脚 字符"/>
    <w:basedOn w:val="9"/>
    <w:link w:val="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4992</Words>
  <Characters>5064</Characters>
  <Lines>36</Lines>
  <Paragraphs>10</Paragraphs>
  <TotalTime>44</TotalTime>
  <ScaleCrop>false</ScaleCrop>
  <LinksUpToDate>false</LinksUpToDate>
  <CharactersWithSpaces>5074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2026-04-06T17:20:00Z</dcterms:created>
  <dc:creator>wdm</dc:creator>
  <cp:lastModifiedBy>LP</cp:lastModifiedBy>
  <dcterms:modified xsi:type="dcterms:W3CDTF">2026-04-07T01:20:09Z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Office Word</vt:lpwstr>
  </property>
  <property fmtid="{D5CDD505-2E9C-101B-9397-08002B2CF9AE}" pid="4" name="LastSaved">
    <vt:filetime>2026-03-11T00:00:00Z</vt:filetime>
  </property>
  <property fmtid="{D5CDD505-2E9C-101B-9397-08002B2CF9AE}" pid="5" name="Producer">
    <vt:lpwstr>Aspose.Words for Java 19.1</vt:lpwstr>
  </property>
  <property fmtid="{D5CDD505-2E9C-101B-9397-08002B2CF9AE}" pid="6" name="KSOTemplateDocerSaveRecord">
    <vt:lpwstr>eyJoZGlkIjoiNWU3Y2U3ZWRjZDFlMzIwNjBmZjY1MzJhODU0ODc4MzQiLCJ1c2VySWQiOiIxNjc3MTYxODI0In0=</vt:lpwstr>
  </property>
  <property fmtid="{D5CDD505-2E9C-101B-9397-08002B2CF9AE}" pid="7" name="KSOProductBuildVer">
    <vt:lpwstr>2052-12.1.0.17147</vt:lpwstr>
  </property>
  <property fmtid="{D5CDD505-2E9C-101B-9397-08002B2CF9AE}" pid="8" name="ICV">
    <vt:lpwstr>7F35D57A034D4BE7BC48FCC5C77072EA_13</vt:lpwstr>
  </property>
</Properties>
</file>