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05F" w:rsidRDefault="00BA7380">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0B405F" w:rsidRDefault="000B405F"/>
    <w:p w:rsidR="000B405F" w:rsidRDefault="000B405F"/>
    <w:p w:rsidR="000B405F" w:rsidRDefault="000B405F"/>
    <w:p w:rsidR="000B405F" w:rsidRDefault="000B405F"/>
    <w:p w:rsidR="000B405F" w:rsidRDefault="000B405F"/>
    <w:p w:rsidR="000B405F" w:rsidRDefault="000B405F"/>
    <w:p w:rsidR="000B405F" w:rsidRDefault="000B405F"/>
    <w:p w:rsidR="000B405F" w:rsidRDefault="000B405F"/>
    <w:p w:rsidR="000B405F" w:rsidRDefault="00BA7380">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0B405F" w:rsidRDefault="00BA7380">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0B405F" w:rsidRDefault="00BA7380">
      <w:pPr>
        <w:autoSpaceDE w:val="0"/>
        <w:autoSpaceDN w:val="0"/>
        <w:adjustRightInd w:val="0"/>
        <w:spacing w:beforeLines="50" w:before="156" w:afterLines="50" w:after="156" w:line="720" w:lineRule="exact"/>
        <w:ind w:rightChars="-24" w:right="-50"/>
        <w:jc w:val="center"/>
        <w:rPr>
          <w:rFonts w:eastAsia="黑体"/>
          <w:color w:val="000000"/>
          <w:sz w:val="44"/>
          <w:szCs w:val="34"/>
        </w:rPr>
      </w:pPr>
      <w:r>
        <w:rPr>
          <w:rFonts w:eastAsia="黑体" w:hint="eastAsia"/>
          <w:color w:val="000000"/>
          <w:sz w:val="44"/>
          <w:szCs w:val="34"/>
        </w:rPr>
        <w:t>（</w:t>
      </w:r>
      <w:r>
        <w:rPr>
          <w:rFonts w:eastAsia="黑体" w:hint="eastAsia"/>
          <w:color w:val="000000"/>
          <w:sz w:val="44"/>
          <w:szCs w:val="34"/>
        </w:rPr>
        <w:t>2025</w:t>
      </w:r>
      <w:r>
        <w:rPr>
          <w:rFonts w:eastAsia="黑体" w:hint="eastAsia"/>
          <w:color w:val="000000"/>
          <w:sz w:val="44"/>
          <w:szCs w:val="34"/>
        </w:rPr>
        <w:t>年年度业绩暨现金分红说明会）</w:t>
      </w:r>
    </w:p>
    <w:p w:rsidR="000B405F" w:rsidRDefault="000B405F"/>
    <w:p w:rsidR="000B405F" w:rsidRDefault="000B405F"/>
    <w:p w:rsidR="000B405F" w:rsidRDefault="00BA7380">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0B405F" w:rsidRDefault="000B405F">
      <w:pPr>
        <w:jc w:val="center"/>
      </w:pPr>
    </w:p>
    <w:p w:rsidR="000B405F" w:rsidRDefault="000B405F">
      <w:pPr>
        <w:autoSpaceDE w:val="0"/>
        <w:autoSpaceDN w:val="0"/>
        <w:adjustRightInd w:val="0"/>
        <w:rPr>
          <w:rFonts w:ascii="宋体" w:hAnsi="宋体" w:cs="黑体"/>
          <w:b/>
          <w:color w:val="000000"/>
          <w:kern w:val="0"/>
          <w:sz w:val="24"/>
        </w:rPr>
      </w:pPr>
    </w:p>
    <w:p w:rsidR="000B405F" w:rsidRDefault="000B405F">
      <w:pPr>
        <w:autoSpaceDE w:val="0"/>
        <w:autoSpaceDN w:val="0"/>
        <w:adjustRightInd w:val="0"/>
        <w:rPr>
          <w:rFonts w:ascii="宋体" w:hAnsi="宋体" w:cs="黑体"/>
          <w:b/>
          <w:color w:val="000000"/>
          <w:kern w:val="0"/>
          <w:sz w:val="24"/>
        </w:rPr>
      </w:pPr>
    </w:p>
    <w:p w:rsidR="000B405F" w:rsidRDefault="000B405F">
      <w:pPr>
        <w:autoSpaceDE w:val="0"/>
        <w:autoSpaceDN w:val="0"/>
        <w:adjustRightInd w:val="0"/>
        <w:spacing w:beforeLines="100" w:before="312"/>
        <w:rPr>
          <w:rFonts w:ascii="黑体" w:eastAsia="黑体" w:cs="黑体"/>
          <w:color w:val="000000"/>
          <w:kern w:val="0"/>
          <w:sz w:val="32"/>
          <w:szCs w:val="28"/>
        </w:rPr>
      </w:pPr>
    </w:p>
    <w:p w:rsidR="000B405F" w:rsidRDefault="000B405F">
      <w:pPr>
        <w:rPr>
          <w:rFonts w:ascii="黑体" w:eastAsia="黑体" w:cs="黑体"/>
          <w:sz w:val="32"/>
          <w:szCs w:val="28"/>
        </w:rPr>
      </w:pPr>
    </w:p>
    <w:p w:rsidR="000B405F" w:rsidRDefault="000B405F">
      <w:pPr>
        <w:rPr>
          <w:rFonts w:ascii="黑体" w:eastAsia="黑体" w:cs="黑体"/>
          <w:sz w:val="32"/>
          <w:szCs w:val="28"/>
        </w:rPr>
      </w:pPr>
    </w:p>
    <w:p w:rsidR="000B405F" w:rsidRDefault="000B405F">
      <w:pPr>
        <w:rPr>
          <w:rFonts w:ascii="黑体" w:eastAsia="黑体" w:cs="黑体"/>
          <w:sz w:val="32"/>
          <w:szCs w:val="28"/>
        </w:rPr>
      </w:pPr>
    </w:p>
    <w:p w:rsidR="000B405F" w:rsidRDefault="000B405F">
      <w:pPr>
        <w:rPr>
          <w:rFonts w:ascii="黑体" w:eastAsia="黑体" w:cs="黑体"/>
          <w:sz w:val="32"/>
          <w:szCs w:val="28"/>
        </w:rPr>
      </w:pPr>
    </w:p>
    <w:p w:rsidR="000B405F" w:rsidRDefault="000B405F">
      <w:pPr>
        <w:rPr>
          <w:rFonts w:ascii="黑体" w:eastAsia="黑体" w:cs="黑体"/>
          <w:sz w:val="32"/>
          <w:szCs w:val="28"/>
        </w:rPr>
      </w:pPr>
    </w:p>
    <w:p w:rsidR="000B405F" w:rsidRDefault="00BA7380">
      <w:pPr>
        <w:widowControl/>
        <w:jc w:val="left"/>
        <w:rPr>
          <w:rFonts w:ascii="黑体" w:eastAsia="黑体" w:cs="黑体"/>
          <w:sz w:val="32"/>
          <w:szCs w:val="28"/>
        </w:rPr>
      </w:pPr>
      <w:r>
        <w:rPr>
          <w:rFonts w:ascii="黑体" w:eastAsia="黑体" w:cs="黑体"/>
          <w:sz w:val="32"/>
          <w:szCs w:val="28"/>
        </w:rPr>
        <w:br w:type="page"/>
      </w:r>
    </w:p>
    <w:p w:rsidR="000B405F" w:rsidRDefault="00BA7380">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0B405F" w:rsidRDefault="00BA7380">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20"/>
      </w:tblGrid>
      <w:tr w:rsidR="000B405F" w:rsidTr="00BE1166">
        <w:trPr>
          <w:trHeight w:val="1474"/>
          <w:jc w:val="center"/>
        </w:trPr>
        <w:tc>
          <w:tcPr>
            <w:tcW w:w="1193" w:type="pct"/>
            <w:vAlign w:val="center"/>
          </w:tcPr>
          <w:p w:rsidR="000B405F" w:rsidRDefault="00BA7380">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07" w:type="pct"/>
            <w:vAlign w:val="center"/>
          </w:tcPr>
          <w:p w:rsidR="000B405F" w:rsidRDefault="00BA7380">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□公司现场接待</w:t>
            </w:r>
            <w:r>
              <w:rPr>
                <w:rFonts w:ascii="宋体" w:hAnsi="Calibri" w:cs="宋体" w:hint="eastAsia"/>
                <w:color w:val="000000"/>
                <w:kern w:val="0"/>
                <w:sz w:val="24"/>
              </w:rPr>
              <w:t xml:space="preserve">     </w:t>
            </w:r>
            <w:r>
              <w:rPr>
                <w:rFonts w:ascii="宋体" w:hAnsi="Calibri" w:cs="宋体" w:hint="eastAsia"/>
                <w:color w:val="000000"/>
                <w:kern w:val="0"/>
                <w:sz w:val="24"/>
              </w:rPr>
              <w:t>□电话接待</w:t>
            </w:r>
          </w:p>
          <w:p w:rsidR="000B405F" w:rsidRDefault="00BA7380">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w:t>
            </w:r>
            <w:r>
              <w:rPr>
                <w:rFonts w:ascii="宋体" w:hAnsi="Calibri" w:cs="宋体" w:hint="eastAsia"/>
                <w:color w:val="000000"/>
                <w:kern w:val="0"/>
                <w:sz w:val="24"/>
              </w:rPr>
              <w:t xml:space="preserve">     </w:t>
            </w:r>
            <w:r>
              <w:rPr>
                <w:rFonts w:ascii="宋体" w:hAnsi="Calibri" w:cs="宋体" w:hint="eastAsia"/>
                <w:color w:val="000000"/>
                <w:kern w:val="0"/>
                <w:sz w:val="24"/>
              </w:rPr>
              <w:t>□公开说明会</w:t>
            </w:r>
          </w:p>
          <w:p w:rsidR="000B405F" w:rsidRDefault="00BA7380">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F052"/>
            </w:r>
            <w:r>
              <w:rPr>
                <w:rFonts w:ascii="宋体" w:hAnsi="Calibri" w:cs="宋体" w:hint="eastAsia"/>
                <w:color w:val="000000"/>
                <w:kern w:val="0"/>
                <w:sz w:val="24"/>
              </w:rPr>
              <w:t>定期报告说明会</w:t>
            </w:r>
            <w:r>
              <w:rPr>
                <w:rFonts w:ascii="宋体" w:hAnsi="Calibri" w:cs="宋体" w:hint="eastAsia"/>
                <w:color w:val="000000"/>
                <w:kern w:val="0"/>
                <w:sz w:val="24"/>
              </w:rPr>
              <w:t xml:space="preserve">   </w:t>
            </w:r>
            <w:r>
              <w:rPr>
                <w:rFonts w:ascii="宋体" w:hAnsi="Calibri" w:cs="宋体" w:hint="eastAsia"/>
                <w:color w:val="000000"/>
                <w:kern w:val="0"/>
                <w:sz w:val="24"/>
              </w:rPr>
              <w:t>□重要公告说明会</w:t>
            </w:r>
          </w:p>
        </w:tc>
      </w:tr>
      <w:tr w:rsidR="000B405F" w:rsidTr="00BE1166">
        <w:trPr>
          <w:trHeight w:val="567"/>
          <w:jc w:val="center"/>
        </w:trPr>
        <w:tc>
          <w:tcPr>
            <w:tcW w:w="1193" w:type="pct"/>
            <w:vAlign w:val="center"/>
          </w:tcPr>
          <w:p w:rsidR="000B405F" w:rsidRDefault="00BA7380">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07" w:type="pct"/>
            <w:vAlign w:val="center"/>
          </w:tcPr>
          <w:p w:rsidR="000B405F" w:rsidRDefault="00BA7380">
            <w:pPr>
              <w:autoSpaceDE w:val="0"/>
              <w:autoSpaceDN w:val="0"/>
              <w:adjustRightInd w:val="0"/>
              <w:rPr>
                <w:color w:val="000000"/>
                <w:kern w:val="0"/>
                <w:sz w:val="24"/>
              </w:rPr>
            </w:pPr>
            <w:r>
              <w:rPr>
                <w:rFonts w:hint="eastAsia"/>
                <w:color w:val="000000"/>
                <w:kern w:val="0"/>
                <w:sz w:val="24"/>
              </w:rPr>
              <w:t>全体投资者均可通过网络互动的方式参与本次说明会</w:t>
            </w:r>
          </w:p>
        </w:tc>
      </w:tr>
      <w:tr w:rsidR="000B405F" w:rsidTr="00BE1166">
        <w:trPr>
          <w:trHeight w:val="567"/>
          <w:jc w:val="center"/>
        </w:trPr>
        <w:tc>
          <w:tcPr>
            <w:tcW w:w="1193" w:type="pct"/>
            <w:vAlign w:val="center"/>
          </w:tcPr>
          <w:p w:rsidR="000B405F" w:rsidRDefault="00BA7380">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07" w:type="pct"/>
            <w:vAlign w:val="center"/>
          </w:tcPr>
          <w:p w:rsidR="000B405F" w:rsidRDefault="00BA7380">
            <w:pPr>
              <w:autoSpaceDE w:val="0"/>
              <w:autoSpaceDN w:val="0"/>
              <w:adjustRightInd w:val="0"/>
              <w:rPr>
                <w:color w:val="000000"/>
                <w:kern w:val="0"/>
                <w:sz w:val="24"/>
              </w:rPr>
            </w:pPr>
            <w:r>
              <w:rPr>
                <w:rFonts w:hint="eastAsia"/>
                <w:kern w:val="0"/>
                <w:sz w:val="24"/>
              </w:rPr>
              <w:t>202</w:t>
            </w:r>
            <w:r>
              <w:rPr>
                <w:rFonts w:hint="eastAsia"/>
                <w:kern w:val="0"/>
                <w:sz w:val="24"/>
              </w:rPr>
              <w:t>6</w:t>
            </w:r>
            <w:r>
              <w:rPr>
                <w:rFonts w:hint="eastAsia"/>
                <w:kern w:val="0"/>
                <w:sz w:val="24"/>
              </w:rPr>
              <w:t>年</w:t>
            </w:r>
            <w:r>
              <w:rPr>
                <w:rFonts w:hint="eastAsia"/>
                <w:kern w:val="0"/>
                <w:sz w:val="24"/>
              </w:rPr>
              <w:t>4</w:t>
            </w:r>
            <w:r>
              <w:rPr>
                <w:rFonts w:hint="eastAsia"/>
                <w:kern w:val="0"/>
                <w:sz w:val="24"/>
              </w:rPr>
              <w:t>月</w:t>
            </w:r>
            <w:r>
              <w:rPr>
                <w:rFonts w:hint="eastAsia"/>
                <w:kern w:val="0"/>
                <w:sz w:val="24"/>
              </w:rPr>
              <w:t>13</w:t>
            </w:r>
            <w:r>
              <w:rPr>
                <w:rFonts w:hint="eastAsia"/>
                <w:kern w:val="0"/>
                <w:sz w:val="24"/>
              </w:rPr>
              <w:t>日</w:t>
            </w:r>
            <w:r>
              <w:rPr>
                <w:rFonts w:hint="eastAsia"/>
                <w:kern w:val="0"/>
                <w:sz w:val="24"/>
              </w:rPr>
              <w:t xml:space="preserve"> </w:t>
            </w:r>
            <w:r>
              <w:rPr>
                <w:rFonts w:hint="eastAsia"/>
                <w:kern w:val="0"/>
                <w:sz w:val="24"/>
              </w:rPr>
              <w:t>9</w:t>
            </w:r>
            <w:r>
              <w:rPr>
                <w:rFonts w:hint="eastAsia"/>
                <w:kern w:val="0"/>
                <w:sz w:val="24"/>
              </w:rPr>
              <w:t>:</w:t>
            </w:r>
            <w:r>
              <w:rPr>
                <w:kern w:val="0"/>
                <w:sz w:val="24"/>
              </w:rPr>
              <w:t>00-1</w:t>
            </w:r>
            <w:r>
              <w:rPr>
                <w:rFonts w:hint="eastAsia"/>
                <w:kern w:val="0"/>
                <w:sz w:val="24"/>
              </w:rPr>
              <w:t>0</w:t>
            </w:r>
            <w:r>
              <w:rPr>
                <w:rFonts w:hint="eastAsia"/>
                <w:kern w:val="0"/>
                <w:sz w:val="24"/>
              </w:rPr>
              <w:t>:</w:t>
            </w:r>
            <w:r>
              <w:rPr>
                <w:kern w:val="0"/>
                <w:sz w:val="24"/>
              </w:rPr>
              <w:t>00</w:t>
            </w:r>
          </w:p>
        </w:tc>
      </w:tr>
      <w:tr w:rsidR="000B405F" w:rsidTr="00BE1166">
        <w:trPr>
          <w:trHeight w:val="567"/>
          <w:jc w:val="center"/>
        </w:trPr>
        <w:tc>
          <w:tcPr>
            <w:tcW w:w="1193" w:type="pct"/>
            <w:vAlign w:val="center"/>
          </w:tcPr>
          <w:p w:rsidR="000B405F" w:rsidRDefault="00BA7380">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07" w:type="pct"/>
            <w:vAlign w:val="center"/>
          </w:tcPr>
          <w:p w:rsidR="000B405F" w:rsidRDefault="00BA7380">
            <w:pPr>
              <w:autoSpaceDE w:val="0"/>
              <w:autoSpaceDN w:val="0"/>
              <w:adjustRightInd w:val="0"/>
              <w:rPr>
                <w:color w:val="000000"/>
                <w:kern w:val="0"/>
                <w:sz w:val="24"/>
              </w:rPr>
            </w:pPr>
            <w:proofErr w:type="gramStart"/>
            <w:r>
              <w:rPr>
                <w:color w:val="000000"/>
                <w:kern w:val="0"/>
                <w:sz w:val="24"/>
              </w:rPr>
              <w:t>上证路演</w:t>
            </w:r>
            <w:proofErr w:type="gramEnd"/>
            <w:r>
              <w:rPr>
                <w:color w:val="000000"/>
                <w:kern w:val="0"/>
                <w:sz w:val="24"/>
              </w:rPr>
              <w:t>中心（</w:t>
            </w:r>
            <w:r>
              <w:rPr>
                <w:color w:val="000000"/>
                <w:kern w:val="0"/>
                <w:sz w:val="24"/>
              </w:rPr>
              <w:t>http</w:t>
            </w:r>
            <w:r>
              <w:rPr>
                <w:rFonts w:hint="eastAsia"/>
                <w:color w:val="000000"/>
                <w:kern w:val="0"/>
                <w:sz w:val="24"/>
              </w:rPr>
              <w:t>s</w:t>
            </w:r>
            <w:r>
              <w:rPr>
                <w:color w:val="000000"/>
                <w:kern w:val="0"/>
                <w:sz w:val="24"/>
              </w:rPr>
              <w:t>://roadshow.sseinfo.com</w:t>
            </w:r>
            <w:r>
              <w:rPr>
                <w:color w:val="000000"/>
                <w:kern w:val="0"/>
                <w:sz w:val="24"/>
              </w:rPr>
              <w:t>）网络互动</w:t>
            </w:r>
          </w:p>
        </w:tc>
      </w:tr>
      <w:tr w:rsidR="000B405F" w:rsidTr="00BE1166">
        <w:trPr>
          <w:trHeight w:val="1531"/>
          <w:jc w:val="center"/>
        </w:trPr>
        <w:tc>
          <w:tcPr>
            <w:tcW w:w="1193" w:type="pct"/>
            <w:vAlign w:val="center"/>
          </w:tcPr>
          <w:p w:rsidR="000B405F" w:rsidRDefault="00BA7380">
            <w:pPr>
              <w:pStyle w:val="af5"/>
              <w:spacing w:line="240" w:lineRule="auto"/>
              <w:ind w:firstLineChars="0" w:firstLine="0"/>
              <w:jc w:val="center"/>
              <w:rPr>
                <w:shd w:val="clear" w:color="auto" w:fill="auto"/>
              </w:rPr>
            </w:pPr>
            <w:r>
              <w:rPr>
                <w:rFonts w:hint="eastAsia"/>
                <w:shd w:val="clear" w:color="auto" w:fill="auto"/>
              </w:rPr>
              <w:t>公司接待人员姓名</w:t>
            </w:r>
          </w:p>
        </w:tc>
        <w:tc>
          <w:tcPr>
            <w:tcW w:w="3807" w:type="pct"/>
            <w:vAlign w:val="center"/>
          </w:tcPr>
          <w:p w:rsidR="000B405F" w:rsidRDefault="00BA7380">
            <w:pPr>
              <w:pStyle w:val="af5"/>
              <w:ind w:firstLineChars="0" w:firstLine="0"/>
              <w:rPr>
                <w:shd w:val="clear" w:color="auto" w:fill="auto"/>
              </w:rPr>
            </w:pPr>
            <w:r>
              <w:rPr>
                <w:rFonts w:hint="eastAsia"/>
                <w:shd w:val="clear" w:color="auto" w:fill="auto"/>
              </w:rPr>
              <w:t>董事长、总经理</w:t>
            </w:r>
            <w:r>
              <w:rPr>
                <w:rFonts w:hint="eastAsia"/>
                <w:shd w:val="clear" w:color="auto" w:fill="auto"/>
              </w:rPr>
              <w:t xml:space="preserve">   </w:t>
            </w:r>
            <w:r>
              <w:rPr>
                <w:rFonts w:hint="eastAsia"/>
                <w:shd w:val="clear" w:color="auto" w:fill="auto"/>
              </w:rPr>
              <w:t>孙黎先生</w:t>
            </w:r>
          </w:p>
          <w:p w:rsidR="000B405F" w:rsidRDefault="00BA7380">
            <w:pPr>
              <w:pStyle w:val="af5"/>
              <w:ind w:firstLineChars="0" w:firstLine="0"/>
              <w:rPr>
                <w:shd w:val="clear" w:color="auto" w:fill="auto"/>
              </w:rPr>
            </w:pPr>
            <w:r>
              <w:rPr>
                <w:rFonts w:hint="eastAsia"/>
                <w:shd w:val="clear" w:color="auto" w:fill="auto"/>
              </w:rPr>
              <w:t>副总经理、董事会秘书、财务总监</w:t>
            </w:r>
            <w:r>
              <w:rPr>
                <w:rFonts w:hint="eastAsia"/>
                <w:shd w:val="clear" w:color="auto" w:fill="auto"/>
              </w:rPr>
              <w:t xml:space="preserve">   </w:t>
            </w:r>
            <w:proofErr w:type="gramStart"/>
            <w:r>
              <w:rPr>
                <w:rFonts w:hint="eastAsia"/>
                <w:shd w:val="clear" w:color="auto" w:fill="auto"/>
              </w:rPr>
              <w:t>杨毅玲女士</w:t>
            </w:r>
            <w:proofErr w:type="gramEnd"/>
          </w:p>
          <w:p w:rsidR="000B405F" w:rsidRDefault="00BA7380">
            <w:pPr>
              <w:pStyle w:val="af5"/>
              <w:ind w:firstLineChars="0" w:firstLine="0"/>
              <w:rPr>
                <w:shd w:val="clear" w:color="auto" w:fill="auto"/>
              </w:rPr>
            </w:pPr>
            <w:r>
              <w:rPr>
                <w:rFonts w:hint="eastAsia"/>
                <w:shd w:val="clear" w:color="auto" w:fill="auto"/>
              </w:rPr>
              <w:t>独立董事</w:t>
            </w:r>
            <w:r>
              <w:rPr>
                <w:rFonts w:hint="eastAsia"/>
                <w:shd w:val="clear" w:color="auto" w:fill="auto"/>
              </w:rPr>
              <w:t xml:space="preserve"> </w:t>
            </w:r>
            <w:r>
              <w:rPr>
                <w:shd w:val="clear" w:color="auto" w:fill="auto"/>
              </w:rPr>
              <w:t xml:space="preserve">  </w:t>
            </w:r>
            <w:r>
              <w:rPr>
                <w:rFonts w:hint="eastAsia"/>
                <w:shd w:val="clear" w:color="auto" w:fill="auto"/>
              </w:rPr>
              <w:t>周克夫先生</w:t>
            </w:r>
          </w:p>
        </w:tc>
      </w:tr>
      <w:tr w:rsidR="000B405F" w:rsidTr="003D571B">
        <w:trPr>
          <w:trHeight w:val="7220"/>
          <w:jc w:val="center"/>
        </w:trPr>
        <w:tc>
          <w:tcPr>
            <w:tcW w:w="1193" w:type="pct"/>
            <w:vAlign w:val="center"/>
          </w:tcPr>
          <w:p w:rsidR="000B405F" w:rsidRDefault="00BA7380">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807" w:type="pct"/>
            <w:vAlign w:val="center"/>
          </w:tcPr>
          <w:p w:rsidR="000B405F" w:rsidRDefault="00BA7380">
            <w:pPr>
              <w:pStyle w:val="af5"/>
              <w:spacing w:beforeLines="50" w:before="156" w:afterLines="50" w:after="156"/>
              <w:ind w:firstLine="482"/>
              <w:rPr>
                <w:rStyle w:val="af"/>
                <w:rFonts w:ascii="宋体" w:hAnsi="宋体" w:cs="宋体"/>
                <w:color w:val="000000" w:themeColor="text1"/>
                <w:szCs w:val="24"/>
              </w:rPr>
            </w:pPr>
            <w:r>
              <w:rPr>
                <w:rFonts w:hint="eastAsia"/>
                <w:b/>
                <w:color w:val="000000" w:themeColor="text1"/>
                <w:szCs w:val="24"/>
                <w:shd w:val="clear" w:color="auto" w:fill="auto"/>
              </w:rPr>
              <w:t>一、</w:t>
            </w:r>
            <w:r>
              <w:rPr>
                <w:rStyle w:val="af"/>
                <w:rFonts w:ascii="宋体" w:hAnsi="宋体" w:cs="宋体" w:hint="eastAsia"/>
                <w:color w:val="000000" w:themeColor="text1"/>
                <w:szCs w:val="24"/>
              </w:rPr>
              <w:t>公司未来发展趋势如何？</w:t>
            </w:r>
          </w:p>
          <w:p w:rsidR="000B405F" w:rsidRDefault="00BA7380">
            <w:pPr>
              <w:pStyle w:val="af5"/>
              <w:spacing w:beforeLines="50" w:before="156" w:afterLines="50" w:after="156"/>
              <w:ind w:firstLine="480"/>
              <w:rPr>
                <w:rFonts w:eastAsiaTheme="minorEastAsia"/>
                <w:b/>
                <w:color w:val="000000" w:themeColor="text1"/>
                <w:szCs w:val="24"/>
                <w:shd w:val="clear" w:color="auto" w:fill="auto"/>
              </w:rPr>
            </w:pPr>
            <w:r>
              <w:rPr>
                <w:rStyle w:val="af"/>
                <w:rFonts w:ascii="宋体" w:hAnsi="宋体" w:cs="宋体" w:hint="eastAsia"/>
                <w:b w:val="0"/>
                <w:bCs/>
                <w:color w:val="000000" w:themeColor="text1"/>
                <w:szCs w:val="24"/>
              </w:rPr>
              <w:t>答：公司将继续深耕免疫与代谢领域，基于对细胞因子长期深入的基础科学及与疾病相关影响的深刻理解，结合核心产品派格宾、</w:t>
            </w:r>
            <w:proofErr w:type="gramStart"/>
            <w:r>
              <w:rPr>
                <w:rStyle w:val="af"/>
                <w:rFonts w:ascii="宋体" w:hAnsi="宋体" w:cs="宋体" w:hint="eastAsia"/>
                <w:b w:val="0"/>
                <w:bCs/>
                <w:color w:val="000000" w:themeColor="text1"/>
                <w:szCs w:val="24"/>
              </w:rPr>
              <w:t>益佩生</w:t>
            </w:r>
            <w:proofErr w:type="gramEnd"/>
            <w:r>
              <w:rPr>
                <w:rStyle w:val="af"/>
                <w:rFonts w:ascii="宋体" w:hAnsi="宋体" w:cs="宋体" w:hint="eastAsia"/>
                <w:b w:val="0"/>
                <w:bCs/>
                <w:color w:val="000000" w:themeColor="text1"/>
                <w:szCs w:val="24"/>
              </w:rPr>
              <w:t>、珮金在免疫、代谢及干细胞动员和释放的系统生物学作用，持续探索系统干预对免疫代谢相关疾病尤其是衰老相关疾病控制和转归的影响。一方面，持续推进派格宾在慢性乙肝临床治愈领域的深入应用，加速慢性乙肝领域创新药物研发进展及与派格宾等产品联合治疗策略的落地，另一方面依托已上市的</w:t>
            </w:r>
            <w:proofErr w:type="gramStart"/>
            <w:r>
              <w:rPr>
                <w:rStyle w:val="af"/>
                <w:rFonts w:ascii="宋体" w:hAnsi="宋体" w:cs="宋体" w:hint="eastAsia"/>
                <w:b w:val="0"/>
                <w:bCs/>
                <w:color w:val="000000" w:themeColor="text1"/>
                <w:szCs w:val="24"/>
              </w:rPr>
              <w:t>益佩生</w:t>
            </w:r>
            <w:proofErr w:type="gramEnd"/>
            <w:r>
              <w:rPr>
                <w:rStyle w:val="af"/>
                <w:rFonts w:ascii="宋体" w:hAnsi="宋体" w:cs="宋体" w:hint="eastAsia"/>
                <w:b w:val="0"/>
                <w:bCs/>
                <w:color w:val="000000" w:themeColor="text1"/>
                <w:szCs w:val="24"/>
              </w:rPr>
              <w:t>积极拓展代谢性疾病治疗领域。研发创新方面，公司将保持高水平研发投入，推进派格宾、</w:t>
            </w:r>
            <w:proofErr w:type="gramStart"/>
            <w:r>
              <w:rPr>
                <w:rStyle w:val="af"/>
                <w:rFonts w:ascii="宋体" w:hAnsi="宋体" w:cs="宋体" w:hint="eastAsia"/>
                <w:b w:val="0"/>
                <w:bCs/>
                <w:color w:val="000000" w:themeColor="text1"/>
                <w:szCs w:val="24"/>
              </w:rPr>
              <w:t>益佩生</w:t>
            </w:r>
            <w:proofErr w:type="gramEnd"/>
            <w:r>
              <w:rPr>
                <w:rStyle w:val="af"/>
                <w:rFonts w:ascii="宋体" w:hAnsi="宋体" w:cs="宋体" w:hint="eastAsia"/>
                <w:b w:val="0"/>
                <w:bCs/>
                <w:color w:val="000000" w:themeColor="text1"/>
                <w:szCs w:val="24"/>
              </w:rPr>
              <w:t>等核心产品新增适应症临床试验，同</w:t>
            </w:r>
            <w:r>
              <w:rPr>
                <w:rStyle w:val="af"/>
                <w:rFonts w:ascii="宋体" w:hAnsi="宋体" w:cs="宋体" w:hint="eastAsia"/>
                <w:b w:val="0"/>
                <w:bCs/>
                <w:color w:val="000000" w:themeColor="text1"/>
                <w:szCs w:val="24"/>
              </w:rPr>
              <w:t>时加速免疫、代谢重大疾病领域创新药物研发；生产质量方面，严格遵循</w:t>
            </w:r>
            <w:r w:rsidRPr="000C26F6">
              <w:rPr>
                <w:rStyle w:val="af"/>
                <w:b w:val="0"/>
                <w:bCs/>
                <w:color w:val="000000" w:themeColor="text1"/>
                <w:szCs w:val="24"/>
              </w:rPr>
              <w:t>GMP</w:t>
            </w:r>
            <w:r>
              <w:rPr>
                <w:rStyle w:val="af"/>
                <w:rFonts w:ascii="宋体" w:hAnsi="宋体" w:cs="宋体" w:hint="eastAsia"/>
                <w:b w:val="0"/>
                <w:bCs/>
                <w:color w:val="000000" w:themeColor="text1"/>
                <w:szCs w:val="24"/>
              </w:rPr>
              <w:t>质量管理体系，推进生产工艺优化与效能提升；市场应用方面，强化乙肝临床治愈领域技术合作与产品开发，同时围绕</w:t>
            </w:r>
            <w:proofErr w:type="gramStart"/>
            <w:r>
              <w:rPr>
                <w:rStyle w:val="af"/>
                <w:rFonts w:ascii="宋体" w:hAnsi="宋体" w:cs="宋体" w:hint="eastAsia"/>
                <w:b w:val="0"/>
                <w:bCs/>
                <w:color w:val="000000" w:themeColor="text1"/>
                <w:szCs w:val="24"/>
              </w:rPr>
              <w:t>益佩生</w:t>
            </w:r>
            <w:proofErr w:type="gramEnd"/>
            <w:r>
              <w:rPr>
                <w:rStyle w:val="af"/>
                <w:rFonts w:ascii="宋体" w:hAnsi="宋体" w:cs="宋体" w:hint="eastAsia"/>
                <w:b w:val="0"/>
                <w:bCs/>
                <w:color w:val="000000" w:themeColor="text1"/>
                <w:szCs w:val="24"/>
              </w:rPr>
              <w:t>重点深耕儿童生长发育治疗并推进成人相关应用研究，全面推进重点业务，实现企业可持续高质量发展。</w:t>
            </w:r>
          </w:p>
          <w:p w:rsidR="000B405F" w:rsidRDefault="00BA7380">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lastRenderedPageBreak/>
              <w:t>二、请问公司针对生长激素搭建的销售团队目前组建的如何？面对长春高新、安科生物等强有力的竞争对手，靠什么差异化打法去抢占市场份额？</w:t>
            </w:r>
          </w:p>
          <w:p w:rsidR="000B405F" w:rsidRDefault="00BA7380">
            <w:pPr>
              <w:pStyle w:val="af5"/>
              <w:ind w:firstLine="480"/>
              <w:rPr>
                <w:color w:val="000000" w:themeColor="text1"/>
                <w:szCs w:val="28"/>
                <w:lang w:bidi="ar"/>
              </w:rPr>
            </w:pPr>
            <w:r>
              <w:rPr>
                <w:rFonts w:hint="eastAsia"/>
                <w:color w:val="000000" w:themeColor="text1"/>
                <w:szCs w:val="24"/>
                <w:shd w:val="clear" w:color="auto" w:fill="auto"/>
              </w:rPr>
              <w:t>答：目前公司已基本完成团队搭建和前期推广等工作，公司将以客户为中心，持续专注于提升产品质量和服务水平。</w:t>
            </w:r>
            <w:proofErr w:type="gramStart"/>
            <w:r>
              <w:rPr>
                <w:rFonts w:hint="eastAsia"/>
                <w:color w:val="000000" w:themeColor="text1"/>
                <w:szCs w:val="24"/>
                <w:shd w:val="clear" w:color="auto" w:fill="auto"/>
              </w:rPr>
              <w:t>益佩生</w:t>
            </w:r>
            <w:r>
              <w:rPr>
                <w:rFonts w:hint="eastAsia"/>
                <w:color w:val="000000" w:themeColor="text1"/>
                <w:szCs w:val="24"/>
                <w:shd w:val="clear" w:color="auto" w:fill="auto"/>
              </w:rPr>
              <w:t>在</w:t>
            </w:r>
            <w:proofErr w:type="gramEnd"/>
            <w:r>
              <w:rPr>
                <w:rFonts w:hint="eastAsia"/>
                <w:color w:val="000000" w:themeColor="text1"/>
                <w:szCs w:val="24"/>
                <w:shd w:val="clear" w:color="auto" w:fill="auto"/>
              </w:rPr>
              <w:t>疗效、安全性、使用便利性等方面具备显著的差异</w:t>
            </w:r>
            <w:proofErr w:type="gramStart"/>
            <w:r>
              <w:rPr>
                <w:rFonts w:hint="eastAsia"/>
                <w:color w:val="000000" w:themeColor="text1"/>
                <w:szCs w:val="24"/>
                <w:shd w:val="clear" w:color="auto" w:fill="auto"/>
              </w:rPr>
              <w:t>化创新</w:t>
            </w:r>
            <w:proofErr w:type="gramEnd"/>
            <w:r>
              <w:rPr>
                <w:rFonts w:hint="eastAsia"/>
                <w:color w:val="000000" w:themeColor="text1"/>
                <w:szCs w:val="24"/>
                <w:shd w:val="clear" w:color="auto" w:fill="auto"/>
              </w:rPr>
              <w:t>优势，在临床应用中快速得到医生和患者的认可。疗效方面，</w:t>
            </w:r>
            <w:proofErr w:type="gramStart"/>
            <w:r>
              <w:rPr>
                <w:rFonts w:hint="eastAsia"/>
                <w:color w:val="000000" w:themeColor="text1"/>
                <w:szCs w:val="24"/>
                <w:shd w:val="clear" w:color="auto" w:fill="auto"/>
              </w:rPr>
              <w:t>益佩生</w:t>
            </w:r>
            <w:proofErr w:type="gramEnd"/>
            <w:r>
              <w:rPr>
                <w:rFonts w:hint="eastAsia"/>
                <w:color w:val="000000" w:themeColor="text1"/>
                <w:szCs w:val="24"/>
                <w:shd w:val="clear" w:color="auto" w:fill="auto"/>
              </w:rPr>
              <w:t>临床</w:t>
            </w:r>
            <w:proofErr w:type="gramStart"/>
            <w:r>
              <w:rPr>
                <w:rFonts w:hint="eastAsia"/>
                <w:color w:val="000000" w:themeColor="text1"/>
                <w:szCs w:val="24"/>
                <w:shd w:val="clear" w:color="auto" w:fill="auto"/>
              </w:rPr>
              <w:t>研究年化生长速率</w:t>
            </w:r>
            <w:proofErr w:type="gramEnd"/>
            <w:r>
              <w:rPr>
                <w:rFonts w:hint="eastAsia"/>
                <w:color w:val="000000" w:themeColor="text1"/>
                <w:szCs w:val="24"/>
                <w:shd w:val="clear" w:color="auto" w:fill="auto"/>
              </w:rPr>
              <w:t>、身高标准差积等核心指标与国际原</w:t>
            </w:r>
            <w:proofErr w:type="gramStart"/>
            <w:r>
              <w:rPr>
                <w:rFonts w:hint="eastAsia"/>
                <w:color w:val="000000" w:themeColor="text1"/>
                <w:szCs w:val="24"/>
                <w:shd w:val="clear" w:color="auto" w:fill="auto"/>
              </w:rPr>
              <w:t>研</w:t>
            </w:r>
            <w:proofErr w:type="gramEnd"/>
            <w:r>
              <w:rPr>
                <w:rFonts w:hint="eastAsia"/>
                <w:color w:val="000000" w:themeColor="text1"/>
                <w:szCs w:val="24"/>
                <w:shd w:val="clear" w:color="auto" w:fill="auto"/>
              </w:rPr>
              <w:t>一线产品相当；安全性方面，</w:t>
            </w:r>
            <w:proofErr w:type="gramStart"/>
            <w:r>
              <w:rPr>
                <w:rFonts w:hint="eastAsia"/>
                <w:color w:val="000000" w:themeColor="text1"/>
                <w:szCs w:val="24"/>
                <w:shd w:val="clear" w:color="auto" w:fill="auto"/>
              </w:rPr>
              <w:t>益佩生采用</w:t>
            </w:r>
            <w:proofErr w:type="gramEnd"/>
            <w:r>
              <w:rPr>
                <w:rFonts w:hint="eastAsia"/>
                <w:color w:val="000000" w:themeColor="text1"/>
                <w:szCs w:val="24"/>
                <w:shd w:val="clear" w:color="auto" w:fill="auto"/>
              </w:rPr>
              <w:t>Y</w:t>
            </w:r>
            <w:r>
              <w:rPr>
                <w:rFonts w:hint="eastAsia"/>
                <w:color w:val="000000" w:themeColor="text1"/>
                <w:szCs w:val="24"/>
                <w:shd w:val="clear" w:color="auto" w:fill="auto"/>
              </w:rPr>
              <w:t>型</w:t>
            </w:r>
            <w:r>
              <w:rPr>
                <w:rFonts w:hint="eastAsia"/>
                <w:color w:val="000000" w:themeColor="text1"/>
                <w:szCs w:val="24"/>
                <w:shd w:val="clear" w:color="auto" w:fill="auto"/>
              </w:rPr>
              <w:t>PEG</w:t>
            </w:r>
            <w:r>
              <w:rPr>
                <w:rFonts w:hint="eastAsia"/>
                <w:color w:val="000000" w:themeColor="text1"/>
                <w:szCs w:val="24"/>
                <w:shd w:val="clear" w:color="auto" w:fill="auto"/>
              </w:rPr>
              <w:t>修饰技术，并优化选择非</w:t>
            </w:r>
            <w:r>
              <w:rPr>
                <w:rFonts w:hint="eastAsia"/>
                <w:color w:val="000000" w:themeColor="text1"/>
                <w:szCs w:val="24"/>
                <w:shd w:val="clear" w:color="auto" w:fill="auto"/>
              </w:rPr>
              <w:t>N-</w:t>
            </w:r>
            <w:r>
              <w:rPr>
                <w:rFonts w:hint="eastAsia"/>
                <w:color w:val="000000" w:themeColor="text1"/>
                <w:szCs w:val="24"/>
                <w:shd w:val="clear" w:color="auto" w:fill="auto"/>
              </w:rPr>
              <w:t>末端位点为主的修饰组分，在药代动力学和结构稳定性具备独特优势，产品免疫原性更低，不含防腐剂（苯酚），降低不良反应发生风险；使用便利性方面，</w:t>
            </w:r>
            <w:proofErr w:type="gramStart"/>
            <w:r>
              <w:rPr>
                <w:rFonts w:hint="eastAsia"/>
                <w:color w:val="000000" w:themeColor="text1"/>
                <w:szCs w:val="24"/>
                <w:shd w:val="clear" w:color="auto" w:fill="auto"/>
              </w:rPr>
              <w:t>益佩生</w:t>
            </w:r>
            <w:proofErr w:type="gramEnd"/>
            <w:r>
              <w:rPr>
                <w:rFonts w:hint="eastAsia"/>
                <w:color w:val="000000" w:themeColor="text1"/>
                <w:szCs w:val="24"/>
                <w:shd w:val="clear" w:color="auto" w:fill="auto"/>
              </w:rPr>
              <w:t>采用“次抛</w:t>
            </w:r>
            <w:r>
              <w:rPr>
                <w:rFonts w:hint="eastAsia"/>
                <w:color w:val="000000" w:themeColor="text1"/>
                <w:szCs w:val="24"/>
                <w:shd w:val="clear" w:color="auto" w:fill="auto"/>
              </w:rPr>
              <w:t>+</w:t>
            </w:r>
            <w:r>
              <w:rPr>
                <w:rFonts w:hint="eastAsia"/>
                <w:color w:val="000000" w:themeColor="text1"/>
                <w:szCs w:val="24"/>
                <w:shd w:val="clear" w:color="auto" w:fill="auto"/>
              </w:rPr>
              <w:t>隐针”的</w:t>
            </w:r>
            <w:proofErr w:type="gramStart"/>
            <w:r>
              <w:rPr>
                <w:rFonts w:hint="eastAsia"/>
                <w:color w:val="000000" w:themeColor="text1"/>
                <w:szCs w:val="24"/>
                <w:shd w:val="clear" w:color="auto" w:fill="auto"/>
              </w:rPr>
              <w:t>一体式药仓设计</w:t>
            </w:r>
            <w:proofErr w:type="gramEnd"/>
            <w:r>
              <w:rPr>
                <w:rFonts w:hint="eastAsia"/>
                <w:color w:val="000000" w:themeColor="text1"/>
                <w:szCs w:val="24"/>
                <w:shd w:val="clear" w:color="auto" w:fill="auto"/>
              </w:rPr>
              <w:t>，搭配物联网智能注射笔，支持患者更便捷地自主给药，提高治疗过程的依从性，在保障注射安全、规范的同</w:t>
            </w:r>
            <w:r>
              <w:rPr>
                <w:rFonts w:hint="eastAsia"/>
                <w:color w:val="000000" w:themeColor="text1"/>
                <w:szCs w:val="24"/>
                <w:shd w:val="clear" w:color="auto" w:fill="auto"/>
              </w:rPr>
              <w:t>时，可生成数字化管理档案，便于精准治疗管理。此外，公司拥有深厚的技术积淀，已开展大量科学研究，后续会将相关经验延伸至生长激素领域，在未来应用方面建立更多循证医学证据。</w:t>
            </w:r>
          </w:p>
          <w:p w:rsidR="000B405F" w:rsidRDefault="00BA7380">
            <w:pPr>
              <w:pStyle w:val="af5"/>
              <w:spacing w:beforeLines="50" w:before="156" w:afterLines="50" w:after="156"/>
              <w:ind w:firstLine="482"/>
              <w:rPr>
                <w:b/>
                <w:szCs w:val="24"/>
                <w:shd w:val="clear" w:color="auto" w:fill="auto"/>
              </w:rPr>
            </w:pPr>
            <w:r>
              <w:rPr>
                <w:rFonts w:hint="eastAsia"/>
                <w:b/>
                <w:szCs w:val="24"/>
                <w:shd w:val="clear" w:color="auto" w:fill="auto"/>
              </w:rPr>
              <w:t>三、派格宾去年</w:t>
            </w:r>
            <w:r>
              <w:rPr>
                <w:rFonts w:hint="eastAsia"/>
                <w:b/>
                <w:szCs w:val="24"/>
                <w:shd w:val="clear" w:color="auto" w:fill="auto"/>
              </w:rPr>
              <w:t>10</w:t>
            </w:r>
            <w:r>
              <w:rPr>
                <w:rFonts w:hint="eastAsia"/>
                <w:b/>
                <w:szCs w:val="24"/>
                <w:shd w:val="clear" w:color="auto" w:fill="auto"/>
              </w:rPr>
              <w:t>月获批新适应症后，在</w:t>
            </w:r>
            <w:r>
              <w:rPr>
                <w:rFonts w:hint="eastAsia"/>
                <w:b/>
                <w:szCs w:val="24"/>
                <w:shd w:val="clear" w:color="auto" w:fill="auto"/>
              </w:rPr>
              <w:t>Q4</w:t>
            </w:r>
            <w:r>
              <w:rPr>
                <w:rFonts w:hint="eastAsia"/>
                <w:b/>
                <w:szCs w:val="24"/>
                <w:shd w:val="clear" w:color="auto" w:fill="auto"/>
              </w:rPr>
              <w:t>的实际放量情况如何？</w:t>
            </w:r>
          </w:p>
          <w:p w:rsidR="000B405F" w:rsidRDefault="00BA7380">
            <w:pPr>
              <w:pStyle w:val="af5"/>
              <w:ind w:firstLine="480"/>
              <w:rPr>
                <w:szCs w:val="24"/>
                <w:shd w:val="clear" w:color="auto" w:fill="auto"/>
              </w:rPr>
            </w:pPr>
            <w:r>
              <w:rPr>
                <w:rFonts w:hint="eastAsia"/>
                <w:szCs w:val="24"/>
                <w:shd w:val="clear" w:color="auto" w:fill="auto"/>
              </w:rPr>
              <w:t>答：</w:t>
            </w:r>
            <w:r>
              <w:rPr>
                <w:rFonts w:hint="eastAsia"/>
                <w:szCs w:val="24"/>
                <w:shd w:val="clear" w:color="auto" w:fill="auto"/>
              </w:rPr>
              <w:t>2025</w:t>
            </w:r>
            <w:r>
              <w:rPr>
                <w:rFonts w:hint="eastAsia"/>
                <w:szCs w:val="24"/>
                <w:shd w:val="clear" w:color="auto" w:fill="auto"/>
              </w:rPr>
              <w:t>年</w:t>
            </w:r>
            <w:r>
              <w:rPr>
                <w:rFonts w:hint="eastAsia"/>
                <w:szCs w:val="24"/>
                <w:shd w:val="clear" w:color="auto" w:fill="auto"/>
              </w:rPr>
              <w:t>10</w:t>
            </w:r>
            <w:r>
              <w:rPr>
                <w:rFonts w:hint="eastAsia"/>
                <w:szCs w:val="24"/>
                <w:shd w:val="clear" w:color="auto" w:fill="auto"/>
              </w:rPr>
              <w:t>月，派格宾联合核苷（酸）类似物用于成人慢性乙型肝炎患者</w:t>
            </w:r>
            <w:r>
              <w:rPr>
                <w:rFonts w:hint="eastAsia"/>
                <w:szCs w:val="24"/>
                <w:shd w:val="clear" w:color="auto" w:fill="auto"/>
              </w:rPr>
              <w:t>HBsAg</w:t>
            </w:r>
            <w:r>
              <w:rPr>
                <w:rFonts w:hint="eastAsia"/>
                <w:szCs w:val="24"/>
                <w:shd w:val="clear" w:color="auto" w:fill="auto"/>
              </w:rPr>
              <w:t>持续清除的新增适应症获得国家药监局批准，本次增加适应症的核心意义在于向医学界及社会层面更广泛地明确了乙肝可实现以表面抗原持续清除为治疗目标，增强专家和患者的治疗信心，提升更广泛层面对乙肝临床治愈的认知，为治疗目标从病毒控制迈向更高的</w:t>
            </w:r>
            <w:r>
              <w:rPr>
                <w:rFonts w:hint="eastAsia"/>
                <w:szCs w:val="24"/>
                <w:shd w:val="clear" w:color="auto" w:fill="auto"/>
              </w:rPr>
              <w:t>HBsAg</w:t>
            </w:r>
            <w:r>
              <w:rPr>
                <w:rFonts w:hint="eastAsia"/>
                <w:szCs w:val="24"/>
                <w:shd w:val="clear" w:color="auto" w:fill="auto"/>
              </w:rPr>
              <w:t>持续清除阶段打开了大门。派格宾作为首</w:t>
            </w:r>
            <w:proofErr w:type="gramStart"/>
            <w:r>
              <w:rPr>
                <w:rFonts w:hint="eastAsia"/>
                <w:szCs w:val="24"/>
                <w:shd w:val="clear" w:color="auto" w:fill="auto"/>
              </w:rPr>
              <w:t>个获批该</w:t>
            </w:r>
            <w:proofErr w:type="gramEnd"/>
            <w:r>
              <w:rPr>
                <w:rFonts w:hint="eastAsia"/>
                <w:szCs w:val="24"/>
                <w:shd w:val="clear" w:color="auto" w:fill="auto"/>
              </w:rPr>
              <w:t>适应症的药品，已成为慢性乙型肝炎临床治愈的重要基石药物，为未来联合治疗方案的持续优化提供坚</w:t>
            </w:r>
            <w:r>
              <w:rPr>
                <w:rFonts w:hint="eastAsia"/>
                <w:szCs w:val="24"/>
                <w:shd w:val="clear" w:color="auto" w:fill="auto"/>
              </w:rPr>
              <w:lastRenderedPageBreak/>
              <w:t>实基础，助力更多慢乙肝患者实现更高的治疗目标。</w:t>
            </w:r>
            <w:r>
              <w:rPr>
                <w:rFonts w:hint="eastAsia"/>
                <w:szCs w:val="24"/>
                <w:shd w:val="clear" w:color="auto" w:fill="auto"/>
              </w:rPr>
              <w:t>2025</w:t>
            </w:r>
            <w:r>
              <w:rPr>
                <w:rFonts w:hint="eastAsia"/>
                <w:szCs w:val="24"/>
                <w:shd w:val="clear" w:color="auto" w:fill="auto"/>
              </w:rPr>
              <w:t>年，派格宾实现销售收入</w:t>
            </w:r>
            <w:r>
              <w:rPr>
                <w:rFonts w:hint="eastAsia"/>
                <w:szCs w:val="24"/>
                <w:shd w:val="clear" w:color="auto" w:fill="auto"/>
              </w:rPr>
              <w:t>30.91</w:t>
            </w:r>
            <w:r>
              <w:rPr>
                <w:rFonts w:hint="eastAsia"/>
                <w:szCs w:val="24"/>
                <w:shd w:val="clear" w:color="auto" w:fill="auto"/>
              </w:rPr>
              <w:t>亿元，同比增长</w:t>
            </w:r>
            <w:r>
              <w:rPr>
                <w:rFonts w:hint="eastAsia"/>
                <w:szCs w:val="24"/>
                <w:shd w:val="clear" w:color="auto" w:fill="auto"/>
              </w:rPr>
              <w:t>26.34%</w:t>
            </w:r>
            <w:r>
              <w:rPr>
                <w:rFonts w:hint="eastAsia"/>
                <w:szCs w:val="24"/>
                <w:shd w:val="clear" w:color="auto" w:fill="auto"/>
              </w:rPr>
              <w:t>。</w:t>
            </w:r>
          </w:p>
          <w:p w:rsidR="000B405F" w:rsidRDefault="00BA7380">
            <w:pPr>
              <w:pStyle w:val="af5"/>
              <w:spacing w:beforeLines="50" w:before="156" w:afterLines="50" w:after="156"/>
              <w:ind w:firstLine="482"/>
              <w:rPr>
                <w:b/>
                <w:szCs w:val="24"/>
                <w:shd w:val="clear" w:color="auto" w:fill="auto"/>
              </w:rPr>
            </w:pPr>
            <w:r>
              <w:rPr>
                <w:rFonts w:hint="eastAsia"/>
                <w:b/>
                <w:szCs w:val="24"/>
                <w:shd w:val="clear" w:color="auto" w:fill="auto"/>
              </w:rPr>
              <w:t>四、公司</w:t>
            </w:r>
            <w:r>
              <w:rPr>
                <w:rFonts w:hint="eastAsia"/>
                <w:b/>
                <w:szCs w:val="24"/>
                <w:shd w:val="clear" w:color="auto" w:fill="auto"/>
              </w:rPr>
              <w:t>2025</w:t>
            </w:r>
            <w:r>
              <w:rPr>
                <w:rFonts w:hint="eastAsia"/>
                <w:b/>
                <w:szCs w:val="24"/>
                <w:shd w:val="clear" w:color="auto" w:fill="auto"/>
              </w:rPr>
              <w:t>年分红方案中现金分红比例低于当年实现净利润</w:t>
            </w:r>
            <w:r>
              <w:rPr>
                <w:rFonts w:hint="eastAsia"/>
                <w:b/>
                <w:szCs w:val="24"/>
                <w:shd w:val="clear" w:color="auto" w:fill="auto"/>
              </w:rPr>
              <w:t>30%</w:t>
            </w:r>
            <w:r>
              <w:rPr>
                <w:rFonts w:hint="eastAsia"/>
                <w:b/>
                <w:szCs w:val="24"/>
                <w:shd w:val="clear" w:color="auto" w:fill="auto"/>
              </w:rPr>
              <w:t>的原因？</w:t>
            </w:r>
          </w:p>
          <w:p w:rsidR="000B405F" w:rsidRDefault="00BA7380">
            <w:pPr>
              <w:pStyle w:val="af5"/>
              <w:spacing w:beforeLines="50" w:before="156" w:afterLines="50" w:after="156"/>
              <w:ind w:firstLine="480"/>
              <w:rPr>
                <w:szCs w:val="24"/>
                <w:shd w:val="clear" w:color="auto" w:fill="auto"/>
              </w:rPr>
            </w:pPr>
            <w:r>
              <w:rPr>
                <w:rFonts w:hint="eastAsia"/>
                <w:szCs w:val="24"/>
                <w:shd w:val="clear" w:color="auto" w:fill="auto"/>
              </w:rPr>
              <w:t>答：公司</w:t>
            </w:r>
            <w:r>
              <w:rPr>
                <w:rFonts w:hint="eastAsia"/>
                <w:szCs w:val="24"/>
                <w:shd w:val="clear" w:color="auto" w:fill="auto"/>
              </w:rPr>
              <w:t>2025</w:t>
            </w:r>
            <w:r>
              <w:rPr>
                <w:rFonts w:hint="eastAsia"/>
                <w:szCs w:val="24"/>
                <w:shd w:val="clear" w:color="auto" w:fill="auto"/>
              </w:rPr>
              <w:t>年度现金分红方案是基于所处行业特性、当前发展阶段及长期战略规划做出的审慎决策，旨在平衡股东当期回报与公司可持续发展。生物医药行业具有高风险、高投入、长周期的特点，为保持技术创新领先，巩固核心产品的市场竞争力，公司需保持高强度的研发投入。随着核心产品派格宾新增适应症的获</w:t>
            </w:r>
            <w:proofErr w:type="gramStart"/>
            <w:r>
              <w:rPr>
                <w:rFonts w:hint="eastAsia"/>
                <w:szCs w:val="24"/>
                <w:shd w:val="clear" w:color="auto" w:fill="auto"/>
              </w:rPr>
              <w:t>批以及新产品益佩生</w:t>
            </w:r>
            <w:proofErr w:type="gramEnd"/>
            <w:r>
              <w:rPr>
                <w:rFonts w:hint="eastAsia"/>
                <w:szCs w:val="24"/>
                <w:shd w:val="clear" w:color="auto" w:fill="auto"/>
              </w:rPr>
              <w:t>的上市，公司处于创新发展的关键成长期，为了加速重点产品的市场工作、推进在</w:t>
            </w:r>
            <w:proofErr w:type="gramStart"/>
            <w:r>
              <w:rPr>
                <w:rFonts w:hint="eastAsia"/>
                <w:szCs w:val="24"/>
                <w:shd w:val="clear" w:color="auto" w:fill="auto"/>
              </w:rPr>
              <w:t>研</w:t>
            </w:r>
            <w:proofErr w:type="gramEnd"/>
            <w:r>
              <w:rPr>
                <w:rFonts w:hint="eastAsia"/>
                <w:szCs w:val="24"/>
                <w:shd w:val="clear" w:color="auto" w:fill="auto"/>
              </w:rPr>
              <w:t>管线的临床研究以及新适应症的开发，公司需要储备充足的资金以保障战略落地，巩固并提升市场竞争力，为股东创造更好的长期投资回报。</w:t>
            </w:r>
          </w:p>
          <w:p w:rsidR="000B405F" w:rsidRDefault="00BA7380">
            <w:pPr>
              <w:pStyle w:val="af5"/>
              <w:spacing w:beforeLines="50" w:before="156" w:afterLines="50" w:after="156"/>
              <w:ind w:firstLine="482"/>
              <w:rPr>
                <w:b/>
                <w:szCs w:val="24"/>
                <w:shd w:val="clear" w:color="auto" w:fill="auto"/>
              </w:rPr>
            </w:pPr>
            <w:r>
              <w:rPr>
                <w:rFonts w:hint="eastAsia"/>
                <w:b/>
                <w:szCs w:val="24"/>
                <w:shd w:val="clear" w:color="auto" w:fill="auto"/>
              </w:rPr>
              <w:t>五、长效生</w:t>
            </w:r>
            <w:r>
              <w:rPr>
                <w:rFonts w:hint="eastAsia"/>
                <w:b/>
                <w:szCs w:val="24"/>
                <w:shd w:val="clear" w:color="auto" w:fill="auto"/>
              </w:rPr>
              <w:t>长激素“益佩生”在</w:t>
            </w:r>
            <w:r>
              <w:rPr>
                <w:rFonts w:hint="eastAsia"/>
                <w:b/>
                <w:szCs w:val="24"/>
                <w:shd w:val="clear" w:color="auto" w:fill="auto"/>
              </w:rPr>
              <w:t>2025</w:t>
            </w:r>
            <w:r>
              <w:rPr>
                <w:rFonts w:hint="eastAsia"/>
                <w:b/>
                <w:szCs w:val="24"/>
                <w:shd w:val="clear" w:color="auto" w:fill="auto"/>
              </w:rPr>
              <w:t>年获批上市，并于年底火速纳入</w:t>
            </w:r>
            <w:proofErr w:type="gramStart"/>
            <w:r>
              <w:rPr>
                <w:rFonts w:hint="eastAsia"/>
                <w:b/>
                <w:szCs w:val="24"/>
                <w:shd w:val="clear" w:color="auto" w:fill="auto"/>
              </w:rPr>
              <w:t>医</w:t>
            </w:r>
            <w:proofErr w:type="gramEnd"/>
            <w:r>
              <w:rPr>
                <w:rFonts w:hint="eastAsia"/>
                <w:b/>
                <w:szCs w:val="24"/>
                <w:shd w:val="clear" w:color="auto" w:fill="auto"/>
              </w:rPr>
              <w:t>保，对于该单品公司今年有什么销售指引？</w:t>
            </w:r>
          </w:p>
          <w:p w:rsidR="000B405F" w:rsidRDefault="00BA7380">
            <w:pPr>
              <w:pStyle w:val="af5"/>
              <w:ind w:firstLine="480"/>
              <w:rPr>
                <w:szCs w:val="24"/>
                <w:shd w:val="clear" w:color="auto" w:fill="auto"/>
              </w:rPr>
            </w:pPr>
            <w:r>
              <w:rPr>
                <w:rFonts w:hint="eastAsia"/>
                <w:szCs w:val="24"/>
                <w:shd w:val="clear" w:color="auto" w:fill="auto"/>
              </w:rPr>
              <w:t>答：</w:t>
            </w:r>
            <w:proofErr w:type="gramStart"/>
            <w:r>
              <w:rPr>
                <w:rFonts w:hint="eastAsia"/>
                <w:szCs w:val="24"/>
                <w:shd w:val="clear" w:color="auto" w:fill="auto"/>
              </w:rPr>
              <w:t>益佩生的研发获</w:t>
            </w:r>
            <w:proofErr w:type="gramEnd"/>
            <w:r>
              <w:rPr>
                <w:rFonts w:hint="eastAsia"/>
                <w:szCs w:val="24"/>
                <w:shd w:val="clear" w:color="auto" w:fill="auto"/>
              </w:rPr>
              <w:t>国家“重大新药创制”国家科技重大专项支持，在疗效、安全性和使用便利性方面具备显著的差异</w:t>
            </w:r>
            <w:proofErr w:type="gramStart"/>
            <w:r>
              <w:rPr>
                <w:rFonts w:hint="eastAsia"/>
                <w:szCs w:val="24"/>
                <w:shd w:val="clear" w:color="auto" w:fill="auto"/>
              </w:rPr>
              <w:t>化创新</w:t>
            </w:r>
            <w:proofErr w:type="gramEnd"/>
            <w:r>
              <w:rPr>
                <w:rFonts w:hint="eastAsia"/>
                <w:szCs w:val="24"/>
                <w:shd w:val="clear" w:color="auto" w:fill="auto"/>
              </w:rPr>
              <w:t>水平，为生长激素缺乏症患者提供了“安全、有效、便捷”的新治疗方案选择，公司相信这款产品未来将会有良好的市场表现。</w:t>
            </w:r>
          </w:p>
          <w:p w:rsidR="000B405F" w:rsidRDefault="00BA7380">
            <w:pPr>
              <w:pStyle w:val="af5"/>
              <w:spacing w:beforeLines="50" w:before="156" w:afterLines="50" w:after="156"/>
              <w:ind w:firstLine="482"/>
              <w:rPr>
                <w:b/>
                <w:szCs w:val="24"/>
                <w:shd w:val="clear" w:color="auto" w:fill="auto"/>
              </w:rPr>
            </w:pPr>
            <w:r>
              <w:rPr>
                <w:rFonts w:hint="eastAsia"/>
                <w:b/>
                <w:szCs w:val="24"/>
                <w:shd w:val="clear" w:color="auto" w:fill="auto"/>
              </w:rPr>
              <w:t>六、子公司收购九天开</w:t>
            </w:r>
            <w:proofErr w:type="gramStart"/>
            <w:r>
              <w:rPr>
                <w:rFonts w:hint="eastAsia"/>
                <w:b/>
                <w:szCs w:val="24"/>
                <w:shd w:val="clear" w:color="auto" w:fill="auto"/>
              </w:rPr>
              <w:t>曼</w:t>
            </w:r>
            <w:proofErr w:type="gramEnd"/>
            <w:r>
              <w:rPr>
                <w:rFonts w:hint="eastAsia"/>
                <w:b/>
                <w:szCs w:val="24"/>
                <w:shd w:val="clear" w:color="auto" w:fill="auto"/>
              </w:rPr>
              <w:t>部分资产目前进展如何？对细胞基因治疗领域今年公司有什么期许？</w:t>
            </w:r>
          </w:p>
          <w:p w:rsidR="000B405F" w:rsidRDefault="00BA7380">
            <w:pPr>
              <w:pStyle w:val="af5"/>
              <w:ind w:firstLine="480"/>
              <w:rPr>
                <w:szCs w:val="24"/>
                <w:shd w:val="clear" w:color="auto" w:fill="auto"/>
              </w:rPr>
            </w:pPr>
            <w:r>
              <w:rPr>
                <w:rFonts w:hint="eastAsia"/>
                <w:szCs w:val="24"/>
                <w:shd w:val="clear" w:color="auto" w:fill="auto"/>
              </w:rPr>
              <w:t>答：公司全资子公司伯赛基因已于</w:t>
            </w:r>
            <w:r>
              <w:rPr>
                <w:rFonts w:hint="eastAsia"/>
                <w:szCs w:val="24"/>
                <w:shd w:val="clear" w:color="auto" w:fill="auto"/>
              </w:rPr>
              <w:t>2025</w:t>
            </w:r>
            <w:r>
              <w:rPr>
                <w:rFonts w:hint="eastAsia"/>
                <w:szCs w:val="24"/>
                <w:shd w:val="clear" w:color="auto" w:fill="auto"/>
              </w:rPr>
              <w:t>年</w:t>
            </w:r>
            <w:r>
              <w:rPr>
                <w:rFonts w:hint="eastAsia"/>
                <w:szCs w:val="24"/>
                <w:shd w:val="clear" w:color="auto" w:fill="auto"/>
              </w:rPr>
              <w:t>7</w:t>
            </w:r>
            <w:r>
              <w:rPr>
                <w:rFonts w:hint="eastAsia"/>
                <w:szCs w:val="24"/>
                <w:shd w:val="clear" w:color="auto" w:fill="auto"/>
              </w:rPr>
              <w:t>月</w:t>
            </w:r>
            <w:r>
              <w:rPr>
                <w:rFonts w:hint="eastAsia"/>
                <w:szCs w:val="24"/>
                <w:shd w:val="clear" w:color="auto" w:fill="auto"/>
              </w:rPr>
              <w:t>29</w:t>
            </w:r>
            <w:r>
              <w:rPr>
                <w:rFonts w:hint="eastAsia"/>
                <w:szCs w:val="24"/>
                <w:shd w:val="clear" w:color="auto" w:fill="auto"/>
              </w:rPr>
              <w:t>日完成对九天生物（</w:t>
            </w:r>
            <w:r>
              <w:rPr>
                <w:rFonts w:hint="eastAsia"/>
                <w:szCs w:val="24"/>
                <w:shd w:val="clear" w:color="auto" w:fill="auto"/>
              </w:rPr>
              <w:t xml:space="preserve">Skyline Therapeutics </w:t>
            </w:r>
            <w:r>
              <w:rPr>
                <w:rFonts w:hint="eastAsia"/>
                <w:szCs w:val="24"/>
                <w:shd w:val="clear" w:color="auto" w:fill="auto"/>
              </w:rPr>
              <w:t>Limited</w:t>
            </w:r>
            <w:r>
              <w:rPr>
                <w:rFonts w:hint="eastAsia"/>
                <w:szCs w:val="24"/>
                <w:shd w:val="clear" w:color="auto" w:fill="auto"/>
              </w:rPr>
              <w:t>）部分资产的收购交割，九天生物已成为伯赛基因全资子公司并纳入公司合并报表范围。公司及九天生</w:t>
            </w:r>
            <w:proofErr w:type="gramStart"/>
            <w:r>
              <w:rPr>
                <w:rFonts w:hint="eastAsia"/>
                <w:szCs w:val="24"/>
                <w:shd w:val="clear" w:color="auto" w:fill="auto"/>
              </w:rPr>
              <w:t>物针对</w:t>
            </w:r>
            <w:proofErr w:type="gramEnd"/>
            <w:r>
              <w:rPr>
                <w:rFonts w:hint="eastAsia"/>
                <w:szCs w:val="24"/>
                <w:shd w:val="clear" w:color="auto" w:fill="auto"/>
              </w:rPr>
              <w:t>遗传性视网膜、</w:t>
            </w:r>
            <w:r>
              <w:rPr>
                <w:rFonts w:hint="eastAsia"/>
                <w:szCs w:val="24"/>
                <w:shd w:val="clear" w:color="auto" w:fill="auto"/>
              </w:rPr>
              <w:lastRenderedPageBreak/>
              <w:t>地图样萎缩、</w:t>
            </w:r>
            <w:r>
              <w:rPr>
                <w:rFonts w:hint="eastAsia"/>
                <w:szCs w:val="24"/>
                <w:shd w:val="clear" w:color="auto" w:fill="auto"/>
              </w:rPr>
              <w:t>I</w:t>
            </w:r>
            <w:r>
              <w:rPr>
                <w:rFonts w:hint="eastAsia"/>
                <w:szCs w:val="24"/>
                <w:shd w:val="clear" w:color="auto" w:fill="auto"/>
              </w:rPr>
              <w:t>型脊髓性肌萎缩症、遗传性扩张型心肌病等疾病积极推进基因治疗创新药物研发，其中，针对</w:t>
            </w:r>
            <w:r>
              <w:rPr>
                <w:rFonts w:hint="eastAsia"/>
                <w:szCs w:val="24"/>
                <w:shd w:val="clear" w:color="auto" w:fill="auto"/>
              </w:rPr>
              <w:t>I</w:t>
            </w:r>
            <w:r>
              <w:rPr>
                <w:rFonts w:hint="eastAsia"/>
                <w:szCs w:val="24"/>
                <w:shd w:val="clear" w:color="auto" w:fill="auto"/>
              </w:rPr>
              <w:t>型脊髓性肌萎缩症的创新药物</w:t>
            </w:r>
            <w:r>
              <w:rPr>
                <w:rFonts w:hint="eastAsia"/>
                <w:szCs w:val="24"/>
                <w:shd w:val="clear" w:color="auto" w:fill="auto"/>
              </w:rPr>
              <w:t>SKG0201</w:t>
            </w:r>
            <w:r>
              <w:rPr>
                <w:rFonts w:hint="eastAsia"/>
                <w:szCs w:val="24"/>
                <w:shd w:val="clear" w:color="auto" w:fill="auto"/>
              </w:rPr>
              <w:t>正在开展</w:t>
            </w:r>
            <w:r>
              <w:rPr>
                <w:rFonts w:hint="eastAsia"/>
                <w:szCs w:val="24"/>
                <w:shd w:val="clear" w:color="auto" w:fill="auto"/>
              </w:rPr>
              <w:t>I</w:t>
            </w:r>
            <w:r>
              <w:rPr>
                <w:rFonts w:hint="eastAsia"/>
                <w:szCs w:val="24"/>
                <w:shd w:val="clear" w:color="auto" w:fill="auto"/>
              </w:rPr>
              <w:t>期临床研究相关准备工作，其余研发项目也正有序开展。公司认为核酸药物未来将成为继蛋白质药物之后的重要平台型技术，后续将以核酸治疗和递送技术为重要的平台延伸方向，结合现有技术积淀，重点布局慢乙肝、肝纤维化、代谢性疾病等领域。公司希望从以产品和技</w:t>
            </w:r>
            <w:r>
              <w:rPr>
                <w:rFonts w:hint="eastAsia"/>
                <w:szCs w:val="24"/>
                <w:shd w:val="clear" w:color="auto" w:fill="auto"/>
              </w:rPr>
              <w:t>术为中心的企业转变为能综合运用多平台、多工具、多手段解决疾病问题的企业，未来将充分运用九天生物的技术平台和优势，结合公司的深厚积累，在免疫和代谢领域探索协同解决疾病问题的方案，为人类健康做出贡献。</w:t>
            </w:r>
          </w:p>
          <w:p w:rsidR="000B405F" w:rsidRDefault="00BA7380">
            <w:pPr>
              <w:pStyle w:val="af5"/>
              <w:ind w:firstLine="482"/>
              <w:rPr>
                <w:szCs w:val="24"/>
                <w:shd w:val="clear" w:color="auto" w:fill="auto"/>
              </w:rPr>
            </w:pPr>
            <w:r>
              <w:rPr>
                <w:rFonts w:hint="eastAsia"/>
                <w:b/>
                <w:szCs w:val="24"/>
                <w:shd w:val="clear" w:color="auto" w:fill="auto"/>
              </w:rPr>
              <w:t>七</w:t>
            </w:r>
            <w:r>
              <w:rPr>
                <w:rFonts w:hint="eastAsia"/>
                <w:b/>
                <w:szCs w:val="24"/>
                <w:shd w:val="clear" w:color="auto" w:fill="auto"/>
              </w:rPr>
              <w:t>、</w:t>
            </w:r>
            <w:proofErr w:type="gramStart"/>
            <w:r>
              <w:rPr>
                <w:rFonts w:hint="eastAsia"/>
                <w:b/>
                <w:szCs w:val="24"/>
                <w:shd w:val="clear" w:color="auto" w:fill="auto"/>
              </w:rPr>
              <w:t>益佩生在</w:t>
            </w:r>
            <w:proofErr w:type="gramEnd"/>
            <w:r>
              <w:rPr>
                <w:rFonts w:hint="eastAsia"/>
                <w:b/>
                <w:szCs w:val="24"/>
                <w:shd w:val="clear" w:color="auto" w:fill="auto"/>
              </w:rPr>
              <w:t>今年第一季度的销售情况如何？</w:t>
            </w:r>
          </w:p>
          <w:p w:rsidR="000B405F" w:rsidRDefault="000C26F6" w:rsidP="00695A11">
            <w:pPr>
              <w:pStyle w:val="af5"/>
              <w:spacing w:afterLines="50" w:after="156"/>
              <w:ind w:firstLine="480"/>
              <w:rPr>
                <w:szCs w:val="24"/>
                <w:shd w:val="clear" w:color="auto" w:fill="auto"/>
              </w:rPr>
            </w:pPr>
            <w:r>
              <w:rPr>
                <w:rFonts w:hint="eastAsia"/>
                <w:szCs w:val="24"/>
                <w:shd w:val="clear" w:color="auto" w:fill="auto"/>
              </w:rPr>
              <w:t>答：</w:t>
            </w:r>
            <w:r w:rsidR="00BA7380">
              <w:rPr>
                <w:rFonts w:hint="eastAsia"/>
                <w:szCs w:val="24"/>
                <w:shd w:val="clear" w:color="auto" w:fill="auto"/>
              </w:rPr>
              <w:t>今年第一季度的经营情况请关注公司将于</w:t>
            </w:r>
            <w:r w:rsidR="00BA7380">
              <w:rPr>
                <w:rFonts w:hint="eastAsia"/>
                <w:szCs w:val="24"/>
                <w:shd w:val="clear" w:color="auto" w:fill="auto"/>
              </w:rPr>
              <w:t>2026</w:t>
            </w:r>
            <w:r w:rsidR="00BA7380">
              <w:rPr>
                <w:rFonts w:hint="eastAsia"/>
                <w:szCs w:val="24"/>
                <w:shd w:val="clear" w:color="auto" w:fill="auto"/>
              </w:rPr>
              <w:t>年</w:t>
            </w:r>
            <w:r w:rsidR="00BA7380">
              <w:rPr>
                <w:rFonts w:hint="eastAsia"/>
                <w:szCs w:val="24"/>
                <w:shd w:val="clear" w:color="auto" w:fill="auto"/>
              </w:rPr>
              <w:t>4</w:t>
            </w:r>
            <w:r w:rsidR="00BA7380">
              <w:rPr>
                <w:rFonts w:hint="eastAsia"/>
                <w:szCs w:val="24"/>
                <w:shd w:val="clear" w:color="auto" w:fill="auto"/>
              </w:rPr>
              <w:t>月</w:t>
            </w:r>
            <w:r w:rsidR="00BA7380">
              <w:rPr>
                <w:rFonts w:hint="eastAsia"/>
                <w:szCs w:val="24"/>
                <w:shd w:val="clear" w:color="auto" w:fill="auto"/>
              </w:rPr>
              <w:t>29</w:t>
            </w:r>
            <w:r w:rsidR="00BA7380">
              <w:rPr>
                <w:rFonts w:hint="eastAsia"/>
                <w:szCs w:val="24"/>
                <w:shd w:val="clear" w:color="auto" w:fill="auto"/>
              </w:rPr>
              <w:t>日披露的</w:t>
            </w:r>
            <w:r w:rsidR="00BA7380">
              <w:rPr>
                <w:rFonts w:hint="eastAsia"/>
                <w:szCs w:val="24"/>
                <w:shd w:val="clear" w:color="auto" w:fill="auto"/>
              </w:rPr>
              <w:t>2026</w:t>
            </w:r>
            <w:r w:rsidR="00BA7380">
              <w:rPr>
                <w:rFonts w:hint="eastAsia"/>
                <w:szCs w:val="24"/>
                <w:shd w:val="clear" w:color="auto" w:fill="auto"/>
              </w:rPr>
              <w:t>年第一</w:t>
            </w:r>
            <w:bookmarkStart w:id="0" w:name="_GoBack"/>
            <w:bookmarkEnd w:id="0"/>
            <w:r w:rsidR="00BA7380">
              <w:rPr>
                <w:rFonts w:hint="eastAsia"/>
                <w:szCs w:val="24"/>
                <w:shd w:val="clear" w:color="auto" w:fill="auto"/>
              </w:rPr>
              <w:t>季度报告，谢谢。</w:t>
            </w:r>
          </w:p>
        </w:tc>
      </w:tr>
      <w:tr w:rsidR="000B405F" w:rsidTr="00BE1166">
        <w:trPr>
          <w:trHeight w:val="2041"/>
          <w:jc w:val="center"/>
        </w:trPr>
        <w:tc>
          <w:tcPr>
            <w:tcW w:w="1193" w:type="pct"/>
            <w:vAlign w:val="center"/>
          </w:tcPr>
          <w:p w:rsidR="000B405F" w:rsidRDefault="00BA7380">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807" w:type="pct"/>
            <w:vAlign w:val="center"/>
          </w:tcPr>
          <w:p w:rsidR="000B405F" w:rsidRDefault="00BA7380">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公司在交流过程中与投资者进行了充分沟通，并严格按照公司《信息披露管理制度》等规定，保证信息披露的真实、准确、完整、及时、公平，没有出现未公开重大信息泄露等情况。</w:t>
            </w:r>
          </w:p>
        </w:tc>
      </w:tr>
      <w:tr w:rsidR="000B405F" w:rsidTr="00BE1166">
        <w:trPr>
          <w:trHeight w:val="567"/>
          <w:jc w:val="center"/>
        </w:trPr>
        <w:tc>
          <w:tcPr>
            <w:tcW w:w="1193" w:type="pct"/>
            <w:vAlign w:val="center"/>
          </w:tcPr>
          <w:p w:rsidR="000B405F" w:rsidRDefault="00BA7380">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807" w:type="pct"/>
            <w:vAlign w:val="center"/>
          </w:tcPr>
          <w:p w:rsidR="000B405F" w:rsidRDefault="00BA7380">
            <w:pPr>
              <w:jc w:val="left"/>
              <w:rPr>
                <w:rFonts w:ascii="宋体" w:hAnsi="宋体" w:cs="黑体"/>
                <w:color w:val="000000"/>
                <w:kern w:val="0"/>
                <w:sz w:val="24"/>
              </w:rPr>
            </w:pPr>
            <w:r>
              <w:rPr>
                <w:rFonts w:ascii="宋体" w:hAnsi="宋体" w:cs="黑体" w:hint="eastAsia"/>
                <w:color w:val="000000"/>
                <w:kern w:val="0"/>
                <w:sz w:val="24"/>
              </w:rPr>
              <w:t>无</w:t>
            </w:r>
          </w:p>
        </w:tc>
      </w:tr>
      <w:tr w:rsidR="000B405F" w:rsidTr="00BE1166">
        <w:trPr>
          <w:trHeight w:val="567"/>
          <w:jc w:val="center"/>
        </w:trPr>
        <w:tc>
          <w:tcPr>
            <w:tcW w:w="1193" w:type="pct"/>
            <w:vAlign w:val="center"/>
          </w:tcPr>
          <w:p w:rsidR="000B405F" w:rsidRDefault="00BA7380">
            <w:pPr>
              <w:autoSpaceDE w:val="0"/>
              <w:autoSpaceDN w:val="0"/>
              <w:adjustRightInd w:val="0"/>
              <w:jc w:val="center"/>
              <w:rPr>
                <w:color w:val="000000"/>
                <w:kern w:val="0"/>
                <w:sz w:val="24"/>
              </w:rPr>
            </w:pPr>
            <w:r>
              <w:rPr>
                <w:rFonts w:hint="eastAsia"/>
                <w:color w:val="000000"/>
                <w:kern w:val="0"/>
                <w:sz w:val="24"/>
              </w:rPr>
              <w:t>日期</w:t>
            </w:r>
          </w:p>
        </w:tc>
        <w:tc>
          <w:tcPr>
            <w:tcW w:w="3807" w:type="pct"/>
            <w:vAlign w:val="center"/>
          </w:tcPr>
          <w:p w:rsidR="000B405F" w:rsidRDefault="00BA7380">
            <w:pPr>
              <w:autoSpaceDE w:val="0"/>
              <w:autoSpaceDN w:val="0"/>
              <w:adjustRightInd w:val="0"/>
              <w:rPr>
                <w:color w:val="000000"/>
                <w:kern w:val="0"/>
                <w:sz w:val="24"/>
              </w:rPr>
            </w:pPr>
            <w:r>
              <w:rPr>
                <w:rFonts w:hint="eastAsia"/>
                <w:kern w:val="0"/>
                <w:sz w:val="24"/>
              </w:rPr>
              <w:t>202</w:t>
            </w:r>
            <w:r>
              <w:rPr>
                <w:rFonts w:hint="eastAsia"/>
                <w:kern w:val="0"/>
                <w:sz w:val="24"/>
              </w:rPr>
              <w:t>6</w:t>
            </w:r>
            <w:r>
              <w:rPr>
                <w:rFonts w:hint="eastAsia"/>
                <w:kern w:val="0"/>
                <w:sz w:val="24"/>
              </w:rPr>
              <w:t>年</w:t>
            </w:r>
            <w:r>
              <w:rPr>
                <w:rFonts w:hint="eastAsia"/>
                <w:kern w:val="0"/>
                <w:sz w:val="24"/>
              </w:rPr>
              <w:t>4</w:t>
            </w:r>
            <w:r>
              <w:rPr>
                <w:rFonts w:hint="eastAsia"/>
                <w:kern w:val="0"/>
                <w:sz w:val="24"/>
              </w:rPr>
              <w:t>月</w:t>
            </w:r>
            <w:r>
              <w:rPr>
                <w:rFonts w:hint="eastAsia"/>
                <w:kern w:val="0"/>
                <w:sz w:val="24"/>
              </w:rPr>
              <w:t>13</w:t>
            </w:r>
            <w:r>
              <w:rPr>
                <w:rFonts w:hint="eastAsia"/>
                <w:kern w:val="0"/>
                <w:sz w:val="24"/>
              </w:rPr>
              <w:t>日</w:t>
            </w:r>
          </w:p>
        </w:tc>
      </w:tr>
    </w:tbl>
    <w:p w:rsidR="000B405F" w:rsidRDefault="000B405F">
      <w:pPr>
        <w:rPr>
          <w:rFonts w:ascii="黑体" w:eastAsia="黑体" w:cs="黑体"/>
          <w:color w:val="000000"/>
          <w:kern w:val="0"/>
          <w:sz w:val="28"/>
          <w:szCs w:val="28"/>
        </w:rPr>
      </w:pPr>
    </w:p>
    <w:sectPr w:rsidR="000B405F">
      <w:footerReference w:type="default" r:id="rId9"/>
      <w:headerReference w:type="first" r:id="rId10"/>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380" w:rsidRDefault="00BA7380">
      <w:r>
        <w:separator/>
      </w:r>
    </w:p>
  </w:endnote>
  <w:endnote w:type="continuationSeparator" w:id="0">
    <w:p w:rsidR="00BA7380" w:rsidRDefault="00BA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0B405F" w:rsidRDefault="00BA7380">
        <w:pPr>
          <w:pStyle w:val="a7"/>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380" w:rsidRDefault="00BA7380">
      <w:r>
        <w:separator/>
      </w:r>
    </w:p>
  </w:footnote>
  <w:footnote w:type="continuationSeparator" w:id="0">
    <w:p w:rsidR="00BA7380" w:rsidRDefault="00BA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05F" w:rsidRDefault="000B405F">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drawingGridHorizontalSpacing w:val="105"/>
  <w:drawingGridVerticalSpacing w:val="156"/>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B3F174F"/>
    <w:rsid w:val="8D36E612"/>
    <w:rsid w:val="905F28EE"/>
    <w:rsid w:val="9FEA241B"/>
    <w:rsid w:val="A3AF95FA"/>
    <w:rsid w:val="ADDF710A"/>
    <w:rsid w:val="AF7D7FE9"/>
    <w:rsid w:val="B1DB3B6B"/>
    <w:rsid w:val="B3CD8E4B"/>
    <w:rsid w:val="B6F2EBC4"/>
    <w:rsid w:val="B7D150EE"/>
    <w:rsid w:val="B7EF12BB"/>
    <w:rsid w:val="B7FF8FE0"/>
    <w:rsid w:val="BB2704A7"/>
    <w:rsid w:val="BB3E3256"/>
    <w:rsid w:val="BBAB8964"/>
    <w:rsid w:val="BEAFC38C"/>
    <w:rsid w:val="BFB7EF0B"/>
    <w:rsid w:val="BFDFBA2D"/>
    <w:rsid w:val="CABF8DF3"/>
    <w:rsid w:val="CE9DEBD9"/>
    <w:rsid w:val="CF1FE8E4"/>
    <w:rsid w:val="CFEFA4DD"/>
    <w:rsid w:val="D3FC8821"/>
    <w:rsid w:val="D6BF662F"/>
    <w:rsid w:val="D77BC5C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E7D2DD"/>
    <w:rsid w:val="EDFEFAB5"/>
    <w:rsid w:val="EDFF1134"/>
    <w:rsid w:val="EE7FA752"/>
    <w:rsid w:val="EE9FA2AB"/>
    <w:rsid w:val="EEFBECB8"/>
    <w:rsid w:val="EEFFAABD"/>
    <w:rsid w:val="EF3E9C69"/>
    <w:rsid w:val="EFF656D3"/>
    <w:rsid w:val="F29F6930"/>
    <w:rsid w:val="F37FFE23"/>
    <w:rsid w:val="F457789A"/>
    <w:rsid w:val="F77631D6"/>
    <w:rsid w:val="F77F68EC"/>
    <w:rsid w:val="F7B4C45F"/>
    <w:rsid w:val="F85FAE22"/>
    <w:rsid w:val="FABF53E8"/>
    <w:rsid w:val="FBD94AD9"/>
    <w:rsid w:val="FBEB984B"/>
    <w:rsid w:val="FBF3C5AC"/>
    <w:rsid w:val="FC7F6852"/>
    <w:rsid w:val="FDBCFF26"/>
    <w:rsid w:val="FE57A2D7"/>
    <w:rsid w:val="FE8D19F8"/>
    <w:rsid w:val="FEB74C22"/>
    <w:rsid w:val="FEFFA1D3"/>
    <w:rsid w:val="FF73C86C"/>
    <w:rsid w:val="FF7BD010"/>
    <w:rsid w:val="FF7FE625"/>
    <w:rsid w:val="FFB94665"/>
    <w:rsid w:val="FFBE0746"/>
    <w:rsid w:val="FFC77282"/>
    <w:rsid w:val="FFD73A58"/>
    <w:rsid w:val="FFEEA024"/>
    <w:rsid w:val="FFF7C515"/>
    <w:rsid w:val="FFFE4454"/>
    <w:rsid w:val="FFFF5007"/>
    <w:rsid w:val="00000B99"/>
    <w:rsid w:val="00000C3F"/>
    <w:rsid w:val="0000154E"/>
    <w:rsid w:val="00001E48"/>
    <w:rsid w:val="0000227C"/>
    <w:rsid w:val="00002DB6"/>
    <w:rsid w:val="000065CA"/>
    <w:rsid w:val="0000707E"/>
    <w:rsid w:val="000125BA"/>
    <w:rsid w:val="000127EB"/>
    <w:rsid w:val="0001294D"/>
    <w:rsid w:val="00013170"/>
    <w:rsid w:val="00014319"/>
    <w:rsid w:val="00014F74"/>
    <w:rsid w:val="00017945"/>
    <w:rsid w:val="00017B4C"/>
    <w:rsid w:val="00020913"/>
    <w:rsid w:val="00026FD9"/>
    <w:rsid w:val="000275E4"/>
    <w:rsid w:val="00031559"/>
    <w:rsid w:val="000325E1"/>
    <w:rsid w:val="00033EB1"/>
    <w:rsid w:val="00041B76"/>
    <w:rsid w:val="0004604E"/>
    <w:rsid w:val="00046AD4"/>
    <w:rsid w:val="000502E7"/>
    <w:rsid w:val="00055922"/>
    <w:rsid w:val="00057E8D"/>
    <w:rsid w:val="00062C74"/>
    <w:rsid w:val="0006362C"/>
    <w:rsid w:val="00063A49"/>
    <w:rsid w:val="000658D0"/>
    <w:rsid w:val="00066671"/>
    <w:rsid w:val="00066A51"/>
    <w:rsid w:val="0007048D"/>
    <w:rsid w:val="00070AFC"/>
    <w:rsid w:val="00070B49"/>
    <w:rsid w:val="00070C9B"/>
    <w:rsid w:val="00072AED"/>
    <w:rsid w:val="000737BD"/>
    <w:rsid w:val="000770BC"/>
    <w:rsid w:val="0008251C"/>
    <w:rsid w:val="00083E24"/>
    <w:rsid w:val="00085506"/>
    <w:rsid w:val="00090199"/>
    <w:rsid w:val="00093E67"/>
    <w:rsid w:val="00096874"/>
    <w:rsid w:val="000A0063"/>
    <w:rsid w:val="000A16EE"/>
    <w:rsid w:val="000A4DEB"/>
    <w:rsid w:val="000A6FB9"/>
    <w:rsid w:val="000B2347"/>
    <w:rsid w:val="000B405F"/>
    <w:rsid w:val="000B4BA6"/>
    <w:rsid w:val="000C128B"/>
    <w:rsid w:val="000C26F6"/>
    <w:rsid w:val="000D0FCA"/>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3597E"/>
    <w:rsid w:val="00142F0F"/>
    <w:rsid w:val="00143A1C"/>
    <w:rsid w:val="00143DAA"/>
    <w:rsid w:val="00144672"/>
    <w:rsid w:val="00145369"/>
    <w:rsid w:val="0014798A"/>
    <w:rsid w:val="00147C8B"/>
    <w:rsid w:val="00153070"/>
    <w:rsid w:val="00157453"/>
    <w:rsid w:val="0016348F"/>
    <w:rsid w:val="001740D4"/>
    <w:rsid w:val="00176017"/>
    <w:rsid w:val="00181046"/>
    <w:rsid w:val="0018270C"/>
    <w:rsid w:val="0018642C"/>
    <w:rsid w:val="00187E2D"/>
    <w:rsid w:val="00193544"/>
    <w:rsid w:val="0019387D"/>
    <w:rsid w:val="00193F35"/>
    <w:rsid w:val="00194F1B"/>
    <w:rsid w:val="001957FC"/>
    <w:rsid w:val="00195EA6"/>
    <w:rsid w:val="0019719E"/>
    <w:rsid w:val="001A13BD"/>
    <w:rsid w:val="001A2B51"/>
    <w:rsid w:val="001A45CF"/>
    <w:rsid w:val="001A5A3A"/>
    <w:rsid w:val="001B106B"/>
    <w:rsid w:val="001B1A85"/>
    <w:rsid w:val="001B6563"/>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488A"/>
    <w:rsid w:val="00205A14"/>
    <w:rsid w:val="00207C3C"/>
    <w:rsid w:val="002108EC"/>
    <w:rsid w:val="00210C4F"/>
    <w:rsid w:val="002125FA"/>
    <w:rsid w:val="0021285C"/>
    <w:rsid w:val="00213E8D"/>
    <w:rsid w:val="00215CFB"/>
    <w:rsid w:val="00217358"/>
    <w:rsid w:val="00217450"/>
    <w:rsid w:val="00220430"/>
    <w:rsid w:val="002234D7"/>
    <w:rsid w:val="00223A87"/>
    <w:rsid w:val="0022450C"/>
    <w:rsid w:val="00227138"/>
    <w:rsid w:val="002339A8"/>
    <w:rsid w:val="00234FC8"/>
    <w:rsid w:val="00235084"/>
    <w:rsid w:val="00237F33"/>
    <w:rsid w:val="00244884"/>
    <w:rsid w:val="00250812"/>
    <w:rsid w:val="00251625"/>
    <w:rsid w:val="00254F2F"/>
    <w:rsid w:val="002550D4"/>
    <w:rsid w:val="00261E76"/>
    <w:rsid w:val="00263F6C"/>
    <w:rsid w:val="00265255"/>
    <w:rsid w:val="00270984"/>
    <w:rsid w:val="00270F78"/>
    <w:rsid w:val="00276BF3"/>
    <w:rsid w:val="00281614"/>
    <w:rsid w:val="002838C3"/>
    <w:rsid w:val="00286D56"/>
    <w:rsid w:val="00287E98"/>
    <w:rsid w:val="00292B9B"/>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D0847"/>
    <w:rsid w:val="002D122F"/>
    <w:rsid w:val="002D399D"/>
    <w:rsid w:val="002D6C43"/>
    <w:rsid w:val="002D7B46"/>
    <w:rsid w:val="002E47B8"/>
    <w:rsid w:val="002E4A08"/>
    <w:rsid w:val="002E4F25"/>
    <w:rsid w:val="002E58C9"/>
    <w:rsid w:val="002E698F"/>
    <w:rsid w:val="002F0148"/>
    <w:rsid w:val="002F0621"/>
    <w:rsid w:val="002F0980"/>
    <w:rsid w:val="002F1152"/>
    <w:rsid w:val="002F1AEF"/>
    <w:rsid w:val="002F1EB7"/>
    <w:rsid w:val="002F21F9"/>
    <w:rsid w:val="002F3FB4"/>
    <w:rsid w:val="00300FD2"/>
    <w:rsid w:val="003012E3"/>
    <w:rsid w:val="00304BDB"/>
    <w:rsid w:val="00315B85"/>
    <w:rsid w:val="00315E48"/>
    <w:rsid w:val="003225B2"/>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A2057"/>
    <w:rsid w:val="003A2322"/>
    <w:rsid w:val="003C420F"/>
    <w:rsid w:val="003C52BD"/>
    <w:rsid w:val="003C5B56"/>
    <w:rsid w:val="003D089D"/>
    <w:rsid w:val="003D0A0D"/>
    <w:rsid w:val="003D1771"/>
    <w:rsid w:val="003D571B"/>
    <w:rsid w:val="003D5D16"/>
    <w:rsid w:val="003D6191"/>
    <w:rsid w:val="003D67F2"/>
    <w:rsid w:val="003D7BBB"/>
    <w:rsid w:val="003E5DEA"/>
    <w:rsid w:val="003E7443"/>
    <w:rsid w:val="003F35EE"/>
    <w:rsid w:val="003F6281"/>
    <w:rsid w:val="003F651B"/>
    <w:rsid w:val="00405028"/>
    <w:rsid w:val="00405A84"/>
    <w:rsid w:val="004169A2"/>
    <w:rsid w:val="00416AA1"/>
    <w:rsid w:val="0041710A"/>
    <w:rsid w:val="004233CD"/>
    <w:rsid w:val="00430DD0"/>
    <w:rsid w:val="00433274"/>
    <w:rsid w:val="00434A39"/>
    <w:rsid w:val="00434E51"/>
    <w:rsid w:val="00441212"/>
    <w:rsid w:val="00441CC4"/>
    <w:rsid w:val="00442C6B"/>
    <w:rsid w:val="004437D2"/>
    <w:rsid w:val="00445B7B"/>
    <w:rsid w:val="00447B27"/>
    <w:rsid w:val="00456023"/>
    <w:rsid w:val="00460FE1"/>
    <w:rsid w:val="0046300F"/>
    <w:rsid w:val="00466DB7"/>
    <w:rsid w:val="00467D0F"/>
    <w:rsid w:val="00471C62"/>
    <w:rsid w:val="004725BF"/>
    <w:rsid w:val="0047771C"/>
    <w:rsid w:val="0048081E"/>
    <w:rsid w:val="004825D1"/>
    <w:rsid w:val="00487103"/>
    <w:rsid w:val="00487BE4"/>
    <w:rsid w:val="00495FA1"/>
    <w:rsid w:val="00496F37"/>
    <w:rsid w:val="00496FAA"/>
    <w:rsid w:val="0049713B"/>
    <w:rsid w:val="004A0D66"/>
    <w:rsid w:val="004A4039"/>
    <w:rsid w:val="004A54F9"/>
    <w:rsid w:val="004B1618"/>
    <w:rsid w:val="004B1EFB"/>
    <w:rsid w:val="004B3754"/>
    <w:rsid w:val="004B56DD"/>
    <w:rsid w:val="004B5789"/>
    <w:rsid w:val="004B6536"/>
    <w:rsid w:val="004B7507"/>
    <w:rsid w:val="004C7620"/>
    <w:rsid w:val="004D0B61"/>
    <w:rsid w:val="004D1B89"/>
    <w:rsid w:val="004E36D1"/>
    <w:rsid w:val="004E39D6"/>
    <w:rsid w:val="004E7C73"/>
    <w:rsid w:val="004E7D0F"/>
    <w:rsid w:val="004F6F7B"/>
    <w:rsid w:val="004F746B"/>
    <w:rsid w:val="00500C73"/>
    <w:rsid w:val="00501352"/>
    <w:rsid w:val="005022E1"/>
    <w:rsid w:val="005026BE"/>
    <w:rsid w:val="0050598E"/>
    <w:rsid w:val="005100C2"/>
    <w:rsid w:val="00511D69"/>
    <w:rsid w:val="00511DAC"/>
    <w:rsid w:val="0051623C"/>
    <w:rsid w:val="0052053E"/>
    <w:rsid w:val="00523D66"/>
    <w:rsid w:val="00523FCE"/>
    <w:rsid w:val="00524345"/>
    <w:rsid w:val="005245A8"/>
    <w:rsid w:val="00524F23"/>
    <w:rsid w:val="00531482"/>
    <w:rsid w:val="005332EC"/>
    <w:rsid w:val="00533765"/>
    <w:rsid w:val="005427CD"/>
    <w:rsid w:val="005440D6"/>
    <w:rsid w:val="00544C9B"/>
    <w:rsid w:val="005518C5"/>
    <w:rsid w:val="00554239"/>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C038F"/>
    <w:rsid w:val="005C2CD3"/>
    <w:rsid w:val="005C3888"/>
    <w:rsid w:val="005C740E"/>
    <w:rsid w:val="005C7C13"/>
    <w:rsid w:val="005D36A7"/>
    <w:rsid w:val="005D6D21"/>
    <w:rsid w:val="005E4BE4"/>
    <w:rsid w:val="005E78B7"/>
    <w:rsid w:val="005F0AA7"/>
    <w:rsid w:val="005F35E0"/>
    <w:rsid w:val="005F3D34"/>
    <w:rsid w:val="005F4F58"/>
    <w:rsid w:val="005F500A"/>
    <w:rsid w:val="005F5B65"/>
    <w:rsid w:val="00600B43"/>
    <w:rsid w:val="00600D7F"/>
    <w:rsid w:val="006010B6"/>
    <w:rsid w:val="006028F5"/>
    <w:rsid w:val="00604E74"/>
    <w:rsid w:val="00605514"/>
    <w:rsid w:val="006060BF"/>
    <w:rsid w:val="00606753"/>
    <w:rsid w:val="00606C0E"/>
    <w:rsid w:val="00613784"/>
    <w:rsid w:val="006206DF"/>
    <w:rsid w:val="006218D4"/>
    <w:rsid w:val="00621C1A"/>
    <w:rsid w:val="00622E68"/>
    <w:rsid w:val="00624174"/>
    <w:rsid w:val="006242EC"/>
    <w:rsid w:val="00624F16"/>
    <w:rsid w:val="00626705"/>
    <w:rsid w:val="00626D6F"/>
    <w:rsid w:val="006276EF"/>
    <w:rsid w:val="00632B02"/>
    <w:rsid w:val="006349DA"/>
    <w:rsid w:val="00634A0E"/>
    <w:rsid w:val="00637F0F"/>
    <w:rsid w:val="00640690"/>
    <w:rsid w:val="0064084A"/>
    <w:rsid w:val="006427F7"/>
    <w:rsid w:val="006473AC"/>
    <w:rsid w:val="00647405"/>
    <w:rsid w:val="00654611"/>
    <w:rsid w:val="00657A82"/>
    <w:rsid w:val="006623CA"/>
    <w:rsid w:val="006628B5"/>
    <w:rsid w:val="00663C4C"/>
    <w:rsid w:val="0066408C"/>
    <w:rsid w:val="00664E3E"/>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95A11"/>
    <w:rsid w:val="006A6ADD"/>
    <w:rsid w:val="006A7E87"/>
    <w:rsid w:val="006B0B15"/>
    <w:rsid w:val="006B3051"/>
    <w:rsid w:val="006C0103"/>
    <w:rsid w:val="006C17FF"/>
    <w:rsid w:val="006C39CB"/>
    <w:rsid w:val="006C4DD9"/>
    <w:rsid w:val="006C5094"/>
    <w:rsid w:val="006D1871"/>
    <w:rsid w:val="006D2F0C"/>
    <w:rsid w:val="006D6C7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5676"/>
    <w:rsid w:val="007264CB"/>
    <w:rsid w:val="00730D84"/>
    <w:rsid w:val="00731507"/>
    <w:rsid w:val="00737C74"/>
    <w:rsid w:val="00737EFF"/>
    <w:rsid w:val="00742C75"/>
    <w:rsid w:val="00745302"/>
    <w:rsid w:val="007466D0"/>
    <w:rsid w:val="00746751"/>
    <w:rsid w:val="007523A6"/>
    <w:rsid w:val="00753B77"/>
    <w:rsid w:val="00757953"/>
    <w:rsid w:val="007579D2"/>
    <w:rsid w:val="00757E25"/>
    <w:rsid w:val="00761692"/>
    <w:rsid w:val="00764742"/>
    <w:rsid w:val="00764C22"/>
    <w:rsid w:val="0076525C"/>
    <w:rsid w:val="007667BE"/>
    <w:rsid w:val="00772C51"/>
    <w:rsid w:val="00775837"/>
    <w:rsid w:val="00776728"/>
    <w:rsid w:val="00781DBF"/>
    <w:rsid w:val="00783979"/>
    <w:rsid w:val="00793087"/>
    <w:rsid w:val="007A7809"/>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158"/>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7F678D"/>
    <w:rsid w:val="008000BE"/>
    <w:rsid w:val="008048C8"/>
    <w:rsid w:val="008050A0"/>
    <w:rsid w:val="00806E73"/>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7B75"/>
    <w:rsid w:val="0086069F"/>
    <w:rsid w:val="00860732"/>
    <w:rsid w:val="00866A38"/>
    <w:rsid w:val="00873DE8"/>
    <w:rsid w:val="00874611"/>
    <w:rsid w:val="00876E6C"/>
    <w:rsid w:val="00877B59"/>
    <w:rsid w:val="00877D31"/>
    <w:rsid w:val="008816DA"/>
    <w:rsid w:val="008867C4"/>
    <w:rsid w:val="008A2D60"/>
    <w:rsid w:val="008B0029"/>
    <w:rsid w:val="008B2F90"/>
    <w:rsid w:val="008B6605"/>
    <w:rsid w:val="008C325B"/>
    <w:rsid w:val="008C72F6"/>
    <w:rsid w:val="008D6D8E"/>
    <w:rsid w:val="008E0897"/>
    <w:rsid w:val="008E4667"/>
    <w:rsid w:val="008E6C29"/>
    <w:rsid w:val="008E7D2F"/>
    <w:rsid w:val="008F1496"/>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2897"/>
    <w:rsid w:val="009E3A69"/>
    <w:rsid w:val="009E72F7"/>
    <w:rsid w:val="009F0322"/>
    <w:rsid w:val="00A01BF8"/>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3231"/>
    <w:rsid w:val="00AB7CEE"/>
    <w:rsid w:val="00AC00A3"/>
    <w:rsid w:val="00AC2882"/>
    <w:rsid w:val="00AC42C3"/>
    <w:rsid w:val="00AD19F1"/>
    <w:rsid w:val="00AD294C"/>
    <w:rsid w:val="00AD2B70"/>
    <w:rsid w:val="00AE038D"/>
    <w:rsid w:val="00AE2C8E"/>
    <w:rsid w:val="00AE35EF"/>
    <w:rsid w:val="00AE699F"/>
    <w:rsid w:val="00AF0792"/>
    <w:rsid w:val="00AF2564"/>
    <w:rsid w:val="00AF395D"/>
    <w:rsid w:val="00AF7C45"/>
    <w:rsid w:val="00B03441"/>
    <w:rsid w:val="00B07C96"/>
    <w:rsid w:val="00B14993"/>
    <w:rsid w:val="00B15588"/>
    <w:rsid w:val="00B20355"/>
    <w:rsid w:val="00B20CB0"/>
    <w:rsid w:val="00B25152"/>
    <w:rsid w:val="00B25FB3"/>
    <w:rsid w:val="00B27CA6"/>
    <w:rsid w:val="00B311D4"/>
    <w:rsid w:val="00B339BA"/>
    <w:rsid w:val="00B33F8B"/>
    <w:rsid w:val="00B3423A"/>
    <w:rsid w:val="00B34247"/>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2940"/>
    <w:rsid w:val="00B8491C"/>
    <w:rsid w:val="00B865C9"/>
    <w:rsid w:val="00B974B4"/>
    <w:rsid w:val="00BA0477"/>
    <w:rsid w:val="00BA05E6"/>
    <w:rsid w:val="00BA1575"/>
    <w:rsid w:val="00BA26FF"/>
    <w:rsid w:val="00BA30C8"/>
    <w:rsid w:val="00BA6711"/>
    <w:rsid w:val="00BA7380"/>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1166"/>
    <w:rsid w:val="00BE359D"/>
    <w:rsid w:val="00BE5647"/>
    <w:rsid w:val="00BF45E1"/>
    <w:rsid w:val="00C01ECA"/>
    <w:rsid w:val="00C02D77"/>
    <w:rsid w:val="00C02FD2"/>
    <w:rsid w:val="00C064C9"/>
    <w:rsid w:val="00C065B7"/>
    <w:rsid w:val="00C15786"/>
    <w:rsid w:val="00C17A94"/>
    <w:rsid w:val="00C17D61"/>
    <w:rsid w:val="00C25035"/>
    <w:rsid w:val="00C33121"/>
    <w:rsid w:val="00C352F7"/>
    <w:rsid w:val="00C362CC"/>
    <w:rsid w:val="00C40ADD"/>
    <w:rsid w:val="00C43BC5"/>
    <w:rsid w:val="00C45C87"/>
    <w:rsid w:val="00C45CD2"/>
    <w:rsid w:val="00C525FE"/>
    <w:rsid w:val="00C54C20"/>
    <w:rsid w:val="00C60DDE"/>
    <w:rsid w:val="00C611D2"/>
    <w:rsid w:val="00C612C6"/>
    <w:rsid w:val="00C664D6"/>
    <w:rsid w:val="00C7019F"/>
    <w:rsid w:val="00C7371C"/>
    <w:rsid w:val="00C83BF2"/>
    <w:rsid w:val="00C90D7D"/>
    <w:rsid w:val="00C91D41"/>
    <w:rsid w:val="00C9310D"/>
    <w:rsid w:val="00C93BF8"/>
    <w:rsid w:val="00C955AD"/>
    <w:rsid w:val="00C96FFD"/>
    <w:rsid w:val="00CA08F5"/>
    <w:rsid w:val="00CB027D"/>
    <w:rsid w:val="00CB0B28"/>
    <w:rsid w:val="00CB11AE"/>
    <w:rsid w:val="00CB318E"/>
    <w:rsid w:val="00CB3F99"/>
    <w:rsid w:val="00CB7579"/>
    <w:rsid w:val="00CC08E3"/>
    <w:rsid w:val="00CC5AE7"/>
    <w:rsid w:val="00CD1AF6"/>
    <w:rsid w:val="00CD3967"/>
    <w:rsid w:val="00CE06CA"/>
    <w:rsid w:val="00CF173A"/>
    <w:rsid w:val="00CF365D"/>
    <w:rsid w:val="00CF4BE4"/>
    <w:rsid w:val="00CF6510"/>
    <w:rsid w:val="00CF6CDC"/>
    <w:rsid w:val="00CF7445"/>
    <w:rsid w:val="00CF78D9"/>
    <w:rsid w:val="00D024FE"/>
    <w:rsid w:val="00D030A3"/>
    <w:rsid w:val="00D042B8"/>
    <w:rsid w:val="00D049E2"/>
    <w:rsid w:val="00D06C79"/>
    <w:rsid w:val="00D07D55"/>
    <w:rsid w:val="00D118CD"/>
    <w:rsid w:val="00D12AA6"/>
    <w:rsid w:val="00D142FC"/>
    <w:rsid w:val="00D15628"/>
    <w:rsid w:val="00D15640"/>
    <w:rsid w:val="00D218ED"/>
    <w:rsid w:val="00D21B24"/>
    <w:rsid w:val="00D22665"/>
    <w:rsid w:val="00D31394"/>
    <w:rsid w:val="00D42404"/>
    <w:rsid w:val="00D441B8"/>
    <w:rsid w:val="00D450C1"/>
    <w:rsid w:val="00D45D67"/>
    <w:rsid w:val="00D5108C"/>
    <w:rsid w:val="00D5178A"/>
    <w:rsid w:val="00D52574"/>
    <w:rsid w:val="00D52EE3"/>
    <w:rsid w:val="00D563F9"/>
    <w:rsid w:val="00D658F8"/>
    <w:rsid w:val="00D70F20"/>
    <w:rsid w:val="00D71AC5"/>
    <w:rsid w:val="00D76683"/>
    <w:rsid w:val="00D77AB6"/>
    <w:rsid w:val="00D808C9"/>
    <w:rsid w:val="00D82CD3"/>
    <w:rsid w:val="00D83BAE"/>
    <w:rsid w:val="00D84E81"/>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E7B22"/>
    <w:rsid w:val="00DF5AA9"/>
    <w:rsid w:val="00DF77A0"/>
    <w:rsid w:val="00E022BD"/>
    <w:rsid w:val="00E02EC1"/>
    <w:rsid w:val="00E03494"/>
    <w:rsid w:val="00E04FD8"/>
    <w:rsid w:val="00E055E3"/>
    <w:rsid w:val="00E05BDB"/>
    <w:rsid w:val="00E10267"/>
    <w:rsid w:val="00E12E82"/>
    <w:rsid w:val="00E12F79"/>
    <w:rsid w:val="00E13009"/>
    <w:rsid w:val="00E17E84"/>
    <w:rsid w:val="00E2483C"/>
    <w:rsid w:val="00E25A6E"/>
    <w:rsid w:val="00E2638A"/>
    <w:rsid w:val="00E2717F"/>
    <w:rsid w:val="00E31546"/>
    <w:rsid w:val="00E32E31"/>
    <w:rsid w:val="00E3346D"/>
    <w:rsid w:val="00E339F8"/>
    <w:rsid w:val="00E3568A"/>
    <w:rsid w:val="00E36D3C"/>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4DDD"/>
    <w:rsid w:val="00E95F4F"/>
    <w:rsid w:val="00EA3D9B"/>
    <w:rsid w:val="00EA58E6"/>
    <w:rsid w:val="00EA7F37"/>
    <w:rsid w:val="00EA7FF3"/>
    <w:rsid w:val="00EB14DA"/>
    <w:rsid w:val="00EB410A"/>
    <w:rsid w:val="00EB413C"/>
    <w:rsid w:val="00EB726D"/>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23109"/>
    <w:rsid w:val="00F262C7"/>
    <w:rsid w:val="00F30253"/>
    <w:rsid w:val="00F40B8C"/>
    <w:rsid w:val="00F417F4"/>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A68CA"/>
    <w:rsid w:val="00FB0278"/>
    <w:rsid w:val="00FB39D0"/>
    <w:rsid w:val="00FB4966"/>
    <w:rsid w:val="00FB4CB6"/>
    <w:rsid w:val="00FB4DE0"/>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93009E1"/>
    <w:rsid w:val="0E433D8F"/>
    <w:rsid w:val="1C5D665B"/>
    <w:rsid w:val="1CBD53FA"/>
    <w:rsid w:val="1FDE283D"/>
    <w:rsid w:val="23C8760C"/>
    <w:rsid w:val="2DFFACD4"/>
    <w:rsid w:val="2E6B73DF"/>
    <w:rsid w:val="2FE5083E"/>
    <w:rsid w:val="39B22528"/>
    <w:rsid w:val="3AC91A82"/>
    <w:rsid w:val="3D9787ED"/>
    <w:rsid w:val="3EA30D63"/>
    <w:rsid w:val="3EFE5DB0"/>
    <w:rsid w:val="3FF49A49"/>
    <w:rsid w:val="3FF77CA5"/>
    <w:rsid w:val="3FFB46EC"/>
    <w:rsid w:val="3FFF8DDB"/>
    <w:rsid w:val="3FFFA9F3"/>
    <w:rsid w:val="438B1486"/>
    <w:rsid w:val="44FECC3D"/>
    <w:rsid w:val="451C1DA9"/>
    <w:rsid w:val="4767199D"/>
    <w:rsid w:val="48FFD267"/>
    <w:rsid w:val="4AAF17C9"/>
    <w:rsid w:val="4CB55BC5"/>
    <w:rsid w:val="4D75CE6C"/>
    <w:rsid w:val="4EF7B269"/>
    <w:rsid w:val="4F7A8BDA"/>
    <w:rsid w:val="53294C00"/>
    <w:rsid w:val="53FDF3AF"/>
    <w:rsid w:val="57FA7859"/>
    <w:rsid w:val="57FFD977"/>
    <w:rsid w:val="5B9F4F84"/>
    <w:rsid w:val="5BBF714D"/>
    <w:rsid w:val="5BCD1546"/>
    <w:rsid w:val="5CF6C8F9"/>
    <w:rsid w:val="5F9FED35"/>
    <w:rsid w:val="5FB321A3"/>
    <w:rsid w:val="5FBBEADD"/>
    <w:rsid w:val="5FDDE917"/>
    <w:rsid w:val="5FF78169"/>
    <w:rsid w:val="63DF74EE"/>
    <w:rsid w:val="65BB5456"/>
    <w:rsid w:val="66F7BF53"/>
    <w:rsid w:val="6A324FF0"/>
    <w:rsid w:val="6B7592EF"/>
    <w:rsid w:val="6BBC3E61"/>
    <w:rsid w:val="6BE7C33C"/>
    <w:rsid w:val="6D77FC8E"/>
    <w:rsid w:val="6D7F559A"/>
    <w:rsid w:val="6DF3A5AB"/>
    <w:rsid w:val="6F7D2B3A"/>
    <w:rsid w:val="6F9F0844"/>
    <w:rsid w:val="6FB3B9C5"/>
    <w:rsid w:val="6FDE62AD"/>
    <w:rsid w:val="70F7CFA0"/>
    <w:rsid w:val="737DF8F0"/>
    <w:rsid w:val="76FF1CFC"/>
    <w:rsid w:val="776CECA7"/>
    <w:rsid w:val="776E85EF"/>
    <w:rsid w:val="77FDECAF"/>
    <w:rsid w:val="7AFFEE7B"/>
    <w:rsid w:val="7BFFBCFD"/>
    <w:rsid w:val="7D6B05AB"/>
    <w:rsid w:val="7DD78487"/>
    <w:rsid w:val="7E7F829A"/>
    <w:rsid w:val="7EBDE828"/>
    <w:rsid w:val="7EEF6B19"/>
    <w:rsid w:val="7EF9AFA0"/>
    <w:rsid w:val="7EFD5268"/>
    <w:rsid w:val="7EFDCDEA"/>
    <w:rsid w:val="7F1FB747"/>
    <w:rsid w:val="7F497E04"/>
    <w:rsid w:val="7F5F5E97"/>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B3ACE"/>
  <w15:docId w15:val="{CAC69869-C5A0-4DA1-816C-5971D3E3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qFormat/>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qFormat/>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qFormat/>
    <w:rPr>
      <w:rFonts w:ascii="Times New Roman" w:hAnsi="Times New Roman" w:cs="宋体"/>
      <w:color w:val="000000"/>
      <w:sz w:val="21"/>
      <w:szCs w:val="24"/>
    </w:rPr>
  </w:style>
  <w:style w:type="character" w:customStyle="1" w:styleId="af4">
    <w:name w:val="列表段落 字符"/>
    <w:link w:val="af3"/>
    <w:uiPriority w:val="34"/>
    <w:qFormat/>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qFormat/>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qFormat/>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qFormat/>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f9c243a8-2784-4c84-ac63-929952e2feec</errorID>
      <errorWord>其它</errorWord>
      <group>L1_Word</group>
      <groupName>字词问题</groupName>
      <ability>L2_Alias</ability>
      <abilityName>也作/曾用词</abilityName>
      <candidateList>
        <item>其他</item>
      </candidateList>
      <explain>词汇[其它]为不规范表述或旧称，其规范书面表述为[其他]。</explain>
      <paraID> F5B3F9D</paraID>
      <start>1</start>
      <end>3</end>
      <status>unmodified</status>
      <modifiedWord/>
      <trackRevisions>false</trackRevisions>
    </reviewItem>
    <reviewItem>
      <errorID>19cd9f85-419d-45e0-9112-28c407e5f2e7</errorID>
      <errorWord>的</errorWord>
      <group>L1_Word</group>
      <groupName>字词问题</groupName>
      <ability>L2_DDD</ability>
      <abilityName>的地得用法</abilityName>
      <candidateList>
        <item>得</item>
      </candidateList>
      <explain>“得”常用在动词或形容词后面，表示动作结果、程度或状态评价。</explain>
      <paraID>3ABC7CC7</paraID>
      <start>23</start>
      <end>24</end>
      <status>unmodified</status>
      <modifiedWord/>
      <trackRevisions>false</trackRevisions>
    </reviewItem>
    <reviewItem>
      <errorID>c72571b2-67c0-418a-9908-46d4ea546a6a</errorID>
      <errorWord>性</errorWord>
      <group>L1_Word</group>
      <groupName>字词问题</groupName>
      <ability>L2_Typo</ability>
      <abilityName>字词错误</abilityName>
      <candidateList>
        <item>性上</item>
      </candidateList>
      <explain/>
      <paraID> D39971B</paraID>
      <start>196</start>
      <end>197</end>
      <status>unmodified</status>
      <modifiedWord/>
      <trackRevisions>false</trackRevisions>
    </reviewItem>
    <reviewItem>
      <errorID>8e58ee03-326d-4d97-ac27-6cf01e2a9841</errorID>
      <errorWord>正</errorWord>
      <group>L1_Word</group>
      <groupName>字词问题</groupName>
      <ability>L2_Typo</ability>
      <abilityName>字词错误</abilityName>
      <candidateList>
        <item>正在</item>
      </candidateList>
      <explain/>
      <paraID>3B47FB7D</paraID>
      <start>209</start>
      <end>210</end>
      <status>unmodified</status>
      <modifiedWord/>
      <trackRevisions>false</trackRevisions>
    </reviewItem>
    <reviewItem>
      <errorID>d3ec4da9-75a4-41c6-aeeb-a3d54e15e46d</errorID>
      <errorWord>能</errorWord>
      <group>L1_Word</group>
      <groupName>字词问题</groupName>
      <ability>L2_Typo</ability>
      <abilityName>字词错误</abilityName>
      <candidateList>
        <item>能够</item>
      </candidateList>
      <explain/>
      <paraID>3B47FB7D</paraID>
      <start>320</start>
      <end>321</end>
      <status>unmodified</status>
      <modifiedWord/>
      <trackRevisions>false</trackRevisions>
    </reviewItem>
    <reviewItem>
      <errorID>e904f908-2970-4f79-9344-417d956394ff</errorID>
      <errorWord>做出</errorWord>
      <group>L1_Word</group>
      <groupName>字词问题</groupName>
      <ability>L2_Typo</ability>
      <abilityName>字词错误</abilityName>
      <candidateList>
        <item>作出</item>
      </candidateList>
      <explain/>
      <paraID>3B47FB7D</paraID>
      <start>403</start>
      <end>405</end>
      <status>unmodified</status>
      <modifiedWord/>
      <trackRevisions>false</trackRevisions>
    </reviewItem>
  </reviewItems>
  <config/>
</contractReview>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96F56BE-BE51-483A-A082-61804B6189C9}">
  <ds:schemaRefs>
    <ds:schemaRef ds:uri="http://schemas.wps.cn/vas-ai-hub/contract-review"/>
  </ds:schemaRefs>
</ds:datastoreItem>
</file>

<file path=customXml/itemProps2.xml><?xml version="1.0" encoding="utf-8"?>
<ds:datastoreItem xmlns:ds="http://schemas.openxmlformats.org/officeDocument/2006/customXml" ds:itemID="{C9A3E6FB-8F86-4CDF-A39E-946D21CC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400</Words>
  <Characters>2285</Characters>
  <Application>Microsoft Office Word</Application>
  <DocSecurity>0</DocSecurity>
  <Lines>19</Lines>
  <Paragraphs>5</Paragraphs>
  <ScaleCrop>false</ScaleCrop>
  <Company>微软中国</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DB</cp:lastModifiedBy>
  <cp:revision>61</cp:revision>
  <dcterms:created xsi:type="dcterms:W3CDTF">2024-05-26T01:26:00Z</dcterms:created>
  <dcterms:modified xsi:type="dcterms:W3CDTF">2026-04-13T09:48:00Z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eyJoZGlkIjoiNjI5MWNkNWM4ODFjMzdlNTlmM2E5OGI1Njk3OThhN2UiLCJ1c2VySWQiOiI0NDQ4Nzc2MjkifQ==</vt:lpwstr>
  </property>
  <property fmtid="{D5CDD505-2E9C-101B-9397-08002B2CF9AE}" pid="4" name="ICV">
    <vt:lpwstr>13E022A1A8224E6492D9D6BCFB281C30_13</vt:lpwstr>
  </property>
</Properties>
</file>