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DDF1">
      <w:pPr>
        <w:jc w:val="left"/>
        <w:rPr>
          <w:rFonts w:hint="eastAsia" w:ascii="宋体" w:hAnsi="宋体"/>
          <w:sz w:val="24"/>
          <w:szCs w:val="24"/>
        </w:rPr>
      </w:pPr>
      <w:r>
        <w:rPr>
          <w:rFonts w:hint="eastAsia" w:ascii="宋体" w:hAnsi="宋体"/>
          <w:sz w:val="24"/>
          <w:szCs w:val="24"/>
        </w:rPr>
        <w:t>证券代码：</w:t>
      </w:r>
      <w:r>
        <w:rPr>
          <w:rFonts w:ascii="宋体" w:hAnsi="宋体"/>
          <w:sz w:val="24"/>
          <w:szCs w:val="24"/>
        </w:rPr>
        <w:t>603271</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永杰新材</w:t>
      </w:r>
    </w:p>
    <w:p w14:paraId="5E5426FC">
      <w:pPr>
        <w:jc w:val="center"/>
        <w:rPr>
          <w:rFonts w:hint="eastAsia" w:ascii="黑体" w:hAnsi="黑体" w:eastAsia="黑体"/>
          <w:sz w:val="36"/>
          <w:szCs w:val="36"/>
        </w:rPr>
      </w:pPr>
      <w:r>
        <w:rPr>
          <w:rFonts w:hint="eastAsia" w:ascii="黑体" w:hAnsi="黑体" w:eastAsia="黑体"/>
          <w:sz w:val="36"/>
          <w:szCs w:val="36"/>
        </w:rPr>
        <w:t>永杰新材料股份有限公司</w:t>
      </w:r>
    </w:p>
    <w:p w14:paraId="27DE354B">
      <w:pPr>
        <w:jc w:val="center"/>
        <w:rPr>
          <w:rFonts w:hint="eastAsia" w:ascii="黑体" w:hAnsi="黑体" w:eastAsia="黑体"/>
          <w:sz w:val="36"/>
          <w:szCs w:val="36"/>
        </w:rPr>
      </w:pPr>
      <w:r>
        <w:rPr>
          <w:rFonts w:hint="eastAsia" w:ascii="黑体" w:hAnsi="黑体" w:eastAsia="黑体"/>
          <w:sz w:val="36"/>
          <w:szCs w:val="36"/>
        </w:rPr>
        <w:t>投资者关系活动记录表</w:t>
      </w:r>
    </w:p>
    <w:p w14:paraId="2B9902F5">
      <w:pPr>
        <w:jc w:val="center"/>
        <w:rPr>
          <w:rFonts w:hint="eastAsia" w:ascii="黑体" w:hAnsi="黑体" w:eastAsia="黑体"/>
          <w:sz w:val="24"/>
          <w:szCs w:val="24"/>
        </w:rPr>
      </w:pPr>
    </w:p>
    <w:p w14:paraId="0247506E">
      <w:pPr>
        <w:ind w:right="720"/>
        <w:jc w:val="right"/>
        <w:rPr>
          <w:rFonts w:hint="eastAsia" w:ascii="黑体" w:hAnsi="黑体" w:eastAsia="黑体"/>
          <w:sz w:val="24"/>
          <w:szCs w:val="24"/>
        </w:rPr>
      </w:pPr>
      <w:r>
        <w:rPr>
          <w:rFonts w:hint="eastAsia" w:ascii="黑体" w:hAnsi="黑体" w:eastAsia="黑体"/>
          <w:sz w:val="24"/>
          <w:szCs w:val="24"/>
        </w:rPr>
        <w:t>编号：（2026-002）</w:t>
      </w:r>
    </w:p>
    <w:tbl>
      <w:tblPr>
        <w:tblStyle w:val="7"/>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4524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04E536F9">
            <w:pPr>
              <w:rPr>
                <w:sz w:val="24"/>
                <w:szCs w:val="24"/>
              </w:rPr>
            </w:pPr>
            <w:r>
              <w:rPr>
                <w:rFonts w:hint="eastAsia"/>
                <w:sz w:val="24"/>
                <w:szCs w:val="24"/>
              </w:rPr>
              <w:t>投资者关系活动类别</w:t>
            </w:r>
          </w:p>
        </w:tc>
        <w:tc>
          <w:tcPr>
            <w:tcW w:w="7191" w:type="dxa"/>
            <w:vAlign w:val="center"/>
          </w:tcPr>
          <w:p w14:paraId="687AABF9">
            <w:pPr>
              <w:spacing w:line="360" w:lineRule="auto"/>
              <w:rPr>
                <w:sz w:val="24"/>
                <w:szCs w:val="24"/>
              </w:rPr>
            </w:pPr>
            <w:r>
              <w:rPr>
                <w:rFonts w:hint="eastAsia" w:ascii="宋体" w:hAnsi="宋体" w:cs="宋体"/>
                <w:sz w:val="24"/>
                <w:szCs w:val="24"/>
              </w:rPr>
              <w:t>业绩说明会</w:t>
            </w:r>
          </w:p>
        </w:tc>
      </w:tr>
      <w:tr w14:paraId="53EA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2049AE2A">
            <w:pPr>
              <w:rPr>
                <w:sz w:val="24"/>
                <w:szCs w:val="24"/>
              </w:rPr>
            </w:pPr>
            <w:r>
              <w:rPr>
                <w:rFonts w:hint="eastAsia"/>
                <w:sz w:val="24"/>
                <w:szCs w:val="24"/>
              </w:rPr>
              <w:t>活动主题</w:t>
            </w:r>
          </w:p>
        </w:tc>
        <w:tc>
          <w:tcPr>
            <w:tcW w:w="7191" w:type="dxa"/>
            <w:vAlign w:val="center"/>
          </w:tcPr>
          <w:p w14:paraId="45AB33AF">
            <w:pPr>
              <w:rPr>
                <w:sz w:val="24"/>
                <w:szCs w:val="24"/>
              </w:rPr>
            </w:pPr>
            <w:r>
              <w:rPr>
                <w:rFonts w:hint="eastAsia" w:ascii="宋体" w:hAnsi="宋体" w:cs="宋体"/>
                <w:bCs/>
                <w:iCs/>
                <w:color w:val="000000"/>
                <w:sz w:val="24"/>
                <w:lang w:val="en-GB"/>
              </w:rPr>
              <w:t>永杰新材2025年年度业绩暨现金分红说明会</w:t>
            </w:r>
          </w:p>
        </w:tc>
      </w:tr>
      <w:tr w14:paraId="1C06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vAlign w:val="center"/>
          </w:tcPr>
          <w:p w14:paraId="6B99F603">
            <w:pPr>
              <w:rPr>
                <w:sz w:val="24"/>
                <w:szCs w:val="24"/>
              </w:rPr>
            </w:pPr>
            <w:r>
              <w:rPr>
                <w:rFonts w:hint="eastAsia"/>
                <w:sz w:val="24"/>
                <w:szCs w:val="24"/>
              </w:rPr>
              <w:t>时间</w:t>
            </w:r>
          </w:p>
        </w:tc>
        <w:tc>
          <w:tcPr>
            <w:tcW w:w="7191" w:type="dxa"/>
            <w:vAlign w:val="center"/>
          </w:tcPr>
          <w:p w14:paraId="0C7FC070">
            <w:pPr>
              <w:rPr>
                <w:sz w:val="24"/>
                <w:szCs w:val="24"/>
              </w:rPr>
            </w:pPr>
            <w:r>
              <w:rPr>
                <w:rFonts w:hint="eastAsia" w:ascii="宋体" w:hAnsi="宋体" w:cs="宋体"/>
                <w:bCs/>
                <w:iCs/>
                <w:color w:val="000000"/>
                <w:sz w:val="24"/>
              </w:rPr>
              <w:t>2026-04-16 - 13:00-14:00</w:t>
            </w:r>
          </w:p>
        </w:tc>
      </w:tr>
      <w:tr w14:paraId="04BE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35CBEE1B">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tcPr>
          <w:p w14:paraId="6B7A4039">
            <w:pPr>
              <w:rPr>
                <w:rFonts w:hint="eastAsia"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11"/>
                <w:rFonts w:hint="eastAsia" w:ascii="宋体" w:hAnsi="宋体"/>
                <w:bCs/>
                <w:sz w:val="24"/>
              </w:rPr>
              <w:t>https://roadshow.sseinfo.com</w:t>
            </w:r>
            <w:r>
              <w:rPr>
                <w:rStyle w:val="11"/>
                <w:rFonts w:hint="eastAsia" w:ascii="宋体" w:hAnsi="宋体"/>
                <w:bCs/>
                <w:sz w:val="24"/>
              </w:rPr>
              <w:fldChar w:fldCharType="end"/>
            </w:r>
          </w:p>
          <w:p w14:paraId="4BFEB04F">
            <w:pPr>
              <w:rPr>
                <w:sz w:val="24"/>
                <w:szCs w:val="24"/>
              </w:rPr>
            </w:pPr>
            <w:r>
              <w:rPr>
                <w:rFonts w:hint="eastAsia" w:ascii="宋体" w:hAnsi="宋体"/>
                <w:bCs/>
                <w:sz w:val="24"/>
              </w:rPr>
              <w:t>视频录播+网络文字互动</w:t>
            </w:r>
          </w:p>
        </w:tc>
      </w:tr>
      <w:tr w14:paraId="2791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21E20BA2">
            <w:pPr>
              <w:rPr>
                <w:sz w:val="24"/>
                <w:szCs w:val="24"/>
              </w:rPr>
            </w:pPr>
            <w:r>
              <w:rPr>
                <w:rFonts w:hint="eastAsia"/>
                <w:sz w:val="24"/>
                <w:szCs w:val="24"/>
              </w:rPr>
              <w:t>参会人员</w:t>
            </w:r>
          </w:p>
        </w:tc>
        <w:tc>
          <w:tcPr>
            <w:tcW w:w="7191" w:type="dxa"/>
            <w:vAlign w:val="center"/>
          </w:tcPr>
          <w:p w14:paraId="566BCB5C">
            <w:pPr>
              <w:spacing w:line="360" w:lineRule="auto"/>
              <w:rPr>
                <w:rFonts w:hint="eastAsia" w:ascii="宋体" w:hAnsi="宋体" w:cs="宋体"/>
                <w:sz w:val="24"/>
                <w:szCs w:val="24"/>
              </w:rPr>
            </w:pPr>
            <w:r>
              <w:rPr>
                <w:rFonts w:hint="eastAsia" w:ascii="宋体" w:hAnsi="宋体" w:cs="宋体"/>
                <w:sz w:val="24"/>
                <w:szCs w:val="24"/>
              </w:rPr>
              <w:t>董事长、总经理：沈建国</w:t>
            </w:r>
          </w:p>
          <w:p w14:paraId="0E65DCD4">
            <w:pPr>
              <w:spacing w:line="360" w:lineRule="auto"/>
              <w:rPr>
                <w:rFonts w:hint="eastAsia" w:ascii="宋体" w:hAnsi="宋体" w:cs="宋体"/>
                <w:sz w:val="24"/>
                <w:szCs w:val="24"/>
              </w:rPr>
            </w:pPr>
            <w:r>
              <w:rPr>
                <w:rFonts w:hint="eastAsia" w:ascii="宋体" w:hAnsi="宋体" w:cs="宋体"/>
                <w:sz w:val="24"/>
                <w:szCs w:val="24"/>
              </w:rPr>
              <w:t>副总经理兼财务总监：陈思</w:t>
            </w:r>
          </w:p>
          <w:p w14:paraId="3B7B6F7C">
            <w:pPr>
              <w:spacing w:line="360" w:lineRule="auto"/>
              <w:rPr>
                <w:rFonts w:hint="eastAsia" w:ascii="宋体" w:hAnsi="宋体" w:cs="宋体"/>
                <w:sz w:val="24"/>
                <w:szCs w:val="24"/>
              </w:rPr>
            </w:pPr>
            <w:r>
              <w:rPr>
                <w:rFonts w:hint="eastAsia" w:ascii="宋体" w:hAnsi="宋体" w:cs="宋体"/>
                <w:sz w:val="24"/>
                <w:szCs w:val="24"/>
              </w:rPr>
              <w:t>副总经理兼董事会秘书：杨洪辉</w:t>
            </w:r>
          </w:p>
          <w:p w14:paraId="77E5022A">
            <w:pPr>
              <w:spacing w:line="360" w:lineRule="auto"/>
              <w:rPr>
                <w:sz w:val="24"/>
                <w:szCs w:val="24"/>
              </w:rPr>
            </w:pPr>
            <w:r>
              <w:rPr>
                <w:rFonts w:hint="eastAsia" w:ascii="宋体" w:hAnsi="宋体" w:cs="宋体"/>
                <w:sz w:val="24"/>
                <w:szCs w:val="24"/>
              </w:rPr>
              <w:t>独立董事：徐小华、张大亮、毛骁骁</w:t>
            </w:r>
          </w:p>
        </w:tc>
      </w:tr>
      <w:tr w14:paraId="6398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vAlign w:val="center"/>
          </w:tcPr>
          <w:p w14:paraId="02D022EE">
            <w:pPr>
              <w:rPr>
                <w:sz w:val="24"/>
                <w:szCs w:val="24"/>
              </w:rPr>
            </w:pPr>
            <w:r>
              <w:rPr>
                <w:rFonts w:hint="eastAsia"/>
                <w:sz w:val="24"/>
                <w:szCs w:val="24"/>
              </w:rPr>
              <w:t>投资者关系活动主要内容介绍</w:t>
            </w:r>
          </w:p>
        </w:tc>
        <w:tc>
          <w:tcPr>
            <w:tcW w:w="7191" w:type="dxa"/>
          </w:tcPr>
          <w:p w14:paraId="05D8B22C">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6537EDD1">
            <w:pPr>
              <w:spacing w:before="156" w:beforeLines="50" w:line="360" w:lineRule="auto"/>
              <w:rPr>
                <w:rFonts w:hint="eastAsia" w:ascii="宋体" w:hAnsi="宋体"/>
                <w:b/>
                <w:sz w:val="24"/>
              </w:rPr>
            </w:pPr>
            <w:r>
              <w:rPr>
                <w:rFonts w:hint="eastAsia" w:ascii="宋体" w:hAnsi="宋体"/>
                <w:b/>
                <w:sz w:val="24"/>
              </w:rPr>
              <w:t>一、公司简介</w:t>
            </w:r>
          </w:p>
          <w:p w14:paraId="2DAB65BA">
            <w:pPr>
              <w:spacing w:before="156" w:beforeLines="50" w:line="360" w:lineRule="auto"/>
              <w:ind w:firstLine="480" w:firstLineChars="200"/>
              <w:rPr>
                <w:rFonts w:hint="eastAsia" w:ascii="宋体" w:hAnsi="宋体"/>
                <w:bCs/>
                <w:sz w:val="24"/>
                <w:szCs w:val="24"/>
              </w:rPr>
            </w:pPr>
            <w:r>
              <w:rPr>
                <w:rFonts w:hint="eastAsia" w:ascii="宋体" w:hAnsi="宋体"/>
                <w:bCs/>
                <w:sz w:val="24"/>
                <w:szCs w:val="24"/>
              </w:rPr>
              <w:t>永杰新材设立于2003年，专注于高性能、高精度铝合金板带箔产品的研发与制造，为客户提供全方位的铝合金材料解决方案。公司坐落于浙江杭州。公司被评为国家级“绿色工厂”、“中国铝板带材十强企业”、浙江省“专精特新”企业等称号，生产的“锂离子动力电池结构件用铝合金板带”产品被认定为国家制造业单项冠军产品，“锂离子动力电池用铝箔”等3项产品获得浙江制造品字标认证。于2025年3月11日在上海主板挂牌上市（股票代码603271）。</w:t>
            </w:r>
          </w:p>
          <w:p w14:paraId="236A4FF6">
            <w:pPr>
              <w:spacing w:before="156" w:beforeLines="50" w:line="360" w:lineRule="auto"/>
              <w:ind w:firstLine="480" w:firstLineChars="200"/>
              <w:rPr>
                <w:rFonts w:hint="eastAsia" w:ascii="宋体" w:hAnsi="宋体"/>
                <w:bCs/>
                <w:sz w:val="24"/>
                <w:szCs w:val="24"/>
              </w:rPr>
            </w:pPr>
            <w:r>
              <w:rPr>
                <w:rFonts w:hint="eastAsia" w:ascii="宋体" w:hAnsi="宋体"/>
                <w:bCs/>
                <w:sz w:val="24"/>
                <w:szCs w:val="24"/>
              </w:rPr>
              <w:t>公司坚持产学研用紧密结合，拥有国家级博士后科研工作站和省级企业研究院。公司在锂电池和车辆轻量化领域具有较深的研究，参与完成了十余项国家、行业或团体标准的起草与修订；荣获“中国有色金属工业科学技术进步奖（一等奖）”和“浙江省科学技术进步奖”各1项，坚持以创新驱动发展，以客户为中心，走高品质发展之路，致力于成为世界级新能源铝合金引领者。</w:t>
            </w:r>
          </w:p>
          <w:p w14:paraId="408A5D78">
            <w:pPr>
              <w:spacing w:before="156" w:beforeLines="50" w:line="360" w:lineRule="auto"/>
              <w:ind w:firstLine="480" w:firstLineChars="200"/>
              <w:jc w:val="both"/>
              <w:rPr>
                <w:rFonts w:hint="eastAsia" w:ascii="宋体" w:hAnsi="宋体"/>
                <w:bCs/>
                <w:sz w:val="24"/>
                <w:szCs w:val="24"/>
              </w:rPr>
            </w:pPr>
            <w:r>
              <w:rPr>
                <w:rFonts w:hint="eastAsia" w:ascii="宋体" w:hAnsi="宋体"/>
                <w:bCs/>
                <w:sz w:val="24"/>
                <w:szCs w:val="24"/>
              </w:rPr>
              <w:t>2025年，公司实现营业收入96.41亿元，同比增长18.86%，实现归属于上市公司股东的净利润4.15亿元，同比增长30.00%。归属于上市公司股东的扣除非经常性损益的净利润4.26亿元，同比增长33.44%；基本每股收益为2.25元，同比增长3.69%。</w:t>
            </w:r>
          </w:p>
          <w:p w14:paraId="54CCC193">
            <w:pPr>
              <w:spacing w:before="156" w:beforeLines="50" w:line="360" w:lineRule="auto"/>
              <w:ind w:firstLine="480" w:firstLineChars="200"/>
              <w:jc w:val="both"/>
              <w:rPr>
                <w:rFonts w:hint="eastAsia" w:ascii="宋体" w:hAnsi="宋体"/>
                <w:bCs/>
                <w:sz w:val="24"/>
                <w:szCs w:val="24"/>
                <w:lang w:val="en-US" w:eastAsia="zh-CN"/>
              </w:rPr>
            </w:pPr>
            <w:r>
              <w:rPr>
                <w:rFonts w:hint="eastAsia" w:ascii="宋体" w:hAnsi="宋体"/>
                <w:bCs/>
                <w:sz w:val="24"/>
                <w:szCs w:val="24"/>
                <w:lang w:val="en-US" w:eastAsia="zh-CN"/>
              </w:rPr>
              <w:t>公司</w:t>
            </w:r>
            <w:r>
              <w:rPr>
                <w:rFonts w:hint="eastAsia" w:ascii="宋体" w:hAnsi="宋体"/>
                <w:bCs/>
                <w:sz w:val="24"/>
                <w:szCs w:val="24"/>
              </w:rPr>
              <w:t>2025年度总的利润分配为向全体股东按每10股派发现金红利含税6.35元。按照截至2025年12月31日公司总股本196,720,000股计算</w:t>
            </w:r>
            <w:r>
              <w:rPr>
                <w:rFonts w:hint="eastAsia" w:ascii="宋体" w:hAnsi="宋体"/>
                <w:bCs/>
                <w:sz w:val="24"/>
                <w:szCs w:val="24"/>
                <w:lang w:eastAsia="zh-CN"/>
              </w:rPr>
              <w:t>，</w:t>
            </w:r>
            <w:r>
              <w:rPr>
                <w:rFonts w:hint="eastAsia" w:ascii="宋体" w:hAnsi="宋体"/>
                <w:bCs/>
                <w:sz w:val="24"/>
                <w:szCs w:val="24"/>
              </w:rPr>
              <w:t>公司2025年度合计派发现金红利人民币含税124,917,200元，占2025年度实现的归属于公司股东净利润的30.08%。</w:t>
            </w:r>
          </w:p>
          <w:p w14:paraId="5EFD286D">
            <w:pPr>
              <w:spacing w:before="156" w:beforeLines="50" w:line="360" w:lineRule="auto"/>
              <w:ind w:firstLine="480" w:firstLineChars="200"/>
              <w:jc w:val="both"/>
              <w:rPr>
                <w:rFonts w:hint="eastAsia" w:ascii="宋体" w:hAnsi="宋体"/>
                <w:bCs/>
                <w:sz w:val="24"/>
                <w:szCs w:val="24"/>
              </w:rPr>
            </w:pPr>
            <w:r>
              <w:rPr>
                <w:rFonts w:hint="eastAsia" w:ascii="宋体" w:hAnsi="宋体"/>
                <w:bCs/>
                <w:sz w:val="24"/>
                <w:szCs w:val="24"/>
              </w:rPr>
              <w:t>公司</w:t>
            </w:r>
            <w:r>
              <w:rPr>
                <w:rFonts w:hint="eastAsia" w:ascii="宋体" w:hAnsi="宋体"/>
                <w:bCs/>
                <w:sz w:val="24"/>
                <w:szCs w:val="24"/>
                <w:lang w:val="en-US" w:eastAsia="zh-CN"/>
              </w:rPr>
              <w:t>已</w:t>
            </w:r>
            <w:r>
              <w:rPr>
                <w:rFonts w:hint="eastAsia" w:ascii="宋体" w:hAnsi="宋体"/>
                <w:bCs/>
                <w:sz w:val="24"/>
                <w:szCs w:val="24"/>
              </w:rPr>
              <w:t>于2025年9月实施了2025年半年度股息派发，以实施权益分派股权登记日登记的总股本为基数，向全体股东每10股派发现金红利含税1.80元，派发现金红利含税35,409,600元。</w:t>
            </w:r>
          </w:p>
          <w:p w14:paraId="660677B5">
            <w:pPr>
              <w:spacing w:before="156" w:beforeLines="50" w:line="360" w:lineRule="auto"/>
              <w:ind w:firstLine="480" w:firstLineChars="200"/>
              <w:jc w:val="both"/>
              <w:rPr>
                <w:rFonts w:hint="eastAsia" w:ascii="宋体" w:hAnsi="宋体"/>
                <w:bCs/>
                <w:sz w:val="24"/>
                <w:szCs w:val="24"/>
              </w:rPr>
            </w:pPr>
            <w:r>
              <w:rPr>
                <w:rFonts w:hint="eastAsia" w:ascii="宋体" w:hAnsi="宋体"/>
                <w:bCs/>
                <w:sz w:val="24"/>
                <w:szCs w:val="24"/>
                <w:lang w:val="en-US" w:eastAsia="zh-CN"/>
              </w:rPr>
              <w:t>本次公司拟以实施权益分派股权登记日登记的总股本为基数，拟向全体股东每10股派发现金分红含税4.55元，本年度不送红股，不实施以资本公积金转增股本。截至2025年12月31日，公司总股本196,720,000股计算，以此计算合计拟派发现金红利含税89,507,600元。</w:t>
            </w:r>
          </w:p>
          <w:p w14:paraId="7461523C">
            <w:pPr>
              <w:spacing w:before="156" w:beforeLines="50" w:line="360" w:lineRule="auto"/>
              <w:rPr>
                <w:rFonts w:hint="eastAsia" w:ascii="宋体" w:hAnsi="宋体"/>
                <w:b/>
                <w:sz w:val="24"/>
              </w:rPr>
            </w:pPr>
            <w:r>
              <w:rPr>
                <w:rFonts w:hint="eastAsia" w:ascii="宋体" w:hAnsi="宋体"/>
                <w:b/>
                <w:sz w:val="24"/>
              </w:rPr>
              <w:t>二、互动交流情况</w:t>
            </w:r>
            <w:bookmarkStart w:id="0" w:name="_GoBack"/>
            <w:bookmarkEnd w:id="0"/>
          </w:p>
          <w:p w14:paraId="4A0A90EF">
            <w:pPr>
              <w:spacing w:before="156" w:beforeLines="50" w:line="360" w:lineRule="auto"/>
              <w:rPr>
                <w:rFonts w:hint="eastAsia" w:ascii="宋体" w:hAnsi="宋体"/>
                <w:b/>
                <w:bCs/>
                <w:sz w:val="24"/>
                <w:szCs w:val="24"/>
              </w:rPr>
            </w:pPr>
            <w:r>
              <w:rPr>
                <w:rFonts w:hint="eastAsia" w:ascii="宋体" w:hAnsi="宋体"/>
                <w:b/>
                <w:sz w:val="24"/>
              </w:rPr>
              <w:t>Q1、问</w:t>
            </w:r>
            <w:r>
              <w:rPr>
                <w:rFonts w:hint="eastAsia" w:ascii="宋体" w:hAnsi="宋体"/>
                <w:b/>
                <w:bCs/>
                <w:sz w:val="24"/>
                <w:szCs w:val="24"/>
              </w:rPr>
              <w:t>:上游铝价的上涨对公司产品毛利率的影响情况？</w:t>
            </w:r>
          </w:p>
          <w:p w14:paraId="67276086">
            <w:pPr>
              <w:spacing w:before="156" w:beforeLines="50" w:line="360" w:lineRule="auto"/>
              <w:rPr>
                <w:rFonts w:hint="eastAsia" w:ascii="宋体" w:hAnsi="宋体"/>
                <w:sz w:val="24"/>
                <w:szCs w:val="24"/>
              </w:rPr>
            </w:pPr>
            <w:r>
              <w:rPr>
                <w:rFonts w:hint="eastAsia" w:ascii="宋体" w:hAnsi="宋体"/>
                <w:sz w:val="24"/>
                <w:szCs w:val="24"/>
              </w:rPr>
              <w:t>答:尊敬的投资者，您好！公司的产品销售、采购均采用市场通用的</w:t>
            </w:r>
            <w:r>
              <w:rPr>
                <w:rFonts w:ascii="宋体" w:hAnsi="宋体"/>
                <w:sz w:val="24"/>
                <w:szCs w:val="24"/>
              </w:rPr>
              <w:t>“</w:t>
            </w:r>
            <w:r>
              <w:rPr>
                <w:rFonts w:hint="eastAsia" w:ascii="宋体" w:hAnsi="宋体"/>
                <w:sz w:val="24"/>
                <w:szCs w:val="24"/>
              </w:rPr>
              <w:t>铝锭价+加工费</w:t>
            </w:r>
            <w:r>
              <w:rPr>
                <w:rFonts w:ascii="宋体" w:hAnsi="宋体"/>
                <w:sz w:val="24"/>
                <w:szCs w:val="24"/>
              </w:rPr>
              <w:t>”</w:t>
            </w:r>
            <w:r>
              <w:rPr>
                <w:rFonts w:hint="eastAsia" w:ascii="宋体" w:hAnsi="宋体"/>
                <w:sz w:val="24"/>
                <w:szCs w:val="24"/>
              </w:rPr>
              <w:t>定价方式，市场铝锭价格波动对公司产品毛利率的影响较小。</w:t>
            </w:r>
          </w:p>
          <w:p w14:paraId="2BF84424">
            <w:pPr>
              <w:spacing w:before="156" w:beforeLines="50" w:line="360" w:lineRule="auto"/>
              <w:rPr>
                <w:rFonts w:hint="eastAsia" w:ascii="宋体" w:hAnsi="宋体"/>
                <w:b/>
                <w:bCs/>
                <w:sz w:val="24"/>
                <w:szCs w:val="24"/>
              </w:rPr>
            </w:pPr>
            <w:r>
              <w:rPr>
                <w:rFonts w:hint="eastAsia" w:ascii="宋体" w:hAnsi="宋体"/>
                <w:b/>
                <w:bCs/>
                <w:sz w:val="24"/>
                <w:szCs w:val="24"/>
              </w:rPr>
              <w:t>Q2、</w:t>
            </w:r>
            <w:r>
              <w:rPr>
                <w:rFonts w:hint="eastAsia" w:ascii="宋体" w:hAnsi="宋体"/>
                <w:b/>
                <w:sz w:val="24"/>
              </w:rPr>
              <w:t>问：</w:t>
            </w:r>
            <w:r>
              <w:rPr>
                <w:rFonts w:hint="eastAsia" w:ascii="宋体" w:hAnsi="宋体"/>
                <w:b/>
                <w:bCs/>
                <w:sz w:val="24"/>
                <w:szCs w:val="24"/>
              </w:rPr>
              <w:t>公司股权激励设置的目标是较高的，对业绩完成是否有信心，业绩目标是不是也已经估算加入了收购后的营收和利润？</w:t>
            </w:r>
          </w:p>
          <w:p w14:paraId="752B39AA">
            <w:pPr>
              <w:spacing w:before="156" w:beforeLines="50" w:line="360" w:lineRule="auto"/>
              <w:rPr>
                <w:rFonts w:hint="eastAsia" w:ascii="宋体" w:hAnsi="宋体"/>
                <w:sz w:val="24"/>
                <w:szCs w:val="24"/>
              </w:rPr>
            </w:pPr>
            <w:r>
              <w:rPr>
                <w:rFonts w:hint="eastAsia" w:ascii="宋体" w:hAnsi="宋体"/>
                <w:sz w:val="24"/>
                <w:szCs w:val="24"/>
              </w:rPr>
              <w:t>答:尊敬的投资者，您好！公司本次股权激励设置的考核指标主要是基于公司三到五年长期规划目标设定，公司通过自有产能技改、提质增效，并购等一系列举措，逐步实现利润增长。</w:t>
            </w:r>
          </w:p>
          <w:p w14:paraId="0CB1B18A">
            <w:pPr>
              <w:spacing w:before="156" w:beforeLines="50" w:line="360" w:lineRule="auto"/>
              <w:rPr>
                <w:rFonts w:hint="eastAsia" w:ascii="宋体" w:hAnsi="宋体"/>
                <w:b/>
                <w:bCs/>
                <w:sz w:val="24"/>
                <w:szCs w:val="24"/>
              </w:rPr>
            </w:pPr>
            <w:r>
              <w:rPr>
                <w:rFonts w:hint="eastAsia" w:ascii="宋体" w:hAnsi="宋体"/>
                <w:b/>
                <w:bCs/>
                <w:sz w:val="24"/>
                <w:szCs w:val="24"/>
              </w:rPr>
              <w:t>Q3、问：目前收购是否有新进展，最近从网上看到奥科宁克为平稳过渡在推动与职工签协议，想问一下收购后采用什么样的管理模式？</w:t>
            </w:r>
          </w:p>
          <w:p w14:paraId="7E373C84">
            <w:pPr>
              <w:spacing w:before="156" w:beforeLines="50" w:line="360" w:lineRule="auto"/>
              <w:rPr>
                <w:rFonts w:hint="eastAsia" w:ascii="宋体" w:hAnsi="宋体"/>
                <w:sz w:val="24"/>
                <w:szCs w:val="24"/>
              </w:rPr>
            </w:pPr>
            <w:r>
              <w:rPr>
                <w:rFonts w:hint="eastAsia" w:ascii="宋体" w:hAnsi="宋体"/>
                <w:sz w:val="24"/>
                <w:szCs w:val="24"/>
              </w:rPr>
              <w:t>答:尊敬的投资者，您好！公司正积极推进，具体进展欢迎关注我们的公告。</w:t>
            </w:r>
          </w:p>
          <w:p w14:paraId="549CC5FA">
            <w:pPr>
              <w:spacing w:before="156" w:beforeLines="50" w:line="360" w:lineRule="auto"/>
              <w:rPr>
                <w:rFonts w:hint="eastAsia" w:ascii="宋体" w:hAnsi="宋体"/>
                <w:b/>
                <w:bCs/>
                <w:sz w:val="24"/>
                <w:szCs w:val="24"/>
              </w:rPr>
            </w:pPr>
            <w:r>
              <w:rPr>
                <w:rFonts w:hint="eastAsia" w:ascii="宋体" w:hAnsi="宋体"/>
                <w:b/>
                <w:bCs/>
                <w:sz w:val="24"/>
                <w:szCs w:val="24"/>
              </w:rPr>
              <w:t>Q4、问：公司的电池箔毛利相比结构件用铝板要低的多，这块与同城的鼎胜差距在哪方面？今年产品方面有哪些新的突破？</w:t>
            </w:r>
          </w:p>
          <w:p w14:paraId="1B2869D4">
            <w:pPr>
              <w:spacing w:line="360" w:lineRule="auto"/>
              <w:rPr>
                <w:rFonts w:hint="eastAsia" w:ascii="宋体" w:hAnsi="宋体"/>
                <w:sz w:val="24"/>
                <w:szCs w:val="24"/>
              </w:rPr>
            </w:pPr>
            <w:r>
              <w:rPr>
                <w:rFonts w:hint="eastAsia" w:ascii="宋体" w:hAnsi="宋体"/>
                <w:sz w:val="24"/>
                <w:szCs w:val="24"/>
              </w:rPr>
              <w:t>答:尊敬的投资者，您好！公司产品2025年铝箔相对铝板带较低，主要铝箔业务处于产能爬坡阶段，电池箔是公司重点发展的产品之一，高强电池箔实现稳定量产，满足客户对强度、延伸率、针孔控制等更高要求，获得宁德时代、比亚迪等头部电池厂商认可，电池箔加工费维持在较好水平，动力电池箔收入同比增长58.45%，公司</w:t>
            </w:r>
            <w:r>
              <w:rPr>
                <w:rFonts w:ascii="宋体" w:hAnsi="宋体"/>
                <w:sz w:val="24"/>
                <w:szCs w:val="24"/>
              </w:rPr>
              <w:t>“</w:t>
            </w:r>
            <w:r>
              <w:rPr>
                <w:rFonts w:hint="eastAsia" w:ascii="宋体" w:hAnsi="宋体"/>
                <w:sz w:val="24"/>
                <w:szCs w:val="24"/>
              </w:rPr>
              <w:t>高性能超薄铝箔关键技术及产业化</w:t>
            </w:r>
            <w:r>
              <w:rPr>
                <w:rFonts w:ascii="宋体" w:hAnsi="宋体"/>
                <w:sz w:val="24"/>
                <w:szCs w:val="24"/>
              </w:rPr>
              <w:t>”</w:t>
            </w:r>
            <w:r>
              <w:rPr>
                <w:rFonts w:hint="eastAsia" w:ascii="宋体" w:hAnsi="宋体"/>
                <w:sz w:val="24"/>
                <w:szCs w:val="24"/>
              </w:rPr>
              <w:t>研发项目入选2025年度杭州市重点科研计划项目（第一批）拟立项项目清单。在高端产品开发方面，持续升级锂电池结构件用铝合金板带、电池箔、阳极氧化料、液冷板、高强高导铝合金薄板等，不断增加新品种，满足下游客户尤其是新兴领域对铝板带箔的要求。</w:t>
            </w:r>
          </w:p>
          <w:p w14:paraId="7870AE1F">
            <w:pPr>
              <w:spacing w:before="156" w:beforeLines="50" w:line="360" w:lineRule="auto"/>
              <w:rPr>
                <w:rFonts w:hint="eastAsia" w:ascii="宋体" w:hAnsi="宋体"/>
                <w:b/>
                <w:bCs/>
                <w:sz w:val="24"/>
                <w:szCs w:val="24"/>
              </w:rPr>
            </w:pPr>
            <w:r>
              <w:rPr>
                <w:rFonts w:hint="eastAsia" w:ascii="宋体" w:hAnsi="宋体"/>
                <w:b/>
                <w:bCs/>
                <w:sz w:val="24"/>
                <w:szCs w:val="24"/>
              </w:rPr>
              <w:t>Q5、问：在响应国家绿色转型战略方面，公司目前已经开展并正在持续推进哪些重点举措？</w:t>
            </w:r>
          </w:p>
          <w:p w14:paraId="22980E88">
            <w:pPr>
              <w:spacing w:line="360" w:lineRule="auto"/>
              <w:rPr>
                <w:rFonts w:hint="eastAsia" w:ascii="宋体" w:hAnsi="宋体"/>
                <w:sz w:val="24"/>
                <w:szCs w:val="24"/>
              </w:rPr>
            </w:pPr>
            <w:r>
              <w:rPr>
                <w:rFonts w:hint="eastAsia" w:ascii="宋体" w:hAnsi="宋体"/>
                <w:sz w:val="24"/>
                <w:szCs w:val="24"/>
              </w:rPr>
              <w:t>答:尊敬的投资者，您好！公司积极响应国家</w:t>
            </w:r>
            <w:r>
              <w:rPr>
                <w:rFonts w:ascii="宋体" w:hAnsi="宋体"/>
                <w:sz w:val="24"/>
                <w:szCs w:val="24"/>
              </w:rPr>
              <w:t>“</w:t>
            </w:r>
            <w:r>
              <w:rPr>
                <w:rFonts w:hint="eastAsia" w:ascii="宋体" w:hAnsi="宋体"/>
                <w:sz w:val="24"/>
                <w:szCs w:val="24"/>
              </w:rPr>
              <w:t>双碳</w:t>
            </w:r>
            <w:r>
              <w:rPr>
                <w:rFonts w:ascii="宋体" w:hAnsi="宋体"/>
                <w:sz w:val="24"/>
                <w:szCs w:val="24"/>
              </w:rPr>
              <w:t>”</w:t>
            </w:r>
            <w:r>
              <w:rPr>
                <w:rFonts w:hint="eastAsia" w:ascii="宋体" w:hAnsi="宋体"/>
                <w:sz w:val="24"/>
                <w:szCs w:val="24"/>
              </w:rPr>
              <w:t>目标，推行绿色低碳发展战略，从原材料采购、生产工艺优化、能源管理等多个环节入手。在原材料采购方面，优先选择环保型原材料供应商，确保原材料的绿色可持续性。在生产工艺上，不断优化工艺流程，降低能源消耗和污染物排放，提升光伏等清洁能源使用占比，采用先进的节能技术和设备，提高能源利用效率。加强能源管理体系建设，通过智能化能源管理系统对能源消耗进行实时监测和分析，制定科学合理的节能措施，实现能源的精细化管理。同时，积极参与绿色低碳认证和标准制定，提升企业在绿色低碳领域的竞争力和影响力，为社会可持续发展贡献力量，树立良好的企业形象。2025年，公司新增厂区分布式光伏发电站建设，全部投用后公司光伏发电站总装机容量达20兆瓦，预计年发电量2,000万度，进一步提升绿色能源使用比例，降低碳排放。在再生铝使用方面，继续研发推进不同产品的保级回收，提高废铝利用率。不断完善核心产品碳足迹认证，为满足欧盟CBAM（碳边境调节机制）等国际规则做好准备。此外，公司在推进余热回收、辅材循环利用、降损耗等方面也取得较好成效。公司继2024年6月加入铝业管理倡议（ASI）组织，于2025年7月通过ASI绩效标准V3认证，全面践行绿色可持续发展理念。</w:t>
            </w:r>
          </w:p>
          <w:p w14:paraId="3E724C13">
            <w:pPr>
              <w:spacing w:before="156" w:beforeLines="50" w:line="360" w:lineRule="auto"/>
              <w:rPr>
                <w:rFonts w:hint="eastAsia" w:ascii="宋体" w:hAnsi="宋体"/>
                <w:b/>
                <w:bCs/>
                <w:sz w:val="24"/>
                <w:szCs w:val="24"/>
              </w:rPr>
            </w:pPr>
            <w:r>
              <w:rPr>
                <w:rFonts w:hint="eastAsia" w:ascii="宋体" w:hAnsi="宋体"/>
                <w:b/>
                <w:bCs/>
                <w:sz w:val="24"/>
                <w:szCs w:val="24"/>
              </w:rPr>
              <w:t>Q6、问：公司今年在降本增效上有什么安排和成果？</w:t>
            </w:r>
          </w:p>
          <w:p w14:paraId="41DD587B">
            <w:pPr>
              <w:spacing w:line="360" w:lineRule="auto"/>
              <w:rPr>
                <w:rFonts w:hint="eastAsia" w:ascii="宋体" w:hAnsi="宋体"/>
                <w:sz w:val="24"/>
                <w:szCs w:val="24"/>
              </w:rPr>
            </w:pPr>
            <w:r>
              <w:rPr>
                <w:rFonts w:hint="eastAsia" w:ascii="宋体" w:hAnsi="宋体"/>
                <w:sz w:val="24"/>
                <w:szCs w:val="24"/>
              </w:rPr>
              <w:t>答:尊敬的投资者，您好！公司延续</w:t>
            </w:r>
            <w:r>
              <w:rPr>
                <w:rFonts w:ascii="宋体" w:hAnsi="宋体"/>
                <w:sz w:val="24"/>
                <w:szCs w:val="24"/>
              </w:rPr>
              <w:t>“</w:t>
            </w:r>
            <w:r>
              <w:rPr>
                <w:rFonts w:hint="eastAsia" w:ascii="宋体" w:hAnsi="宋体"/>
                <w:sz w:val="24"/>
                <w:szCs w:val="24"/>
              </w:rPr>
              <w:t>提质增效年</w:t>
            </w:r>
            <w:r>
              <w:rPr>
                <w:rFonts w:ascii="宋体" w:hAnsi="宋体"/>
                <w:sz w:val="24"/>
                <w:szCs w:val="24"/>
              </w:rPr>
              <w:t>”</w:t>
            </w:r>
            <w:r>
              <w:rPr>
                <w:rFonts w:hint="eastAsia" w:ascii="宋体" w:hAnsi="宋体"/>
                <w:sz w:val="24"/>
                <w:szCs w:val="24"/>
              </w:rPr>
              <w:t>的管理主题，以精益思想驱动运营质量变革，将效益提升贯穿于各生产环节，向质量要效率，向管理要效益，持续提升降本能力。面对复杂多变的市场环境，公司进一步强化协同效率，聚焦全价值链的高效响应体系。客户端，发挥与客户研发协同的快速响应优势，持续满足客户产品升级需求，助力客户解决产品应用中的问题，为客户创造价值。在企业运营层面，深化</w:t>
            </w:r>
            <w:r>
              <w:rPr>
                <w:rFonts w:ascii="宋体" w:hAnsi="宋体"/>
                <w:sz w:val="24"/>
                <w:szCs w:val="24"/>
              </w:rPr>
              <w:t>“</w:t>
            </w:r>
            <w:r>
              <w:rPr>
                <w:rFonts w:hint="eastAsia" w:ascii="宋体" w:hAnsi="宋体"/>
                <w:sz w:val="24"/>
                <w:szCs w:val="24"/>
              </w:rPr>
              <w:t>市场-研发-制造</w:t>
            </w:r>
            <w:r>
              <w:rPr>
                <w:rFonts w:ascii="宋体" w:hAnsi="宋体"/>
                <w:sz w:val="24"/>
                <w:szCs w:val="24"/>
              </w:rPr>
              <w:t>”</w:t>
            </w:r>
            <w:r>
              <w:rPr>
                <w:rFonts w:hint="eastAsia" w:ascii="宋体" w:hAnsi="宋体"/>
                <w:sz w:val="24"/>
                <w:szCs w:val="24"/>
              </w:rPr>
              <w:t>融合机制，产销计划实施</w:t>
            </w:r>
            <w:r>
              <w:rPr>
                <w:rFonts w:ascii="宋体" w:hAnsi="宋体"/>
                <w:sz w:val="24"/>
                <w:szCs w:val="24"/>
              </w:rPr>
              <w:t>“</w:t>
            </w:r>
            <w:r>
              <w:rPr>
                <w:rFonts w:hint="eastAsia" w:ascii="宋体" w:hAnsi="宋体"/>
                <w:sz w:val="24"/>
                <w:szCs w:val="24"/>
              </w:rPr>
              <w:t>滚动+敏捷</w:t>
            </w:r>
            <w:r>
              <w:rPr>
                <w:rFonts w:ascii="宋体" w:hAnsi="宋体"/>
                <w:sz w:val="24"/>
                <w:szCs w:val="24"/>
              </w:rPr>
              <w:t>”</w:t>
            </w:r>
            <w:r>
              <w:rPr>
                <w:rFonts w:hint="eastAsia" w:ascii="宋体" w:hAnsi="宋体"/>
                <w:sz w:val="24"/>
                <w:szCs w:val="24"/>
              </w:rPr>
              <w:t>双轨制，以提升各环节工作质量为抓手，聚焦产品成材率提升，通过标准化攻关、提案改善等日常管理手段，有效应对订单充足带来的交付压力，实现交付量与客户满意度的双提升。在供应链协同方面，共建创新平台，在保障高质量交付与稳定供应的同时，携手打造更具竞争力的产品。这些成果不仅体现在当期财务表现上，更为公司的长期可持续发展注入了动力。未来，公司将继续坚持创新驱动和精细化管理，深挖降本潜力，提升运营效率，以更强的盈利能力回报广大投资者。</w:t>
            </w:r>
          </w:p>
        </w:tc>
      </w:tr>
    </w:tbl>
    <w:p w14:paraId="653D6BD6"/>
    <w:p w14:paraId="005EEFAD"/>
    <w:p w14:paraId="0503B201"/>
    <w:sectPr>
      <w:headerReference r:id="rId3" w:type="default"/>
      <w:pgSz w:w="11906" w:h="16838"/>
      <w:pgMar w:top="1270" w:right="1633" w:bottom="127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8CB3">
    <w:pPr>
      <w:pStyle w:val="5"/>
      <w:tabs>
        <w:tab w:val="clear" w:pos="4153"/>
      </w:tabs>
      <w:jc w:val="right"/>
    </w:pPr>
    <w:r>
      <w:rPr>
        <w:rFonts w:hint="eastAsia"/>
      </w:rPr>
      <w:t>永杰新材料股份有限公司投资者关系活动记录表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9F3344"/>
    <w:rsid w:val="00007ADB"/>
    <w:rsid w:val="000C75E6"/>
    <w:rsid w:val="001E232F"/>
    <w:rsid w:val="001F626B"/>
    <w:rsid w:val="00407AF1"/>
    <w:rsid w:val="00461B98"/>
    <w:rsid w:val="004B50F5"/>
    <w:rsid w:val="004D22CE"/>
    <w:rsid w:val="00534B68"/>
    <w:rsid w:val="00581DB3"/>
    <w:rsid w:val="00586A7C"/>
    <w:rsid w:val="005B7646"/>
    <w:rsid w:val="005C419A"/>
    <w:rsid w:val="005F7EF4"/>
    <w:rsid w:val="00624243"/>
    <w:rsid w:val="006276AC"/>
    <w:rsid w:val="00644FF6"/>
    <w:rsid w:val="006A7976"/>
    <w:rsid w:val="007529C8"/>
    <w:rsid w:val="00791B12"/>
    <w:rsid w:val="007E2D9E"/>
    <w:rsid w:val="008A491F"/>
    <w:rsid w:val="008C41A6"/>
    <w:rsid w:val="008E54AE"/>
    <w:rsid w:val="008F26BC"/>
    <w:rsid w:val="009F3344"/>
    <w:rsid w:val="00AF7F1D"/>
    <w:rsid w:val="00BE22FC"/>
    <w:rsid w:val="00C55202"/>
    <w:rsid w:val="00CF65BE"/>
    <w:rsid w:val="00D40A34"/>
    <w:rsid w:val="00E17CAE"/>
    <w:rsid w:val="00E25203"/>
    <w:rsid w:val="00E2782D"/>
    <w:rsid w:val="00E302F2"/>
    <w:rsid w:val="00ED790B"/>
    <w:rsid w:val="00F56104"/>
    <w:rsid w:val="00F56FF8"/>
    <w:rsid w:val="00F63864"/>
    <w:rsid w:val="00FB64DB"/>
    <w:rsid w:val="00FB691C"/>
    <w:rsid w:val="095E5B03"/>
    <w:rsid w:val="0D3228BF"/>
    <w:rsid w:val="0EE502A1"/>
    <w:rsid w:val="0FE657F3"/>
    <w:rsid w:val="13AC347F"/>
    <w:rsid w:val="17092D7A"/>
    <w:rsid w:val="1CB2496B"/>
    <w:rsid w:val="1DEC4FEE"/>
    <w:rsid w:val="26D46B1D"/>
    <w:rsid w:val="285F5C4A"/>
    <w:rsid w:val="29E04E95"/>
    <w:rsid w:val="29EC23D0"/>
    <w:rsid w:val="2A1701E9"/>
    <w:rsid w:val="2E156399"/>
    <w:rsid w:val="3069586F"/>
    <w:rsid w:val="383F5035"/>
    <w:rsid w:val="3AB1148B"/>
    <w:rsid w:val="3D2B1EE6"/>
    <w:rsid w:val="3E353EED"/>
    <w:rsid w:val="43771552"/>
    <w:rsid w:val="46A13EB4"/>
    <w:rsid w:val="48742B93"/>
    <w:rsid w:val="48EB0C22"/>
    <w:rsid w:val="4A1268AE"/>
    <w:rsid w:val="4EBD009C"/>
    <w:rsid w:val="55E17CFD"/>
    <w:rsid w:val="5CA13882"/>
    <w:rsid w:val="61B42C51"/>
    <w:rsid w:val="670E1BEF"/>
    <w:rsid w:val="74365CEE"/>
    <w:rsid w:val="758D193E"/>
    <w:rsid w:val="75DF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8"/>
    <w:qFormat/>
    <w:uiPriority w:val="0"/>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character" w:styleId="12">
    <w:name w:val="annotation reference"/>
    <w:basedOn w:val="9"/>
    <w:qFormat/>
    <w:uiPriority w:val="0"/>
    <w:rPr>
      <w:sz w:val="21"/>
      <w:szCs w:val="21"/>
    </w:rPr>
  </w:style>
  <w:style w:type="paragraph" w:customStyle="1" w:styleId="13">
    <w:name w:val="_Style 6"/>
    <w:basedOn w:val="1"/>
    <w:qFormat/>
    <w:uiPriority w:val="34"/>
    <w:pPr>
      <w:ind w:firstLine="420" w:firstLineChars="200"/>
    </w:pPr>
  </w:style>
  <w:style w:type="paragraph" w:customStyle="1" w:styleId="14">
    <w:name w:val="修订1"/>
    <w:hidden/>
    <w:unhideWhenUsed/>
    <w:qFormat/>
    <w:uiPriority w:val="99"/>
    <w:rPr>
      <w:rFonts w:ascii="Calibri" w:hAnsi="Calibri" w:eastAsia="宋体" w:cs="Times New Roman"/>
      <w:kern w:val="2"/>
      <w:sz w:val="21"/>
      <w:szCs w:val="22"/>
      <w:lang w:val="en-US" w:eastAsia="zh-CN" w:bidi="ar-SA"/>
    </w:rPr>
  </w:style>
  <w:style w:type="character" w:customStyle="1" w:styleId="15">
    <w:name w:val="页脚 字符"/>
    <w:link w:val="4"/>
    <w:qFormat/>
    <w:uiPriority w:val="0"/>
    <w:rPr>
      <w:kern w:val="2"/>
      <w:sz w:val="18"/>
      <w:szCs w:val="18"/>
    </w:rPr>
  </w:style>
  <w:style w:type="paragraph" w:customStyle="1" w:styleId="16">
    <w:name w:val="修订2"/>
    <w:hidden/>
    <w:unhideWhenUsed/>
    <w:qFormat/>
    <w:uiPriority w:val="99"/>
    <w:rPr>
      <w:rFonts w:ascii="Calibri" w:hAnsi="Calibri" w:eastAsia="宋体" w:cs="Times New Roman"/>
      <w:kern w:val="2"/>
      <w:sz w:val="21"/>
      <w:szCs w:val="22"/>
      <w:lang w:val="en-US" w:eastAsia="zh-CN" w:bidi="ar-SA"/>
    </w:rPr>
  </w:style>
  <w:style w:type="character" w:customStyle="1" w:styleId="17">
    <w:name w:val="批注文字 字符"/>
    <w:basedOn w:val="9"/>
    <w:link w:val="3"/>
    <w:qFormat/>
    <w:uiPriority w:val="0"/>
    <w:rPr>
      <w:rFonts w:ascii="Calibri" w:hAnsi="Calibri"/>
      <w:kern w:val="2"/>
      <w:sz w:val="21"/>
      <w:szCs w:val="22"/>
    </w:rPr>
  </w:style>
  <w:style w:type="character" w:customStyle="1" w:styleId="18">
    <w:name w:val="批注主题 字符"/>
    <w:basedOn w:val="17"/>
    <w:link w:val="6"/>
    <w:qFormat/>
    <w:uiPriority w:val="0"/>
    <w:rPr>
      <w:rFonts w:ascii="Calibri" w:hAnsi="Calibri"/>
      <w:b/>
      <w:bCs/>
      <w:kern w:val="2"/>
      <w:sz w:val="21"/>
      <w:szCs w:val="22"/>
    </w:rPr>
  </w:style>
  <w:style w:type="paragraph" w:customStyle="1" w:styleId="19">
    <w:name w:val="修订3"/>
    <w:hidden/>
    <w:unhideWhenUsed/>
    <w:qFormat/>
    <w:uiPriority w:val="99"/>
    <w:rPr>
      <w:rFonts w:ascii="Calibri" w:hAnsi="Calibri" w:eastAsia="宋体" w:cs="Times New Roman"/>
      <w:kern w:val="2"/>
      <w:sz w:val="21"/>
      <w:szCs w:val="22"/>
      <w:lang w:val="en-US" w:eastAsia="zh-CN" w:bidi="ar-SA"/>
    </w:rPr>
  </w:style>
  <w:style w:type="paragraph" w:customStyle="1" w:styleId="20">
    <w:name w:val="修订4"/>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cfe40753-eb03-469a-905e-0c2655fd6375</errorID>
      <errorWord>永永</errorWord>
      <group>L1_Word</group>
      <groupName>字词问题</groupName>
      <ability>L2_Typo</ability>
      <abilityName>字词错误</abilityName>
      <candidateList>
        <item>永</item>
      </candidateList>
      <explain/>
      <paraID>382C2AFA</paraID>
      <start>0</start>
      <end>1</end>
      <status>modified</status>
      <modifiedWord>永</modifiedWord>
      <trackRevisions>false</trackRevisions>
    </reviewItem>
    <reviewItem>
      <errorID>ae38cad7-7305-4881-98a7-13ab144848a9</errorID>
      <errorWord>用</errorWord>
      <group>L1_Word</group>
      <groupName>字词问题</groupName>
      <ability>L2_Typo</ability>
      <abilityName>字词错误</abilityName>
      <candidateList>
        <item>用于</item>
      </candidateList>
      <explain/>
      <paraID>70187F61</paraID>
      <start>395</start>
      <end>397</end>
      <status>modified</status>
      <modifiedWord>用于</modifiedWord>
      <trackRevisions>false</trackRevisions>
    </reviewItem>
    <reviewItem>
      <errorID>6085bb12-9e44-44bd-b961-5aaef24bf9e8</errorID>
      <errorWord>结构有</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13258810</paraID>
      <start>94</start>
      <end>96</end>
      <status>modified</status>
      <modifiedWord>结构</modifiedWord>
      <trackRevisions>false</trackRevisions>
    </reviewItem>
    <reviewItem>
      <errorID>d2607aa7-b531-4105-9b10-62a7695fef61</errorID>
      <errorWord>仅有</errorWord>
      <group>L1_Word</group>
      <groupName>字词问题</groupName>
      <ability>L2_Typo</ability>
      <abilityName>字词错误</abilityName>
      <candidateList>
        <item>仅</item>
      </candidateList>
      <explain/>
      <paraID>13258810</paraID>
      <start>96</start>
      <end>98</end>
      <status>ignored</status>
      <modifiedWord/>
      <trackRevisions>false</trackRevisions>
    </reviewItem>
    <reviewItem>
      <errorID>9e3a6905-8578-4cfa-9720-ea13ba734bac</errorID>
      <errorWord>处</errorWord>
      <group>L1_Word</group>
      <groupName>字词问题</groupName>
      <ability>L2_Typo</ability>
      <abilityName>字词错误</abilityName>
      <candidateList>
        <item>处于</item>
      </candidateList>
      <explain>〈动〉在某种地位或状态：～优势｜伤员～昏迷状态。</explain>
      <paraID>13258810</paraID>
      <start>324</start>
      <end>326</end>
      <status>modified</status>
      <modifiedWord>处于</modifiedWord>
      <trackRevisions>false</trackRevisions>
    </reviewItem>
    <reviewItem>
      <errorID>3a0ff5fa-d982-4f00-9cd0-90aa93f1c8e6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564A2755</paraID>
      <start>22</start>
      <end>23</end>
      <status>modified</status>
      <modifiedWord>—</modifiedWord>
      <trackRevisions>false</trackRevisions>
    </reviewItem>
    <reviewItem>
      <errorID>35802f9e-ab08-46d3-9289-d0d3c718286d</errorID>
      <errorWord>正</errorWord>
      <group>L1_Word</group>
      <groupName>字词问题</groupName>
      <ability>L2_Typo</ability>
      <abilityName>字词错误</abilityName>
      <candidateList>
        <item>正在</item>
      </candidateList>
      <explain/>
      <paraID>564A2755</paraID>
      <start>277</start>
      <end>278</end>
      <status>ignored</status>
      <modifiedWord/>
      <trackRevisions>false</trackRevisions>
    </reviewItem>
    <reviewItem>
      <errorID>28dd6f07-3730-4edd-83da-4f848781fdfe</errorID>
      <errorWord>处</errorWord>
      <group>L1_Word</group>
      <groupName>字词问题</groupName>
      <ability>L2_Typo</ability>
      <abilityName>字词错误</abilityName>
      <candidateList>
        <item>处于</item>
      </candidateList>
      <explain>〈动〉在某种地位或状态：～优势｜伤员～昏迷状态。</explain>
      <paraID>564A2755</paraID>
      <start>291</start>
      <end>293</end>
      <status>modified</status>
      <modifiedWord>处于</modifiedWord>
      <trackRevisions>false</trackRevisions>
    </reviewItem>
  </reviewItems>
  <config/>
</contractReview>
</file>

<file path=customXml/itemProps1.xml><?xml version="1.0" encoding="utf-8"?>
<ds:datastoreItem xmlns:ds="http://schemas.openxmlformats.org/officeDocument/2006/customXml" ds:itemID="{D5383E41-7629-469E-9E1E-75512D590C12}">
  <ds:schemaRefs/>
</ds:datastoreItem>
</file>

<file path=docProps/app.xml><?xml version="1.0" encoding="utf-8"?>
<Properties xmlns="http://schemas.openxmlformats.org/officeDocument/2006/extended-properties" xmlns:vt="http://schemas.openxmlformats.org/officeDocument/2006/docPropsVTypes">
  <Template>Normal</Template>
  <Pages>4</Pages>
  <Words>2586</Words>
  <Characters>2823</Characters>
  <Lines>20</Lines>
  <Paragraphs>5</Paragraphs>
  <TotalTime>5</TotalTime>
  <ScaleCrop>false</ScaleCrop>
  <LinksUpToDate>false</LinksUpToDate>
  <CharactersWithSpaces>2863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2026-04-16T06:42:00Z</dcterms:created>
  <dc:creator>Administrator</dc:creator>
  <cp:lastModifiedBy>总经办通用</cp:lastModifiedBy>
  <dcterms:modified xsi:type="dcterms:W3CDTF">2026-04-16T09:31:40Z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CFCA5C6FA0F04A0CAEB12F0DFF9BD842_13</vt:lpwstr>
  </property>
  <property fmtid="{D5CDD505-2E9C-101B-9397-08002B2CF9AE}" pid="4" name="KSOTemplateDocerSaveRecord">
    <vt:lpwstr>eyJoZGlkIjoiYzcyOWIzMjUwMDM0ZTQyY2FlNmIwMTc5YzBjYjQ3YjciLCJ1c2VySWQiOiIxMzQ1NTk1MTM1In0=</vt:lpwstr>
  </property>
</Properties>
</file>