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B615E">
      <w:pPr>
        <w:pStyle w:val="5"/>
        <w:spacing w:before="1"/>
        <w:ind w:right="220" w:rightChars="100"/>
        <w:jc w:val="center"/>
        <w:rPr>
          <w:rFonts w:hint="eastAsia" w:ascii="Times New Roman"/>
          <w:b w:val="0"/>
          <w:sz w:val="10"/>
        </w:rPr>
      </w:pPr>
    </w:p>
    <w:p w14:paraId="581326EB">
      <w:pPr>
        <w:pStyle w:val="5"/>
        <w:spacing w:before="61"/>
        <w:ind w:right="220" w:rightChars="100"/>
        <w:jc w:val="center"/>
        <w:rPr>
          <w:rFonts w:hint="eastAsia"/>
        </w:rPr>
      </w:pPr>
      <w:r>
        <w:rPr>
          <w:rFonts w:hint="eastAsia"/>
          <w:lang w:val="en-US"/>
        </w:rPr>
        <w:t>中饮巴比食品</w:t>
      </w:r>
      <w:r>
        <w:t>股份有限公司投资者关系活动记录表</w:t>
      </w:r>
    </w:p>
    <w:p w14:paraId="71C8E20E">
      <w:pPr>
        <w:rPr>
          <w:rFonts w:hint="eastAsia"/>
        </w:rPr>
      </w:pPr>
    </w:p>
    <w:p w14:paraId="42952760">
      <w:pPr>
        <w:spacing w:before="155" w:after="21"/>
        <w:ind w:right="510"/>
        <w:jc w:val="right"/>
        <w:rPr>
          <w:rFonts w:hint="eastAsia" w:eastAsia="宋体"/>
          <w:sz w:val="21"/>
          <w:lang w:val="en-US" w:eastAsia="zh-CN"/>
        </w:rPr>
      </w:pPr>
      <w:r>
        <w:rPr>
          <w:rFonts w:hint="eastAsia"/>
          <w:sz w:val="21"/>
        </w:rPr>
        <w:t>编号：2</w:t>
      </w:r>
      <w:r>
        <w:rPr>
          <w:sz w:val="21"/>
        </w:rPr>
        <w:t>02</w:t>
      </w:r>
      <w:r>
        <w:rPr>
          <w:rFonts w:hint="eastAsia"/>
          <w:sz w:val="21"/>
          <w:lang w:val="en-US" w:eastAsia="zh-CN"/>
        </w:rPr>
        <w:t>6</w:t>
      </w:r>
      <w:r>
        <w:rPr>
          <w:sz w:val="21"/>
        </w:rPr>
        <w:t>-</w:t>
      </w:r>
      <w:r>
        <w:rPr>
          <w:rFonts w:hint="eastAsia"/>
          <w:sz w:val="21"/>
          <w:lang w:val="en-US" w:eastAsia="zh-CN"/>
        </w:rPr>
        <w:t>04</w:t>
      </w:r>
      <w:r>
        <w:rPr>
          <w:rFonts w:hint="eastAsia"/>
          <w:sz w:val="21"/>
          <w:lang w:val="en-US"/>
        </w:rPr>
        <w:t>0</w:t>
      </w:r>
      <w:r>
        <w:rPr>
          <w:rFonts w:hint="eastAsia"/>
          <w:sz w:val="21"/>
          <w:lang w:val="en-US" w:eastAsia="zh-CN"/>
        </w:rPr>
        <w:t>1</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887"/>
      </w:tblGrid>
      <w:tr w14:paraId="1E7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F14641D">
            <w:pPr>
              <w:spacing w:line="360" w:lineRule="exact"/>
              <w:jc w:val="center"/>
              <w:rPr>
                <w:rFonts w:hint="eastAsia" w:ascii="宋体" w:hAnsi="宋体" w:eastAsia="宋体" w:cs="宋体"/>
              </w:rPr>
            </w:pPr>
            <w:r>
              <w:rPr>
                <w:rFonts w:hint="eastAsia" w:ascii="宋体" w:hAnsi="宋体" w:eastAsia="宋体" w:cs="宋体"/>
                <w:b/>
                <w:sz w:val="21"/>
                <w:szCs w:val="21"/>
              </w:rPr>
              <w:t>投资者关系活动类别</w:t>
            </w:r>
          </w:p>
        </w:tc>
        <w:tc>
          <w:tcPr>
            <w:tcW w:w="6887" w:type="dxa"/>
            <w:vAlign w:val="center"/>
          </w:tcPr>
          <w:p w14:paraId="7C51AF5B">
            <w:pPr>
              <w:pStyle w:val="16"/>
              <w:spacing w:before="0" w:line="360" w:lineRule="exact"/>
              <w:ind w:left="107"/>
              <w:rPr>
                <w:rFonts w:hint="eastAsia" w:ascii="宋体" w:hAnsi="宋体" w:eastAsia="宋体" w:cs="宋体"/>
              </w:rPr>
            </w:pPr>
            <w:r>
              <w:rPr>
                <w:rFonts w:hint="eastAsia" w:ascii="宋体" w:hAnsi="宋体" w:eastAsia="宋体" w:cs="宋体"/>
              </w:rPr>
              <w:sym w:font="Wingdings 2" w:char="0052"/>
            </w:r>
            <w:r>
              <w:rPr>
                <w:rFonts w:hint="eastAsia" w:ascii="宋体" w:hAnsi="宋体" w:eastAsia="宋体" w:cs="宋体"/>
              </w:rPr>
              <w:t xml:space="preserve">特定对象调研  □分析师会议  □媒体采访     </w:t>
            </w:r>
          </w:p>
          <w:p w14:paraId="64C13BF4">
            <w:pPr>
              <w:pStyle w:val="16"/>
              <w:spacing w:before="0" w:line="360" w:lineRule="exact"/>
              <w:ind w:left="107"/>
              <w:rPr>
                <w:rFonts w:hint="eastAsia" w:ascii="宋体" w:hAnsi="宋体" w:eastAsia="宋体" w:cs="宋体"/>
                <w:spacing w:val="-1"/>
              </w:rPr>
            </w:pPr>
            <w:r>
              <w:rPr>
                <w:rFonts w:hint="eastAsia" w:ascii="宋体" w:hAnsi="宋体" w:eastAsia="宋体" w:cs="宋体"/>
                <w:spacing w:val="-1"/>
              </w:rPr>
              <w:t xml:space="preserve">□业绩说明会    □新闻发布会  □路演活动 </w:t>
            </w:r>
          </w:p>
          <w:p w14:paraId="6425F042">
            <w:pPr>
              <w:pStyle w:val="16"/>
              <w:spacing w:before="0" w:line="360" w:lineRule="exact"/>
              <w:ind w:left="107"/>
              <w:rPr>
                <w:rFonts w:hint="eastAsia" w:ascii="宋体" w:hAnsi="宋体" w:eastAsia="宋体" w:cs="宋体"/>
              </w:rPr>
            </w:pPr>
            <w:r>
              <w:rPr>
                <w:rFonts w:hint="eastAsia" w:ascii="宋体" w:hAnsi="宋体" w:eastAsia="宋体" w:cs="宋体"/>
                <w:spacing w:val="-1"/>
              </w:rPr>
              <w:t>□</w:t>
            </w:r>
            <w:r>
              <w:rPr>
                <w:rFonts w:hint="eastAsia" w:ascii="宋体" w:hAnsi="宋体" w:eastAsia="宋体" w:cs="宋体"/>
              </w:rPr>
              <w:t xml:space="preserve">现场参观      </w:t>
            </w:r>
            <w:r>
              <w:rPr>
                <w:rFonts w:hint="eastAsia" w:ascii="宋体" w:hAnsi="宋体" w:eastAsia="宋体" w:cs="宋体"/>
              </w:rPr>
              <w:sym w:font="Wingdings 2" w:char="0052"/>
            </w:r>
            <w:r>
              <w:rPr>
                <w:rFonts w:hint="eastAsia" w:ascii="宋体" w:hAnsi="宋体" w:eastAsia="宋体" w:cs="宋体"/>
              </w:rPr>
              <w:t>其他</w:t>
            </w:r>
            <w:r>
              <w:rPr>
                <w:rFonts w:hint="eastAsia" w:ascii="宋体" w:hAnsi="宋体" w:eastAsia="宋体" w:cs="宋体"/>
                <w:lang w:val="en-US"/>
              </w:rPr>
              <w:t xml:space="preserve"> </w:t>
            </w:r>
            <w:r>
              <w:rPr>
                <w:rFonts w:hint="eastAsia" w:ascii="宋体" w:hAnsi="宋体" w:eastAsia="宋体" w:cs="宋体"/>
                <w:u w:val="single"/>
              </w:rPr>
              <w:t xml:space="preserve"> </w:t>
            </w:r>
            <w:r>
              <w:rPr>
                <w:rFonts w:hint="eastAsia" w:ascii="宋体" w:hAnsi="宋体" w:eastAsia="宋体" w:cs="宋体"/>
                <w:u w:val="single"/>
                <w:lang w:val="en-US"/>
              </w:rPr>
              <w:t xml:space="preserve"> 业绩交流会   </w:t>
            </w:r>
            <w:r>
              <w:rPr>
                <w:rFonts w:hint="eastAsia" w:ascii="宋体" w:hAnsi="宋体" w:eastAsia="宋体" w:cs="宋体"/>
                <w:u w:val="single"/>
              </w:rPr>
              <w:t xml:space="preserve">  </w:t>
            </w:r>
            <w:r>
              <w:rPr>
                <w:rFonts w:hint="eastAsia" w:ascii="宋体" w:hAnsi="宋体" w:eastAsia="宋体" w:cs="宋体"/>
              </w:rPr>
              <w:t xml:space="preserve"> </w:t>
            </w:r>
          </w:p>
        </w:tc>
      </w:tr>
      <w:tr w14:paraId="6626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67EDC37">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参与单位</w:t>
            </w:r>
          </w:p>
          <w:p w14:paraId="4BD2D0A5">
            <w:pPr>
              <w:spacing w:line="360" w:lineRule="exact"/>
              <w:jc w:val="center"/>
              <w:rPr>
                <w:rFonts w:hint="eastAsia" w:ascii="宋体" w:hAnsi="宋体" w:eastAsia="宋体" w:cs="宋体"/>
              </w:rPr>
            </w:pPr>
            <w:r>
              <w:rPr>
                <w:rFonts w:hint="eastAsia" w:ascii="宋体" w:hAnsi="宋体" w:eastAsia="宋体" w:cs="宋体"/>
                <w:b/>
                <w:sz w:val="21"/>
                <w:szCs w:val="21"/>
              </w:rPr>
              <w:t>名称</w:t>
            </w:r>
          </w:p>
        </w:tc>
        <w:tc>
          <w:tcPr>
            <w:tcW w:w="6887" w:type="dxa"/>
            <w:vAlign w:val="center"/>
          </w:tcPr>
          <w:p w14:paraId="719B194A">
            <w:pPr>
              <w:pStyle w:val="2"/>
              <w:ind w:left="0" w:leftChars="0"/>
              <w:jc w:val="both"/>
              <w:rPr>
                <w:rFonts w:hint="eastAsia" w:ascii="宋体" w:hAnsi="宋体" w:eastAsia="宋体" w:cs="宋体"/>
                <w:lang w:val="en-US"/>
              </w:rPr>
            </w:pPr>
            <w:r>
              <w:rPr>
                <w:rFonts w:hint="eastAsia" w:ascii="宋体" w:hAnsi="宋体" w:eastAsia="宋体" w:cs="宋体"/>
                <w:lang w:val="en-US"/>
              </w:rPr>
              <w:t>百年保险资管、北京同德磐石、博道基金、财通基金</w:t>
            </w:r>
            <w:r>
              <w:rPr>
                <w:rFonts w:hint="eastAsia" w:ascii="宋体" w:hAnsi="宋体" w:eastAsia="宋体" w:cs="宋体"/>
                <w:lang w:val="en-US" w:eastAsia="zh-CN"/>
              </w:rPr>
              <w:t>、</w:t>
            </w:r>
            <w:r>
              <w:rPr>
                <w:rFonts w:hint="eastAsia" w:ascii="宋体" w:hAnsi="宋体" w:eastAsia="宋体" w:cs="宋体"/>
                <w:lang w:val="en-US"/>
              </w:rPr>
              <w:t>财通</w:t>
            </w:r>
            <w:r>
              <w:rPr>
                <w:rFonts w:hint="eastAsia" w:ascii="宋体" w:hAnsi="宋体" w:eastAsia="宋体" w:cs="宋体"/>
                <w:lang w:val="en-US" w:eastAsia="zh-CN"/>
              </w:rPr>
              <w:t>证券</w:t>
            </w:r>
            <w:r>
              <w:rPr>
                <w:rFonts w:hint="eastAsia" w:ascii="宋体" w:hAnsi="宋体" w:eastAsia="宋体" w:cs="宋体"/>
                <w:lang w:val="en-US"/>
              </w:rPr>
              <w:t>、财信证券、顶天投资、东北证券、东方财富、东方证券、东兴证券、方正证券、富国基金、亘曦资产、光大证券、广发证券、国海证券、国金证券、国联民生、国盛证券、国泰海通、国泰基金、国信证券、海富通基金、合煦智远基金、华宝基金、华创证券、华福证券、华富基金、华泰保兴基金、华泰证券、华西证券、华源证券、汇安基金、汇丰晋信基金、路博迈基金、point72、山东鲁花投资、山西证券、上海森锦投资、上海万纳私募、上海逸融投资、申万宏源、绅徽投资、慎知资产、首创证券、天风证券、天治基金、万家基金、湘财证券、信达证券、兴业证券、兴银基金、兴银理财、玄元投资、银河基金、原点资产、长安基金、长江证券、长盛基金、长信基金、招商证券、浙商证券、中金公司、中金资管、中泰证券、中信建投、中信证券、中银国际证券、中银基金、中银证券、中邮证券、紫阁投资</w:t>
            </w:r>
          </w:p>
        </w:tc>
      </w:tr>
      <w:tr w14:paraId="24F9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18" w:type="dxa"/>
            <w:vAlign w:val="center"/>
          </w:tcPr>
          <w:p w14:paraId="5DC4645C">
            <w:pPr>
              <w:spacing w:line="360" w:lineRule="exact"/>
              <w:jc w:val="center"/>
              <w:rPr>
                <w:rFonts w:hint="eastAsia" w:ascii="宋体" w:hAnsi="宋体" w:eastAsia="宋体" w:cs="宋体"/>
              </w:rPr>
            </w:pPr>
            <w:r>
              <w:rPr>
                <w:rFonts w:hint="eastAsia" w:ascii="宋体" w:hAnsi="宋体" w:eastAsia="宋体" w:cs="宋体"/>
                <w:b/>
                <w:sz w:val="21"/>
                <w:szCs w:val="21"/>
              </w:rPr>
              <w:t>时间</w:t>
            </w:r>
          </w:p>
        </w:tc>
        <w:tc>
          <w:tcPr>
            <w:tcW w:w="6887" w:type="dxa"/>
            <w:vAlign w:val="center"/>
          </w:tcPr>
          <w:p w14:paraId="524B11DC">
            <w:pPr>
              <w:spacing w:before="35"/>
              <w:rPr>
                <w:rFonts w:hint="eastAsia" w:ascii="宋体" w:hAnsi="宋体" w:eastAsia="宋体" w:cs="宋体"/>
                <w:lang w:val="en-US"/>
              </w:rPr>
            </w:pPr>
            <w:r>
              <w:rPr>
                <w:rFonts w:hint="eastAsia" w:ascii="宋体" w:hAnsi="宋体" w:eastAsia="宋体" w:cs="宋体"/>
              </w:rPr>
              <w:t>202</w:t>
            </w:r>
            <w:r>
              <w:rPr>
                <w:rFonts w:hint="eastAsia" w:ascii="宋体" w:hAnsi="宋体" w:eastAsia="宋体" w:cs="宋体"/>
                <w:lang w:val="en-US" w:eastAsia="zh-CN"/>
              </w:rPr>
              <w:t>6</w:t>
            </w:r>
            <w:r>
              <w:rPr>
                <w:rFonts w:hint="eastAsia" w:ascii="宋体" w:hAnsi="宋体" w:eastAsia="宋体" w:cs="宋体"/>
              </w:rPr>
              <w:t xml:space="preserve"> 年 </w:t>
            </w:r>
            <w:r>
              <w:rPr>
                <w:rFonts w:hint="eastAsia" w:ascii="宋体" w:hAnsi="宋体" w:eastAsia="宋体" w:cs="宋体"/>
                <w:lang w:val="en-US" w:eastAsia="zh-CN"/>
              </w:rPr>
              <w:t>4</w:t>
            </w:r>
            <w:r>
              <w:rPr>
                <w:rFonts w:hint="eastAsia" w:ascii="宋体" w:hAnsi="宋体" w:eastAsia="宋体" w:cs="宋体"/>
              </w:rPr>
              <w:t xml:space="preserve"> 月 </w:t>
            </w:r>
            <w:r>
              <w:rPr>
                <w:rFonts w:hint="eastAsia" w:ascii="宋体" w:hAnsi="宋体" w:eastAsia="宋体" w:cs="宋体"/>
                <w:lang w:val="en-US" w:eastAsia="zh-CN"/>
              </w:rPr>
              <w:t>2</w:t>
            </w:r>
            <w:r>
              <w:rPr>
                <w:rFonts w:hint="eastAsia" w:ascii="宋体" w:hAnsi="宋体" w:eastAsia="宋体" w:cs="宋体"/>
                <w:lang w:val="en-US"/>
              </w:rPr>
              <w:t>1</w:t>
            </w:r>
            <w:r>
              <w:rPr>
                <w:rFonts w:hint="eastAsia" w:ascii="宋体" w:hAnsi="宋体" w:eastAsia="宋体" w:cs="宋体"/>
              </w:rPr>
              <w:t xml:space="preserve"> 日 1</w:t>
            </w: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eastAsia="zh-CN"/>
              </w:rPr>
              <w:t>00</w:t>
            </w:r>
            <w:r>
              <w:rPr>
                <w:rFonts w:hint="eastAsia" w:ascii="宋体" w:hAnsi="宋体" w:eastAsia="宋体" w:cs="宋体"/>
              </w:rPr>
              <w:t xml:space="preserve"> – 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00</w:t>
            </w:r>
          </w:p>
        </w:tc>
      </w:tr>
      <w:tr w14:paraId="7BE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14:paraId="00DEFEAB">
            <w:pPr>
              <w:spacing w:line="360" w:lineRule="exact"/>
              <w:jc w:val="center"/>
              <w:rPr>
                <w:rFonts w:hint="eastAsia" w:ascii="宋体" w:hAnsi="宋体" w:eastAsia="宋体" w:cs="宋体"/>
              </w:rPr>
            </w:pPr>
            <w:r>
              <w:rPr>
                <w:rFonts w:hint="eastAsia" w:ascii="宋体" w:hAnsi="宋体" w:eastAsia="宋体" w:cs="宋体"/>
                <w:b/>
                <w:sz w:val="21"/>
                <w:szCs w:val="21"/>
              </w:rPr>
              <w:t>地点</w:t>
            </w:r>
          </w:p>
        </w:tc>
        <w:tc>
          <w:tcPr>
            <w:tcW w:w="6887" w:type="dxa"/>
            <w:vAlign w:val="center"/>
          </w:tcPr>
          <w:p w14:paraId="05DC9FE5">
            <w:pPr>
              <w:spacing w:before="35"/>
              <w:rPr>
                <w:rFonts w:hint="eastAsia" w:ascii="宋体" w:hAnsi="宋体" w:eastAsia="宋体" w:cs="宋体"/>
                <w:lang w:val="en-US"/>
              </w:rPr>
            </w:pPr>
            <w:r>
              <w:rPr>
                <w:rFonts w:hint="eastAsia" w:ascii="宋体" w:hAnsi="宋体" w:eastAsia="宋体" w:cs="宋体"/>
                <w:lang w:val="en-US"/>
              </w:rPr>
              <w:t>中饮巴比食品股份有限公司 会议室</w:t>
            </w:r>
          </w:p>
        </w:tc>
      </w:tr>
      <w:tr w14:paraId="6BD1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2B0E551">
            <w:pPr>
              <w:spacing w:line="360" w:lineRule="exact"/>
              <w:jc w:val="center"/>
              <w:rPr>
                <w:rFonts w:hint="eastAsia" w:ascii="宋体" w:hAnsi="宋体" w:eastAsia="宋体" w:cs="宋体"/>
              </w:rPr>
            </w:pPr>
            <w:r>
              <w:rPr>
                <w:rFonts w:hint="eastAsia" w:ascii="宋体" w:hAnsi="宋体" w:eastAsia="宋体" w:cs="宋体"/>
                <w:b/>
                <w:sz w:val="21"/>
                <w:szCs w:val="21"/>
              </w:rPr>
              <w:t>上市公司</w:t>
            </w:r>
            <w:r>
              <w:rPr>
                <w:rFonts w:hint="eastAsia" w:ascii="宋体" w:hAnsi="宋体" w:eastAsia="宋体" w:cs="宋体"/>
                <w:b/>
                <w:sz w:val="21"/>
                <w:szCs w:val="21"/>
                <w:lang w:val="en-US"/>
              </w:rPr>
              <w:t>出席</w:t>
            </w:r>
            <w:r>
              <w:rPr>
                <w:rFonts w:hint="eastAsia" w:ascii="宋体" w:hAnsi="宋体" w:eastAsia="宋体" w:cs="宋体"/>
                <w:b/>
                <w:sz w:val="21"/>
                <w:szCs w:val="21"/>
              </w:rPr>
              <w:t>人员</w:t>
            </w:r>
          </w:p>
        </w:tc>
        <w:tc>
          <w:tcPr>
            <w:tcW w:w="6887" w:type="dxa"/>
            <w:vAlign w:val="center"/>
          </w:tcPr>
          <w:p w14:paraId="275A22E1">
            <w:pPr>
              <w:spacing w:before="35"/>
              <w:rPr>
                <w:rFonts w:hint="eastAsia" w:ascii="宋体" w:hAnsi="宋体" w:eastAsia="宋体" w:cs="宋体"/>
                <w:lang w:val="en-US"/>
              </w:rPr>
            </w:pPr>
            <w:r>
              <w:rPr>
                <w:rFonts w:hint="eastAsia" w:ascii="宋体" w:hAnsi="宋体" w:eastAsia="宋体" w:cs="宋体"/>
                <w:lang w:val="en-US"/>
              </w:rPr>
              <w:t>副总裁：叶青</w:t>
            </w:r>
          </w:p>
          <w:p w14:paraId="47F8CC08">
            <w:pPr>
              <w:spacing w:before="35"/>
              <w:rPr>
                <w:rFonts w:hint="eastAsia" w:ascii="宋体" w:hAnsi="宋体" w:eastAsia="宋体" w:cs="宋体"/>
                <w:lang w:val="en-US"/>
              </w:rPr>
            </w:pPr>
            <w:r>
              <w:rPr>
                <w:rFonts w:hint="eastAsia" w:ascii="宋体" w:hAnsi="宋体" w:eastAsia="宋体" w:cs="宋体"/>
                <w:lang w:val="en-US"/>
              </w:rPr>
              <w:t>董事会秘书、财务总监：苏爽</w:t>
            </w:r>
          </w:p>
          <w:p w14:paraId="2EB834E3">
            <w:pPr>
              <w:spacing w:before="35"/>
              <w:rPr>
                <w:rFonts w:hint="eastAsia" w:ascii="宋体" w:hAnsi="宋体" w:eastAsia="宋体" w:cs="宋体"/>
                <w:lang w:val="en-US"/>
              </w:rPr>
            </w:pPr>
            <w:r>
              <w:rPr>
                <w:rFonts w:hint="eastAsia" w:ascii="宋体" w:hAnsi="宋体" w:eastAsia="宋体" w:cs="宋体"/>
                <w:lang w:val="en-US"/>
              </w:rPr>
              <w:t>证券事务代表：马晓琳</w:t>
            </w:r>
          </w:p>
        </w:tc>
      </w:tr>
      <w:tr w14:paraId="57BE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64919020">
            <w:pPr>
              <w:spacing w:before="35"/>
              <w:jc w:val="center"/>
              <w:rPr>
                <w:rFonts w:hint="eastAsia" w:ascii="宋体" w:hAnsi="宋体" w:eastAsia="宋体" w:cs="宋体"/>
                <w:b/>
                <w:sz w:val="21"/>
                <w:szCs w:val="21"/>
              </w:rPr>
            </w:pPr>
            <w:r>
              <w:rPr>
                <w:rFonts w:hint="eastAsia" w:ascii="宋体" w:hAnsi="宋体" w:eastAsia="宋体" w:cs="宋体"/>
                <w:b/>
                <w:sz w:val="21"/>
                <w:szCs w:val="21"/>
                <w:lang w:val="en-US"/>
              </w:rPr>
              <w:t>投资者关系活动</w:t>
            </w:r>
            <w:r>
              <w:rPr>
                <w:rFonts w:hint="eastAsia" w:ascii="宋体" w:hAnsi="宋体" w:eastAsia="宋体" w:cs="宋体"/>
                <w:b/>
                <w:sz w:val="21"/>
                <w:szCs w:val="21"/>
              </w:rPr>
              <w:t>主要内容介绍</w:t>
            </w:r>
          </w:p>
        </w:tc>
        <w:tc>
          <w:tcPr>
            <w:tcW w:w="6887" w:type="dxa"/>
          </w:tcPr>
          <w:p w14:paraId="3F530041">
            <w:pPr>
              <w:pStyle w:val="2"/>
              <w:ind w:left="0" w:leftChars="0"/>
              <w:jc w:val="both"/>
              <w:rPr>
                <w:rFonts w:hint="eastAsia" w:ascii="宋体" w:hAnsi="宋体" w:eastAsia="宋体" w:cs="宋体"/>
                <w:b/>
                <w:bCs/>
              </w:rPr>
            </w:pPr>
            <w:r>
              <w:rPr>
                <w:rFonts w:hint="eastAsia" w:ascii="宋体" w:hAnsi="宋体" w:eastAsia="宋体" w:cs="宋体"/>
                <w:b/>
                <w:bCs/>
                <w:lang w:val="en-US"/>
              </w:rPr>
              <w:t>一</w:t>
            </w:r>
            <w:r>
              <w:rPr>
                <w:rFonts w:hint="eastAsia" w:ascii="宋体" w:hAnsi="宋体" w:eastAsia="宋体" w:cs="宋体"/>
                <w:b/>
                <w:bCs/>
              </w:rPr>
              <w:t>、2025年度暨2026年第一季度经营业绩及成果</w:t>
            </w:r>
            <w:r>
              <w:rPr>
                <w:rFonts w:hint="eastAsia" w:ascii="宋体" w:hAnsi="宋体" w:eastAsia="宋体" w:cs="宋体"/>
                <w:b/>
                <w:bCs/>
                <w:lang w:val="en-US"/>
              </w:rPr>
              <w:t>介绍</w:t>
            </w:r>
            <w:r>
              <w:rPr>
                <w:rFonts w:hint="eastAsia" w:ascii="宋体" w:hAnsi="宋体" w:eastAsia="宋体" w:cs="宋体"/>
                <w:b/>
                <w:bCs/>
              </w:rPr>
              <w:t>：</w:t>
            </w:r>
          </w:p>
          <w:p w14:paraId="4ED85573">
            <w:pPr>
              <w:pStyle w:val="2"/>
              <w:ind w:left="0" w:leftChars="0" w:firstLine="440" w:firstLineChars="200"/>
              <w:jc w:val="both"/>
              <w:rPr>
                <w:rFonts w:hint="eastAsia" w:ascii="宋体" w:hAnsi="宋体" w:eastAsia="宋体" w:cs="宋体"/>
              </w:rPr>
            </w:pPr>
            <w:r>
              <w:rPr>
                <w:rFonts w:hint="eastAsia" w:ascii="宋体" w:hAnsi="宋体" w:eastAsia="宋体" w:cs="宋体"/>
              </w:rPr>
              <w:t>1、经营成果：</w:t>
            </w:r>
          </w:p>
          <w:p w14:paraId="0ECEAB5C">
            <w:pPr>
              <w:pStyle w:val="2"/>
              <w:ind w:left="0" w:leftChars="0" w:firstLine="440" w:firstLineChars="200"/>
              <w:jc w:val="both"/>
              <w:rPr>
                <w:rFonts w:hint="eastAsia" w:ascii="宋体" w:hAnsi="宋体" w:eastAsia="宋体" w:cs="宋体"/>
              </w:rPr>
            </w:pPr>
            <w:r>
              <w:rPr>
                <w:rFonts w:hint="eastAsia" w:ascii="宋体" w:hAnsi="宋体" w:eastAsia="宋体" w:cs="宋体"/>
              </w:rPr>
              <w:t>2025年全年，公司实现营业收入18.59亿元，同比增长11.2%；实现归属于上市公司股东的净利润2.73亿元，同比下降1.3%；实现归母扣非净利润2.45亿元，同比增长16.7%。在餐饮行业整体增速放缓、竞争日趋激烈的背景下，公司收入与核心盈利能力均实现双增，经营韧性持续显现。</w:t>
            </w:r>
          </w:p>
          <w:p w14:paraId="244787CA">
            <w:pPr>
              <w:pStyle w:val="2"/>
              <w:ind w:left="0" w:leftChars="0" w:firstLine="440" w:firstLineChars="200"/>
              <w:jc w:val="both"/>
              <w:rPr>
                <w:rFonts w:hint="eastAsia" w:ascii="宋体" w:hAnsi="宋体" w:eastAsia="宋体" w:cs="宋体"/>
              </w:rPr>
            </w:pPr>
            <w:r>
              <w:rPr>
                <w:rFonts w:hint="eastAsia" w:ascii="宋体" w:hAnsi="宋体" w:eastAsia="宋体" w:cs="宋体"/>
              </w:rPr>
              <w:t>进入2026年一季度，公司实现营业收入3.8亿元，同比增长</w:t>
            </w:r>
            <w:r>
              <w:rPr>
                <w:rFonts w:hint="eastAsia" w:cs="宋体"/>
                <w:lang w:val="en-US" w:eastAsia="zh-CN"/>
              </w:rPr>
              <w:t>2.8</w:t>
            </w:r>
            <w:r>
              <w:rPr>
                <w:rFonts w:hint="eastAsia" w:ascii="宋体" w:hAnsi="宋体" w:eastAsia="宋体" w:cs="宋体"/>
              </w:rPr>
              <w:t>%；实现归属于上市公司股东的净利润4,721万元，同比增长26.9%；实现归母扣非净利润4,145万元，同比增长6.4%。</w:t>
            </w:r>
            <w:r>
              <w:rPr>
                <w:rFonts w:hint="eastAsia" w:cs="宋体"/>
                <w:lang w:val="en-US" w:eastAsia="zh-CN"/>
              </w:rPr>
              <w:t>公司</w:t>
            </w:r>
            <w:r>
              <w:rPr>
                <w:rFonts w:hint="eastAsia" w:ascii="宋体" w:hAnsi="宋体" w:eastAsia="宋体" w:cs="宋体"/>
              </w:rPr>
              <w:t>业绩进一步向好，整体经营稳中有进。</w:t>
            </w:r>
          </w:p>
          <w:p w14:paraId="764BABE0">
            <w:pPr>
              <w:pStyle w:val="2"/>
              <w:ind w:left="0" w:leftChars="0" w:firstLine="440" w:firstLineChars="200"/>
              <w:jc w:val="both"/>
              <w:rPr>
                <w:rFonts w:hint="eastAsia" w:ascii="宋体" w:hAnsi="宋体" w:eastAsia="宋体" w:cs="宋体"/>
              </w:rPr>
            </w:pPr>
            <w:r>
              <w:rPr>
                <w:rFonts w:hint="eastAsia" w:ascii="宋体" w:hAnsi="宋体" w:eastAsia="宋体" w:cs="宋体"/>
              </w:rPr>
              <w:t>2、具体业务表现：</w:t>
            </w:r>
          </w:p>
          <w:p w14:paraId="430E9A7F">
            <w:pPr>
              <w:pStyle w:val="2"/>
              <w:ind w:left="0" w:leftChars="0" w:firstLine="440" w:firstLineChars="200"/>
              <w:jc w:val="both"/>
              <w:rPr>
                <w:rFonts w:hint="eastAsia" w:ascii="宋体" w:hAnsi="宋体" w:eastAsia="宋体" w:cs="宋体"/>
              </w:rPr>
            </w:pPr>
            <w:r>
              <w:rPr>
                <w:rFonts w:hint="eastAsia" w:ascii="宋体" w:hAnsi="宋体" w:eastAsia="宋体" w:cs="宋体"/>
              </w:rPr>
              <w:t>在门店业务方面，2025年，受益于青露等品牌并表，公司门店数量大幅增长，期末门店总数达5,909家。2026年一季度末，门店数为5,871家，较26年年初略有调整。这一变化的核心原因是我们持续在推进并购品牌门店的标准化管理与质量优化，部分运营不达标或者粘性不高的门店会自然出清，我们始终坚持质量优先的发展理念，在保持整体规模稳健的同时，有序推进存量门店的优胜劣汰，持续提升单店质量与运营效率，为下一阶段的高质量扩张夯实基础。</w:t>
            </w:r>
          </w:p>
          <w:p w14:paraId="56113E9D">
            <w:pPr>
              <w:pStyle w:val="2"/>
              <w:ind w:left="0" w:leftChars="0" w:firstLine="440" w:firstLineChars="200"/>
              <w:jc w:val="both"/>
              <w:rPr>
                <w:rFonts w:hint="eastAsia" w:ascii="宋体" w:hAnsi="宋体" w:eastAsia="宋体" w:cs="宋体"/>
              </w:rPr>
            </w:pPr>
            <w:r>
              <w:rPr>
                <w:rFonts w:hint="eastAsia" w:ascii="宋体" w:hAnsi="宋体" w:eastAsia="宋体" w:cs="宋体"/>
              </w:rPr>
              <w:t>在单店方面，2025年以来，巴比品牌门店单店同比缺口不断收窄，目前已逐步回正并趋于稳定，展现出明确的修复态势。后续公司将围绕单店模型升级、产品品质提升、品牌营销强化等方面持续发力，推动传统单店收入稳步回升。2025年7月，公司精准把握消费需求推出手工小笼包新店型，在门店形象、装修布局、产品结构、设备器具等七大环节实现全面升级。新店型推出后市场反馈良好，有效验证了单店模型的可行性。截至2026年一季度末，新店型已落地达116家，其中包括青露品牌小笼包店30家，完成从0到1的模式验证，开始进入从1到N的快速复制阶段，为后续单店模型的增长及全国连锁化扩张打开了新的增长空间。</w:t>
            </w:r>
          </w:p>
          <w:p w14:paraId="0C882DCA">
            <w:pPr>
              <w:pStyle w:val="2"/>
              <w:ind w:left="0" w:leftChars="0" w:firstLine="440" w:firstLineChars="200"/>
              <w:jc w:val="both"/>
              <w:rPr>
                <w:rFonts w:hint="eastAsia" w:ascii="宋体" w:hAnsi="宋体" w:eastAsia="宋体" w:cs="宋体"/>
              </w:rPr>
            </w:pPr>
            <w:r>
              <w:rPr>
                <w:rFonts w:hint="eastAsia" w:ascii="宋体" w:hAnsi="宋体" w:eastAsia="宋体" w:cs="宋体"/>
              </w:rPr>
              <w:t>在大客户零售业务方面，2025年收入达4.32亿元，同比增长13.5%，保持稳健增长态势。2026年一季度该业务收入为8,998万元，同比下降3.4%，主要系公司主动对客户结构与渠道布局进行阶段性优化调整所致。</w:t>
            </w:r>
          </w:p>
          <w:p w14:paraId="1E4A8711">
            <w:pPr>
              <w:pStyle w:val="2"/>
              <w:ind w:left="0" w:leftChars="0" w:firstLine="440" w:firstLineChars="200"/>
              <w:jc w:val="both"/>
              <w:rPr>
                <w:rFonts w:hint="eastAsia" w:ascii="宋体" w:hAnsi="宋体" w:eastAsia="宋体" w:cs="宋体"/>
              </w:rPr>
            </w:pPr>
            <w:r>
              <w:rPr>
                <w:rFonts w:hint="eastAsia" w:ascii="宋体" w:hAnsi="宋体" w:eastAsia="宋体" w:cs="宋体"/>
              </w:rPr>
              <w:t>在成本费用端，得益于公司持续提升精益化与数字化水平，以及2025年下半年以来主要原材料成本维持低位，公司毛利率显著提升。2025年全年毛利率为28.5%，同比提升1.8个百分点；2026年一季度毛利率为27.9%，同比提升2.44%。与此同时，得益于公司运营效率持续优化，2025年扣非净利润率为13.2%，盈利水平进一步提升；2026年一季度扣非净利润率为10.9%，虽受季节性营收波动及业务相关等费用前置影响有所回落，但仍较去年同期小幅提升0.36个百分点，仍保持在10%以上的健康区间。整体来看，公司盈利能力韧性突出，高质量发展基础不断夯实。</w:t>
            </w:r>
          </w:p>
          <w:p w14:paraId="462F8126">
            <w:pPr>
              <w:pStyle w:val="2"/>
              <w:ind w:left="0" w:leftChars="0" w:firstLine="440" w:firstLineChars="200"/>
              <w:jc w:val="both"/>
              <w:rPr>
                <w:rFonts w:hint="eastAsia" w:ascii="宋体" w:hAnsi="宋体" w:eastAsia="宋体" w:cs="宋体"/>
              </w:rPr>
            </w:pPr>
            <w:r>
              <w:rPr>
                <w:rFonts w:hint="eastAsia" w:ascii="宋体" w:hAnsi="宋体" w:eastAsia="宋体" w:cs="宋体"/>
              </w:rPr>
              <w:t>同时我们也清醒地意识到，公司报告期内的门店闭店数量仍维持高位，同比仍有一定幅度的增加，内生性开店节奏并未显著加快。公司管理层2026年将全力聚焦小笼包门店的加速拓展，抓住市场发展的先机，结合经营举措进一步落地及供应链品质提升等内部管理方法，巩固公司门店业务回升到质量数量持续双增的良性轨道。</w:t>
            </w:r>
          </w:p>
          <w:p w14:paraId="277A5D1B">
            <w:pPr>
              <w:jc w:val="both"/>
              <w:rPr>
                <w:rFonts w:hint="eastAsia" w:ascii="宋体" w:hAnsi="宋体" w:eastAsia="宋体" w:cs="宋体"/>
              </w:rPr>
            </w:pPr>
          </w:p>
          <w:p w14:paraId="1C52A788">
            <w:pPr>
              <w:pStyle w:val="2"/>
              <w:ind w:left="0" w:leftChars="0"/>
              <w:jc w:val="both"/>
              <w:rPr>
                <w:rFonts w:hint="eastAsia" w:ascii="宋体" w:hAnsi="宋体" w:eastAsia="宋体" w:cs="宋体"/>
                <w:b/>
              </w:rPr>
            </w:pPr>
            <w:r>
              <w:rPr>
                <w:rFonts w:hint="eastAsia" w:ascii="宋体" w:hAnsi="宋体" w:eastAsia="宋体" w:cs="宋体"/>
                <w:b/>
              </w:rPr>
              <w:t>二、互动交流环节</w:t>
            </w:r>
          </w:p>
          <w:p w14:paraId="29F1D444">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1</w:t>
            </w:r>
            <w:r>
              <w:rPr>
                <w:rFonts w:hint="eastAsia" w:ascii="宋体" w:hAnsi="宋体" w:eastAsia="宋体" w:cs="宋体"/>
                <w:b/>
                <w:bCs/>
              </w:rPr>
              <w:t>、</w:t>
            </w:r>
            <w:r>
              <w:rPr>
                <w:rFonts w:hint="eastAsia" w:ascii="宋体" w:hAnsi="宋体" w:eastAsia="宋体" w:cs="宋体"/>
                <w:b/>
                <w:bCs/>
                <w:lang w:val="en-US"/>
              </w:rPr>
              <w:t>公司2026年手工小笼包新店型的开店目标是多少？新开店与老店升级的比例如何？</w:t>
            </w:r>
          </w:p>
          <w:p w14:paraId="3D68EF99">
            <w:pPr>
              <w:pStyle w:val="2"/>
              <w:ind w:left="0" w:leftChars="0"/>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2026年公司目标为保底600家、冲刺700家。开店途径主要包括老店升级与新开店，目前新开店约占30%，老店升级约占70%。随着已有门店赚钱效应的充分显现，预计到年底新开店比例将进一步上升。</w:t>
            </w:r>
          </w:p>
          <w:p w14:paraId="7DBC9193">
            <w:pPr>
              <w:jc w:val="both"/>
              <w:rPr>
                <w:rFonts w:hint="eastAsia" w:ascii="宋体" w:hAnsi="宋体" w:eastAsia="宋体" w:cs="宋体"/>
                <w:lang w:val="en-US"/>
              </w:rPr>
            </w:pPr>
          </w:p>
          <w:p w14:paraId="4629C22B">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2</w:t>
            </w:r>
            <w:r>
              <w:rPr>
                <w:rFonts w:hint="eastAsia" w:ascii="宋体" w:hAnsi="宋体" w:eastAsia="宋体" w:cs="宋体"/>
                <w:b/>
                <w:bCs/>
              </w:rPr>
              <w:t>、</w:t>
            </w:r>
            <w:r>
              <w:rPr>
                <w:rFonts w:hint="eastAsia" w:ascii="宋体" w:hAnsi="宋体" w:eastAsia="宋体" w:cs="宋体"/>
                <w:b/>
                <w:bCs/>
                <w:lang w:val="en-US"/>
              </w:rPr>
              <w:t>新店型对单店营业额的提升效果如何？是否有具体数据支持？</w:t>
            </w:r>
          </w:p>
          <w:p w14:paraId="4B0AB892">
            <w:pPr>
              <w:pStyle w:val="2"/>
              <w:ind w:left="0" w:leftChars="0"/>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老店升级后，营业额实现翻倍；新开手工小笼包店的营业额约为传统鲜包店的2倍。这一数据基于截至目前全部已开业门店的样本，且营业额的提升在新店开业后能够保持稳定。</w:t>
            </w:r>
          </w:p>
          <w:p w14:paraId="7557A7C8">
            <w:pPr>
              <w:pStyle w:val="2"/>
              <w:ind w:left="0" w:leftChars="0"/>
              <w:jc w:val="both"/>
              <w:rPr>
                <w:rFonts w:hint="eastAsia" w:ascii="宋体" w:hAnsi="宋体" w:eastAsia="宋体" w:cs="宋体"/>
                <w:lang w:val="en-US"/>
              </w:rPr>
            </w:pPr>
          </w:p>
          <w:p w14:paraId="3ECC8F54">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3</w:t>
            </w:r>
            <w:r>
              <w:rPr>
                <w:rFonts w:hint="eastAsia" w:ascii="宋体" w:hAnsi="宋体" w:eastAsia="宋体" w:cs="宋体"/>
                <w:b/>
                <w:bCs/>
              </w:rPr>
              <w:t>、</w:t>
            </w:r>
            <w:r>
              <w:rPr>
                <w:rFonts w:hint="eastAsia" w:ascii="宋体" w:hAnsi="宋体" w:eastAsia="宋体" w:cs="宋体"/>
                <w:b/>
                <w:bCs/>
                <w:lang w:val="en-US"/>
              </w:rPr>
              <w:t>2026年一季度</w:t>
            </w:r>
            <w:r>
              <w:rPr>
                <w:rFonts w:hint="eastAsia" w:ascii="宋体" w:hAnsi="宋体" w:eastAsia="宋体" w:cs="宋体"/>
                <w:b/>
                <w:bCs/>
                <w:lang w:val="en-US" w:eastAsia="zh-CN"/>
              </w:rPr>
              <w:t>单店收入</w:t>
            </w:r>
            <w:r>
              <w:rPr>
                <w:rFonts w:hint="eastAsia" w:ascii="宋体" w:hAnsi="宋体" w:eastAsia="宋体" w:cs="宋体"/>
                <w:b/>
                <w:bCs/>
                <w:lang w:val="en-US"/>
              </w:rPr>
              <w:t>为何出现波动？是否受春节因素影响？</w:t>
            </w:r>
          </w:p>
          <w:p w14:paraId="3F442A70">
            <w:pPr>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一季度营收波动主要受两方面影响：一是今年春节较晚（2月17日），大量加盟商为安徽、湖北籍，返乡早、返工晚，导致1至3月订货受到扰动；二是3月份同时有</w:t>
            </w:r>
            <w:r>
              <w:rPr>
                <w:rFonts w:hint="eastAsia" w:ascii="宋体" w:hAnsi="宋体" w:eastAsia="宋体" w:cs="宋体"/>
                <w:lang w:val="en-US" w:eastAsia="zh-CN"/>
              </w:rPr>
              <w:t>部分</w:t>
            </w:r>
            <w:r>
              <w:rPr>
                <w:rFonts w:hint="eastAsia" w:ascii="宋体" w:hAnsi="宋体" w:eastAsia="宋体" w:cs="宋体"/>
                <w:lang w:val="en-US"/>
              </w:rPr>
              <w:t>门店因升级改造暂停营业，对当期收入产生短期影响</w:t>
            </w:r>
            <w:r>
              <w:rPr>
                <w:rFonts w:hint="eastAsia" w:cs="宋体"/>
                <w:lang w:val="en-US" w:eastAsia="zh-CN"/>
              </w:rPr>
              <w:t>。但</w:t>
            </w:r>
            <w:r>
              <w:rPr>
                <w:rFonts w:hint="eastAsia" w:ascii="宋体" w:hAnsi="宋体" w:eastAsia="宋体" w:cs="宋体"/>
                <w:lang w:val="en-US"/>
              </w:rPr>
              <w:t>上述</w:t>
            </w:r>
            <w:r>
              <w:rPr>
                <w:rFonts w:hint="eastAsia" w:cs="宋体"/>
                <w:lang w:val="en-US" w:eastAsia="zh-CN"/>
              </w:rPr>
              <w:t>因素</w:t>
            </w:r>
            <w:r>
              <w:rPr>
                <w:rFonts w:hint="eastAsia" w:ascii="宋体" w:hAnsi="宋体" w:eastAsia="宋体" w:cs="宋体"/>
                <w:lang w:val="en-US"/>
              </w:rPr>
              <w:t>均为短期扰动，公司整体门店经营基本盘保持稳定。</w:t>
            </w:r>
          </w:p>
          <w:p w14:paraId="351CE13B">
            <w:pPr>
              <w:jc w:val="both"/>
              <w:rPr>
                <w:rFonts w:hint="eastAsia" w:ascii="宋体" w:hAnsi="宋体" w:eastAsia="宋体" w:cs="宋体"/>
                <w:lang w:val="en-US"/>
              </w:rPr>
            </w:pPr>
          </w:p>
          <w:p w14:paraId="5269160C">
            <w:pPr>
              <w:pStyle w:val="2"/>
              <w:rPr>
                <w:rFonts w:hint="eastAsia"/>
                <w:lang w:val="en-US"/>
              </w:rPr>
            </w:pPr>
          </w:p>
          <w:p w14:paraId="2FF96668">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4</w:t>
            </w:r>
            <w:r>
              <w:rPr>
                <w:rFonts w:hint="eastAsia" w:ascii="宋体" w:hAnsi="宋体" w:eastAsia="宋体" w:cs="宋体"/>
                <w:b/>
                <w:bCs/>
              </w:rPr>
              <w:t>、</w:t>
            </w:r>
            <w:r>
              <w:rPr>
                <w:rFonts w:hint="eastAsia" w:ascii="宋体" w:hAnsi="宋体" w:eastAsia="宋体" w:cs="宋体"/>
                <w:b/>
                <w:bCs/>
                <w:lang w:val="en-US"/>
              </w:rPr>
              <w:t>2026年一季度</w:t>
            </w:r>
            <w:r>
              <w:rPr>
                <w:rFonts w:hint="eastAsia" w:ascii="宋体" w:hAnsi="宋体" w:eastAsia="宋体" w:cs="宋体"/>
                <w:b/>
                <w:bCs/>
                <w:lang w:val="en-US" w:eastAsia="zh-CN"/>
              </w:rPr>
              <w:t>大客户零售</w:t>
            </w:r>
            <w:r>
              <w:rPr>
                <w:rFonts w:hint="eastAsia" w:ascii="宋体" w:hAnsi="宋体" w:eastAsia="宋体" w:cs="宋体"/>
                <w:b/>
                <w:bCs/>
                <w:lang w:val="en-US"/>
              </w:rPr>
              <w:t>业务收入同比下降3.4%，</w:t>
            </w:r>
            <w:r>
              <w:rPr>
                <w:rFonts w:hint="eastAsia" w:ascii="宋体" w:hAnsi="宋体" w:eastAsia="宋体" w:cs="宋体"/>
                <w:b/>
                <w:bCs/>
                <w:lang w:val="en-US" w:eastAsia="zh-CN"/>
              </w:rPr>
              <w:t>长期如何展望该业务</w:t>
            </w:r>
            <w:r>
              <w:rPr>
                <w:rFonts w:hint="eastAsia" w:ascii="宋体" w:hAnsi="宋体" w:eastAsia="宋体" w:cs="宋体"/>
                <w:b/>
                <w:bCs/>
                <w:lang w:val="en-US"/>
              </w:rPr>
              <w:t>？</w:t>
            </w:r>
          </w:p>
          <w:p w14:paraId="106E6152">
            <w:pPr>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b w:val="0"/>
                <w:bCs w:val="0"/>
                <w:lang w:val="en-US" w:eastAsia="zh-CN"/>
              </w:rPr>
              <w:t>收入同比下降主要系</w:t>
            </w:r>
            <w:r>
              <w:rPr>
                <w:rFonts w:hint="eastAsia" w:ascii="宋体" w:hAnsi="宋体" w:eastAsia="宋体" w:cs="宋体"/>
                <w:b w:val="0"/>
                <w:bCs w:val="0"/>
                <w:lang w:val="en-US"/>
              </w:rPr>
              <w:t>公司主动优化客户结</w:t>
            </w:r>
            <w:r>
              <w:rPr>
                <w:rFonts w:hint="eastAsia" w:ascii="宋体" w:hAnsi="宋体" w:eastAsia="宋体" w:cs="宋体"/>
                <w:lang w:val="en-US"/>
              </w:rPr>
              <w:t>构</w:t>
            </w:r>
            <w:r>
              <w:rPr>
                <w:rFonts w:hint="eastAsia" w:ascii="宋体" w:hAnsi="宋体" w:eastAsia="宋体" w:cs="宋体"/>
                <w:lang w:val="en-US" w:eastAsia="zh-CN"/>
              </w:rPr>
              <w:t>所致</w:t>
            </w:r>
            <w:r>
              <w:rPr>
                <w:rFonts w:hint="eastAsia" w:ascii="宋体" w:hAnsi="宋体" w:eastAsia="宋体" w:cs="宋体"/>
                <w:lang w:val="en-US"/>
              </w:rPr>
              <w:t>。公司</w:t>
            </w:r>
            <w:r>
              <w:rPr>
                <w:rFonts w:hint="eastAsia" w:ascii="宋体" w:hAnsi="宋体" w:eastAsia="宋体" w:cs="宋体"/>
                <w:lang w:val="en-US" w:eastAsia="zh-CN"/>
              </w:rPr>
              <w:t>从去年起将大客户分为直销和经销两大类，进行分类施策</w:t>
            </w:r>
            <w:r>
              <w:rPr>
                <w:rFonts w:hint="eastAsia" w:ascii="宋体" w:hAnsi="宋体" w:eastAsia="宋体" w:cs="宋体"/>
                <w:lang w:val="en-US"/>
              </w:rPr>
              <w:t>，同时重点拓展连锁餐饮、便利店、酒店等定制化客户，追求高质量增长。团餐业务长期仍为公司重要增长极。</w:t>
            </w:r>
          </w:p>
          <w:p w14:paraId="75982DAD">
            <w:pPr>
              <w:pStyle w:val="2"/>
              <w:ind w:left="0" w:leftChars="0"/>
              <w:jc w:val="both"/>
              <w:rPr>
                <w:rFonts w:hint="eastAsia" w:ascii="宋体" w:hAnsi="宋体" w:eastAsia="宋体" w:cs="宋体"/>
                <w:lang w:val="en-US"/>
              </w:rPr>
            </w:pPr>
          </w:p>
          <w:p w14:paraId="6A1D2A19">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5</w:t>
            </w:r>
            <w:r>
              <w:rPr>
                <w:rFonts w:hint="eastAsia" w:ascii="宋体" w:hAnsi="宋体" w:eastAsia="宋体" w:cs="宋体"/>
                <w:b/>
                <w:bCs/>
              </w:rPr>
              <w:t>、</w:t>
            </w:r>
            <w:r>
              <w:rPr>
                <w:rFonts w:hint="eastAsia" w:ascii="宋体" w:hAnsi="宋体" w:eastAsia="宋体" w:cs="宋体"/>
                <w:b/>
                <w:bCs/>
                <w:lang w:val="en-US"/>
              </w:rPr>
              <w:t>手工小笼包模式被快速模仿，公司如何看待竞争？核心竞争力在哪里？</w:t>
            </w:r>
          </w:p>
          <w:p w14:paraId="7BE502C8">
            <w:pPr>
              <w:jc w:val="both"/>
              <w:rPr>
                <w:rFonts w:hint="eastAsia" w:ascii="宋体" w:hAnsi="宋体" w:eastAsia="宋体" w:cs="宋体"/>
                <w:lang w:val="en-US" w:eastAsia="zh-CN"/>
              </w:rPr>
            </w:pPr>
            <w:r>
              <w:rPr>
                <w:rFonts w:hint="eastAsia" w:ascii="宋体" w:hAnsi="宋体" w:eastAsia="宋体" w:cs="宋体"/>
                <w:b/>
                <w:bCs/>
              </w:rPr>
              <w:t>回复：</w:t>
            </w:r>
            <w:r>
              <w:rPr>
                <w:rFonts w:hint="eastAsia" w:ascii="宋体" w:hAnsi="宋体" w:eastAsia="宋体" w:cs="宋体"/>
                <w:lang w:val="en-US" w:eastAsia="zh-CN"/>
              </w:rPr>
              <w:t>面对</w:t>
            </w:r>
            <w:r>
              <w:rPr>
                <w:rFonts w:hint="eastAsia" w:ascii="宋体" w:hAnsi="宋体" w:eastAsia="宋体" w:cs="宋体"/>
                <w:lang w:val="en-US"/>
              </w:rPr>
              <w:t>竞争</w:t>
            </w:r>
            <w:r>
              <w:rPr>
                <w:rFonts w:hint="eastAsia" w:ascii="宋体" w:hAnsi="宋体" w:eastAsia="宋体" w:cs="宋体"/>
                <w:lang w:val="en-US" w:eastAsia="zh-CN"/>
              </w:rPr>
              <w:t>，公司的</w:t>
            </w:r>
            <w:r>
              <w:rPr>
                <w:rFonts w:hint="eastAsia" w:ascii="宋体" w:hAnsi="宋体" w:eastAsia="宋体" w:cs="宋体"/>
                <w:lang w:val="en-US"/>
              </w:rPr>
              <w:t>核心壁垒在于供应链能力</w:t>
            </w:r>
            <w:r>
              <w:rPr>
                <w:rFonts w:hint="eastAsia" w:ascii="宋体" w:hAnsi="宋体" w:eastAsia="宋体" w:cs="宋体"/>
                <w:lang w:val="en-US" w:eastAsia="zh-CN"/>
              </w:rPr>
              <w:t>和组织能力。在供应链能力方面，公司可以</w:t>
            </w:r>
            <w:r>
              <w:rPr>
                <w:rFonts w:hint="eastAsia" w:ascii="宋体" w:hAnsi="宋体" w:eastAsia="宋体" w:cs="宋体"/>
                <w:lang w:val="en-US"/>
              </w:rPr>
              <w:t>同时生产小笼包、大包子、煎包</w:t>
            </w:r>
            <w:r>
              <w:rPr>
                <w:rFonts w:hint="eastAsia" w:ascii="宋体" w:hAnsi="宋体" w:eastAsia="宋体" w:cs="宋体"/>
                <w:lang w:val="en-US" w:eastAsia="zh-CN"/>
              </w:rPr>
              <w:t>，这些产品</w:t>
            </w:r>
            <w:r>
              <w:rPr>
                <w:rFonts w:hint="eastAsia" w:ascii="宋体" w:hAnsi="宋体" w:eastAsia="宋体" w:cs="宋体"/>
                <w:lang w:val="en-US"/>
              </w:rPr>
              <w:t>需要不同面皮工艺，技术门槛高。</w:t>
            </w:r>
            <w:r>
              <w:rPr>
                <w:rFonts w:hint="eastAsia" w:ascii="宋体" w:hAnsi="宋体" w:eastAsia="宋体" w:cs="宋体"/>
                <w:lang w:val="en-US" w:eastAsia="zh-CN"/>
              </w:rPr>
              <w:t>在组织能力方面，</w:t>
            </w:r>
            <w:r>
              <w:rPr>
                <w:rFonts w:hint="eastAsia" w:ascii="宋体" w:hAnsi="宋体" w:eastAsia="宋体" w:cs="宋体"/>
                <w:lang w:val="en-US"/>
              </w:rPr>
              <w:t>公司具备组织力与规模优势，能够快速开好大量门店，</w:t>
            </w:r>
            <w:r>
              <w:rPr>
                <w:rFonts w:hint="eastAsia"/>
                <w:lang w:val="en-US"/>
              </w:rPr>
              <w:t>而其他品牌可能存在随着门店家数增加开店动作变形的可能，难以实现大规模复制</w:t>
            </w:r>
            <w:r>
              <w:rPr>
                <w:rFonts w:hint="eastAsia" w:ascii="宋体" w:hAnsi="宋体" w:eastAsia="宋体" w:cs="宋体"/>
                <w:lang w:val="en-US"/>
              </w:rPr>
              <w:t>。2026年公司</w:t>
            </w:r>
            <w:r>
              <w:rPr>
                <w:rFonts w:hint="eastAsia" w:ascii="宋体" w:hAnsi="宋体" w:eastAsia="宋体" w:cs="宋体"/>
                <w:lang w:val="en-US" w:eastAsia="zh-CN"/>
              </w:rPr>
              <w:t>将通过增加运营人员、</w:t>
            </w:r>
            <w:r>
              <w:rPr>
                <w:rFonts w:hint="eastAsia" w:ascii="宋体" w:hAnsi="宋体" w:eastAsia="宋体" w:cs="宋体"/>
                <w:lang w:val="en-US"/>
              </w:rPr>
              <w:t>标准化管理、视频监控、神秘顾客制度等方式确保开店质量</w:t>
            </w:r>
            <w:r>
              <w:rPr>
                <w:rFonts w:hint="eastAsia" w:ascii="宋体" w:hAnsi="宋体" w:eastAsia="宋体" w:cs="宋体"/>
                <w:lang w:val="en-US" w:eastAsia="zh-CN"/>
              </w:rPr>
              <w:t>。</w:t>
            </w:r>
          </w:p>
          <w:p w14:paraId="1BA89C9B">
            <w:pPr>
              <w:pStyle w:val="2"/>
              <w:ind w:left="440"/>
              <w:jc w:val="both"/>
              <w:rPr>
                <w:rFonts w:hint="eastAsia" w:ascii="宋体" w:hAnsi="宋体" w:eastAsia="宋体" w:cs="宋体"/>
                <w:lang w:val="en-US"/>
              </w:rPr>
            </w:pPr>
          </w:p>
          <w:p w14:paraId="2E8CBA28">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6</w:t>
            </w:r>
            <w:r>
              <w:rPr>
                <w:rFonts w:hint="eastAsia" w:ascii="宋体" w:hAnsi="宋体" w:eastAsia="宋体" w:cs="宋体"/>
                <w:b/>
                <w:bCs/>
              </w:rPr>
              <w:t>、</w:t>
            </w:r>
            <w:r>
              <w:rPr>
                <w:rFonts w:hint="eastAsia" w:ascii="宋体" w:hAnsi="宋体" w:eastAsia="宋体" w:cs="宋体"/>
                <w:b/>
                <w:bCs/>
                <w:lang w:val="en-US"/>
              </w:rPr>
              <w:t>公司是否会拓展面条、米饭等品类？产品上新节奏如何？</w:t>
            </w:r>
          </w:p>
          <w:p w14:paraId="708C6174">
            <w:pPr>
              <w:pStyle w:val="2"/>
              <w:ind w:left="0" w:leftChars="0" w:firstLine="0" w:firstLineChars="0"/>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公司明确不做浇头面与米饭，专注中式面点</w:t>
            </w:r>
            <w:r>
              <w:rPr>
                <w:rFonts w:hint="eastAsia" w:ascii="宋体" w:hAnsi="宋体" w:eastAsia="宋体" w:cs="宋体"/>
                <w:lang w:val="en-US" w:eastAsia="zh-CN"/>
              </w:rPr>
              <w:t>和</w:t>
            </w:r>
            <w:r>
              <w:rPr>
                <w:rFonts w:hint="eastAsia" w:ascii="宋体" w:hAnsi="宋体" w:eastAsia="宋体" w:cs="宋体"/>
                <w:lang w:val="en-US"/>
              </w:rPr>
              <w:t>小吃。产品上新保持克制，约每季度推出一款单品，每款都需具备长期生命力。近期将推出粉丝汤，搭配煎包形成产品组合。</w:t>
            </w:r>
          </w:p>
          <w:p w14:paraId="026FDA7E">
            <w:pPr>
              <w:rPr>
                <w:rFonts w:hint="eastAsia" w:ascii="宋体" w:hAnsi="宋体" w:eastAsia="宋体" w:cs="宋体"/>
                <w:lang w:val="en-US"/>
              </w:rPr>
            </w:pPr>
          </w:p>
          <w:p w14:paraId="508B7824">
            <w:pPr>
              <w:pStyle w:val="2"/>
              <w:ind w:left="0" w:leftChars="0"/>
              <w:jc w:val="both"/>
              <w:rPr>
                <w:rFonts w:hint="eastAsia" w:ascii="宋体" w:hAnsi="宋体" w:eastAsia="宋体" w:cs="宋体"/>
                <w:b/>
                <w:bCs/>
                <w:lang w:val="en-US" w:eastAsia="zh-CN"/>
              </w:rPr>
            </w:pPr>
            <w:r>
              <w:rPr>
                <w:rFonts w:hint="eastAsia" w:ascii="宋体" w:hAnsi="宋体" w:eastAsia="宋体" w:cs="宋体"/>
                <w:b/>
                <w:bCs/>
                <w:lang w:val="en-US" w:eastAsia="zh-CN"/>
              </w:rPr>
              <w:t>7、手工小笼包新店型是否必须与堂食绑定？外带店的可行性和表现如何？</w:t>
            </w:r>
          </w:p>
          <w:p w14:paraId="03E6B90A">
            <w:pPr>
              <w:rPr>
                <w:rFonts w:hint="eastAsia" w:ascii="宋体" w:hAnsi="宋体" w:eastAsia="宋体" w:cs="宋体"/>
                <w:lang w:val="en-US" w:eastAsia="zh-CN"/>
              </w:rPr>
            </w:pPr>
            <w:r>
              <w:rPr>
                <w:rFonts w:hint="eastAsia" w:ascii="宋体" w:hAnsi="宋体" w:eastAsia="宋体" w:cs="宋体"/>
                <w:b/>
                <w:bCs/>
                <w:lang w:val="en-US" w:eastAsia="zh-CN"/>
              </w:rPr>
              <w:t>回复：</w:t>
            </w:r>
            <w:r>
              <w:rPr>
                <w:rFonts w:hint="eastAsia" w:ascii="宋体" w:hAnsi="宋体" w:eastAsia="宋体" w:cs="宋体"/>
                <w:lang w:val="en-US" w:eastAsia="zh-CN"/>
              </w:rPr>
              <w:t>手工小笼包外带属性较强，目前外带店模式同样可行且效果良好。</w:t>
            </w:r>
          </w:p>
          <w:p w14:paraId="54839C1F">
            <w:pPr>
              <w:jc w:val="both"/>
              <w:rPr>
                <w:rFonts w:hint="eastAsia" w:ascii="宋体" w:hAnsi="宋体" w:eastAsia="宋体" w:cs="宋体"/>
                <w:lang w:val="en-US"/>
              </w:rPr>
            </w:pPr>
          </w:p>
          <w:p w14:paraId="58092A33">
            <w:pPr>
              <w:pStyle w:val="2"/>
              <w:ind w:left="0" w:leftChars="0"/>
              <w:jc w:val="both"/>
              <w:rPr>
                <w:rFonts w:hint="eastAsia" w:ascii="宋体" w:hAnsi="宋体" w:eastAsia="宋体" w:cs="宋体"/>
                <w:b/>
                <w:bCs/>
                <w:lang w:val="en-US"/>
              </w:rPr>
            </w:pPr>
            <w:r>
              <w:rPr>
                <w:rFonts w:hint="eastAsia" w:ascii="宋体" w:hAnsi="宋体" w:eastAsia="宋体" w:cs="宋体"/>
                <w:b/>
                <w:bCs/>
                <w:lang w:val="en-US" w:eastAsia="zh-CN"/>
              </w:rPr>
              <w:t>8</w:t>
            </w:r>
            <w:r>
              <w:rPr>
                <w:rFonts w:hint="eastAsia" w:ascii="宋体" w:hAnsi="宋体" w:eastAsia="宋体" w:cs="宋体"/>
                <w:b/>
                <w:bCs/>
              </w:rPr>
              <w:t>、</w:t>
            </w:r>
            <w:r>
              <w:rPr>
                <w:rFonts w:hint="eastAsia" w:ascii="宋体" w:hAnsi="宋体" w:eastAsia="宋体" w:cs="宋体"/>
                <w:b/>
                <w:bCs/>
                <w:lang w:val="en-US"/>
              </w:rPr>
              <w:t>剔除新店型及并购影响后，传统巴比门店的</w:t>
            </w:r>
            <w:r>
              <w:rPr>
                <w:rFonts w:hint="eastAsia" w:ascii="宋体" w:hAnsi="宋体" w:eastAsia="宋体" w:cs="宋体"/>
                <w:b/>
                <w:bCs/>
                <w:lang w:val="en-US" w:eastAsia="zh-CN"/>
              </w:rPr>
              <w:t>单</w:t>
            </w:r>
            <w:r>
              <w:rPr>
                <w:rFonts w:hint="eastAsia" w:ascii="宋体" w:hAnsi="宋体" w:eastAsia="宋体" w:cs="宋体"/>
                <w:b/>
                <w:bCs/>
                <w:lang w:val="en-US"/>
              </w:rPr>
              <w:t>店表现如何？</w:t>
            </w:r>
          </w:p>
          <w:p w14:paraId="72A4D7AB">
            <w:pPr>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2026年一季度传统门店同店收入</w:t>
            </w:r>
            <w:r>
              <w:rPr>
                <w:rFonts w:hint="eastAsia"/>
                <w:lang w:val="en-US"/>
              </w:rPr>
              <w:t>有小个位数缺口</w:t>
            </w:r>
            <w:r>
              <w:rPr>
                <w:rFonts w:hint="eastAsia" w:ascii="宋体" w:hAnsi="宋体" w:eastAsia="宋体" w:cs="宋体"/>
                <w:lang w:val="en-US"/>
              </w:rPr>
              <w:t>，主要受春节营业天数减少及升级闭店影响。整体看，传统门店基本盘保持稳定，但进一步提升空间有限。</w:t>
            </w:r>
          </w:p>
          <w:p w14:paraId="38F29F9A">
            <w:pPr>
              <w:pStyle w:val="2"/>
              <w:ind w:left="0" w:leftChars="0"/>
              <w:jc w:val="both"/>
              <w:rPr>
                <w:rFonts w:hint="eastAsia" w:ascii="宋体" w:hAnsi="宋体" w:eastAsia="宋体" w:cs="宋体"/>
                <w:lang w:val="en-US"/>
              </w:rPr>
            </w:pPr>
          </w:p>
          <w:p w14:paraId="4EE1A0C0">
            <w:pPr>
              <w:pStyle w:val="2"/>
              <w:ind w:left="0" w:leftChars="0"/>
              <w:jc w:val="both"/>
              <w:rPr>
                <w:rFonts w:hint="eastAsia" w:ascii="宋体" w:hAnsi="宋体" w:eastAsia="宋体" w:cs="宋体"/>
                <w:b/>
                <w:bCs/>
                <w:lang w:val="en-US"/>
              </w:rPr>
            </w:pPr>
            <w:r>
              <w:rPr>
                <w:rFonts w:hint="eastAsia" w:ascii="宋体" w:hAnsi="宋体" w:eastAsia="宋体" w:cs="宋体"/>
                <w:b/>
                <w:bCs/>
                <w:lang w:val="en-US" w:eastAsia="zh-CN"/>
              </w:rPr>
              <w:t>9</w:t>
            </w:r>
            <w:r>
              <w:rPr>
                <w:rFonts w:hint="eastAsia" w:ascii="宋体" w:hAnsi="宋体" w:eastAsia="宋体" w:cs="宋体"/>
                <w:b/>
                <w:bCs/>
              </w:rPr>
              <w:t>、</w:t>
            </w:r>
            <w:r>
              <w:rPr>
                <w:rFonts w:hint="eastAsia" w:ascii="宋体" w:hAnsi="宋体" w:eastAsia="宋体" w:cs="宋体"/>
                <w:b/>
                <w:bCs/>
                <w:lang w:val="en-US"/>
              </w:rPr>
              <w:t>2026年一季度费用有所上行，全年费用率趋势如何？</w:t>
            </w:r>
          </w:p>
          <w:p w14:paraId="40E0BC5E">
            <w:pPr>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新增运营人员成本主要体现在毛利率层面，而非销售费用率大幅上升。原材料成本下降可阶段性对冲人员成本上升。公司会根据经营节奏动态调整</w:t>
            </w:r>
            <w:r>
              <w:rPr>
                <w:rFonts w:hint="eastAsia" w:ascii="宋体" w:hAnsi="宋体" w:eastAsia="宋体" w:cs="宋体"/>
                <w:lang w:val="en-US" w:eastAsia="zh-CN"/>
              </w:rPr>
              <w:t>费用投入情况，</w:t>
            </w:r>
            <w:r>
              <w:rPr>
                <w:rFonts w:hint="eastAsia" w:ascii="宋体" w:hAnsi="宋体" w:eastAsia="宋体" w:cs="宋体"/>
                <w:lang w:val="en-US"/>
              </w:rPr>
              <w:t>预计全年费用率保持相对稳定。</w:t>
            </w:r>
          </w:p>
          <w:p w14:paraId="08A73B18">
            <w:pPr>
              <w:rPr>
                <w:rFonts w:hint="eastAsia" w:ascii="宋体" w:hAnsi="宋体" w:eastAsia="宋体" w:cs="宋体"/>
                <w:lang w:val="en-US"/>
              </w:rPr>
            </w:pPr>
          </w:p>
          <w:p w14:paraId="1292AC23">
            <w:pPr>
              <w:pStyle w:val="2"/>
              <w:ind w:left="0" w:leftChars="0"/>
              <w:jc w:val="both"/>
              <w:rPr>
                <w:rFonts w:hint="eastAsia" w:ascii="宋体" w:hAnsi="宋体" w:eastAsia="宋体" w:cs="宋体"/>
                <w:b/>
                <w:bCs/>
                <w:lang w:val="en-US"/>
              </w:rPr>
            </w:pPr>
            <w:r>
              <w:rPr>
                <w:rFonts w:hint="eastAsia" w:ascii="宋体" w:hAnsi="宋体" w:eastAsia="宋体" w:cs="宋体"/>
                <w:b/>
                <w:bCs/>
                <w:lang w:val="en-US" w:eastAsia="zh-CN"/>
              </w:rPr>
              <w:t>10</w:t>
            </w:r>
            <w:r>
              <w:rPr>
                <w:rFonts w:hint="eastAsia" w:ascii="宋体" w:hAnsi="宋体" w:eastAsia="宋体" w:cs="宋体"/>
                <w:b/>
                <w:bCs/>
              </w:rPr>
              <w:t>、</w:t>
            </w:r>
            <w:r>
              <w:rPr>
                <w:rFonts w:hint="eastAsia" w:ascii="宋体" w:hAnsi="宋体" w:eastAsia="宋体" w:cs="宋体"/>
                <w:b/>
                <w:bCs/>
                <w:lang w:val="en-US"/>
              </w:rPr>
              <w:t>手工小笼包店能否实现类似茶饮、零食连锁的快速扩张？开店速度是否会被有意控制？</w:t>
            </w:r>
          </w:p>
          <w:p w14:paraId="4E424D1C">
            <w:pPr>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包子行业具有“难”和“累”的特点——技术含量高、劳动强度大，</w:t>
            </w:r>
            <w:r>
              <w:rPr>
                <w:rFonts w:hint="eastAsia" w:ascii="宋体" w:hAnsi="宋体" w:eastAsia="宋体" w:cs="宋体"/>
                <w:lang w:val="en-US" w:eastAsia="zh-CN"/>
              </w:rPr>
              <w:t>意味行业具有隐形的高进入门槛</w:t>
            </w:r>
            <w:r>
              <w:rPr>
                <w:rFonts w:hint="eastAsia" w:ascii="宋体" w:hAnsi="宋体" w:eastAsia="宋体" w:cs="宋体"/>
                <w:lang w:val="en-US"/>
              </w:rPr>
              <w:t>。公司不刻意控制速度，也不盲目追求极速扩张，赚钱效应是核心驱动力。预计2026年开出600至700家后，2027年增速将更快，目前已出现加盟商排队等位开店的局面。</w:t>
            </w:r>
            <w:bookmarkStart w:id="0" w:name="_GoBack"/>
            <w:bookmarkEnd w:id="0"/>
          </w:p>
          <w:p w14:paraId="5D9E0F81">
            <w:pPr>
              <w:pStyle w:val="2"/>
              <w:rPr>
                <w:rFonts w:hint="eastAsia"/>
                <w:lang w:val="en-US"/>
              </w:rPr>
            </w:pPr>
          </w:p>
          <w:p w14:paraId="2C7C51C0">
            <w:pPr>
              <w:pStyle w:val="2"/>
              <w:ind w:left="0" w:leftChars="0"/>
              <w:jc w:val="both"/>
              <w:rPr>
                <w:rFonts w:hint="eastAsia" w:ascii="宋体" w:hAnsi="宋体" w:eastAsia="宋体" w:cs="宋体"/>
                <w:b/>
                <w:bCs/>
                <w:lang w:val="en-US" w:eastAsia="zh-CN"/>
              </w:rPr>
            </w:pPr>
            <w:r>
              <w:rPr>
                <w:rFonts w:hint="eastAsia" w:ascii="宋体" w:hAnsi="宋体" w:eastAsia="宋体" w:cs="宋体"/>
                <w:b/>
                <w:bCs/>
                <w:lang w:val="en-US" w:eastAsia="zh-CN"/>
              </w:rPr>
              <w:t>11、公司如何看待手工小笼包新店型与当前消费需求的匹配关系？</w:t>
            </w:r>
          </w:p>
          <w:p w14:paraId="6DD9A2EA">
            <w:pPr>
              <w:rPr>
                <w:rFonts w:hint="eastAsia" w:ascii="宋体" w:hAnsi="宋体" w:eastAsia="宋体" w:cs="宋体"/>
                <w:lang w:val="en-US" w:eastAsia="zh-CN"/>
              </w:rPr>
            </w:pPr>
            <w:r>
              <w:rPr>
                <w:rFonts w:hint="eastAsia" w:ascii="宋体" w:hAnsi="宋体" w:eastAsia="宋体" w:cs="宋体"/>
                <w:b/>
                <w:bCs/>
                <w:lang w:val="en-US" w:eastAsia="zh-CN"/>
              </w:rPr>
              <w:t>回复：</w:t>
            </w:r>
            <w:r>
              <w:rPr>
                <w:rFonts w:hint="eastAsia" w:ascii="宋体" w:hAnsi="宋体" w:eastAsia="宋体" w:cs="宋体"/>
                <w:b w:val="0"/>
                <w:bCs w:val="0"/>
                <w:lang w:val="en-US" w:eastAsia="zh-CN"/>
              </w:rPr>
              <w:t>从消费需求来看，</w:t>
            </w:r>
            <w:r>
              <w:rPr>
                <w:rFonts w:hint="eastAsia" w:ascii="宋体" w:hAnsi="宋体" w:eastAsia="宋体" w:cs="宋体"/>
                <w:lang w:val="en-US" w:eastAsia="zh-CN"/>
              </w:rPr>
              <w:t>当前消费者对传统大包子的兴趣有所下降，而对小笼包等形式的产品偏好上升；同时，市场缺乏干净舒适、可堂食的、高质价比中式早餐消费场景。巴比手工小笼包新店型以10至15元客单价、整洁环境、品牌背书及现制现售的特点，较好满足了上述需求。</w:t>
            </w:r>
          </w:p>
          <w:p w14:paraId="598E0CD5">
            <w:pPr>
              <w:rPr>
                <w:rFonts w:hint="eastAsia" w:ascii="宋体" w:hAnsi="宋体" w:eastAsia="宋体" w:cs="宋体"/>
                <w:lang w:val="en-US"/>
              </w:rPr>
            </w:pPr>
          </w:p>
          <w:p w14:paraId="6094FAD2">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1</w:t>
            </w:r>
            <w:r>
              <w:rPr>
                <w:rFonts w:hint="eastAsia" w:ascii="宋体" w:hAnsi="宋体" w:eastAsia="宋体" w:cs="宋体"/>
                <w:b/>
                <w:bCs/>
                <w:lang w:val="en-US" w:eastAsia="zh-CN"/>
              </w:rPr>
              <w:t>2</w:t>
            </w:r>
            <w:r>
              <w:rPr>
                <w:rFonts w:hint="eastAsia" w:ascii="宋体" w:hAnsi="宋体" w:eastAsia="宋体" w:cs="宋体"/>
                <w:b/>
                <w:bCs/>
              </w:rPr>
              <w:t>、</w:t>
            </w:r>
            <w:r>
              <w:rPr>
                <w:rFonts w:hint="eastAsia" w:ascii="宋体" w:hAnsi="宋体" w:eastAsia="宋体" w:cs="宋体"/>
                <w:b/>
                <w:bCs/>
                <w:lang w:val="en-US"/>
              </w:rPr>
              <w:t>新店型客单价提升至10至15元，是否与消费降级趋势矛盾？</w:t>
            </w:r>
          </w:p>
          <w:p w14:paraId="4E672759">
            <w:pPr>
              <w:jc w:val="both"/>
              <w:rPr>
                <w:rFonts w:hint="eastAsia" w:ascii="宋体" w:hAnsi="宋体" w:eastAsia="宋体" w:cs="宋体"/>
                <w:b/>
                <w:bCs/>
                <w:lang w:val="en-US"/>
              </w:rPr>
            </w:pPr>
            <w:r>
              <w:rPr>
                <w:rFonts w:hint="eastAsia" w:ascii="宋体" w:hAnsi="宋体" w:eastAsia="宋体" w:cs="宋体"/>
                <w:b/>
                <w:bCs/>
              </w:rPr>
              <w:t>回复：</w:t>
            </w:r>
            <w:r>
              <w:rPr>
                <w:rFonts w:hint="eastAsia" w:ascii="宋体" w:hAnsi="宋体" w:eastAsia="宋体" w:cs="宋体"/>
                <w:lang w:val="en-US"/>
              </w:rPr>
              <w:t>公司定价逻辑始终坚持“国民早餐”定位：先定消费者心理价，再倒推成本与毛利。10至15元在同类中式快餐中仍具高</w:t>
            </w:r>
            <w:r>
              <w:rPr>
                <w:rFonts w:hint="eastAsia" w:ascii="宋体" w:hAnsi="宋体" w:eastAsia="宋体" w:cs="宋体"/>
                <w:lang w:val="en-US" w:eastAsia="zh-CN"/>
              </w:rPr>
              <w:t>质</w:t>
            </w:r>
            <w:r>
              <w:rPr>
                <w:rFonts w:hint="eastAsia" w:ascii="宋体" w:hAnsi="宋体" w:eastAsia="宋体" w:cs="宋体"/>
                <w:lang w:val="en-US"/>
              </w:rPr>
              <w:t>价比。在消费降级背景下，消费者更愿为干净、舒适、有品牌的早餐体验支付“小确幸”溢价。</w:t>
            </w:r>
          </w:p>
          <w:p w14:paraId="665D7219">
            <w:pPr>
              <w:pStyle w:val="2"/>
              <w:ind w:left="440"/>
              <w:jc w:val="both"/>
              <w:rPr>
                <w:rFonts w:hint="eastAsia" w:ascii="宋体" w:hAnsi="宋体" w:eastAsia="宋体" w:cs="宋体"/>
                <w:b/>
                <w:bCs/>
                <w:lang w:val="en-US"/>
              </w:rPr>
            </w:pPr>
          </w:p>
          <w:p w14:paraId="29EF1116">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1</w:t>
            </w:r>
            <w:r>
              <w:rPr>
                <w:rFonts w:hint="eastAsia" w:ascii="宋体" w:hAnsi="宋体" w:eastAsia="宋体" w:cs="宋体"/>
                <w:b/>
                <w:bCs/>
                <w:lang w:val="en-US" w:eastAsia="zh-CN"/>
              </w:rPr>
              <w:t>3</w:t>
            </w:r>
            <w:r>
              <w:rPr>
                <w:rFonts w:hint="eastAsia" w:ascii="宋体" w:hAnsi="宋体" w:eastAsia="宋体" w:cs="宋体"/>
                <w:b/>
                <w:bCs/>
              </w:rPr>
              <w:t>、</w:t>
            </w:r>
            <w:r>
              <w:rPr>
                <w:rFonts w:hint="eastAsia" w:ascii="宋体" w:hAnsi="宋体" w:eastAsia="宋体" w:cs="宋体"/>
                <w:b/>
                <w:bCs/>
                <w:lang w:val="en-US"/>
              </w:rPr>
              <w:t>如何保证大量新店的管理质量？公司采取了哪些具体措施？</w:t>
            </w:r>
          </w:p>
          <w:p w14:paraId="536F30F6">
            <w:pPr>
              <w:jc w:val="both"/>
              <w:rPr>
                <w:rFonts w:hint="eastAsia" w:ascii="宋体" w:hAnsi="宋体" w:eastAsia="宋体" w:cs="宋体"/>
                <w:lang w:val="en-US"/>
              </w:rPr>
            </w:pPr>
            <w:r>
              <w:rPr>
                <w:rFonts w:hint="eastAsia" w:ascii="宋体" w:hAnsi="宋体" w:eastAsia="宋体" w:cs="宋体"/>
                <w:b/>
                <w:bCs/>
              </w:rPr>
              <w:t>回复：</w:t>
            </w:r>
            <w:r>
              <w:rPr>
                <w:rFonts w:hint="eastAsia" w:ascii="宋体" w:hAnsi="宋体" w:eastAsia="宋体" w:cs="宋体"/>
                <w:lang w:val="en-US"/>
              </w:rPr>
              <w:t>公司</w:t>
            </w:r>
            <w:r>
              <w:rPr>
                <w:rFonts w:hint="eastAsia" w:ascii="宋体" w:hAnsi="宋体" w:eastAsia="宋体" w:cs="宋体"/>
                <w:lang w:val="en-US" w:eastAsia="zh-CN"/>
              </w:rPr>
              <w:t>通过</w:t>
            </w:r>
            <w:r>
              <w:rPr>
                <w:rFonts w:hint="eastAsia" w:ascii="宋体" w:hAnsi="宋体" w:eastAsia="宋体" w:cs="宋体"/>
                <w:lang w:val="en-US"/>
              </w:rPr>
              <w:t>巡店频次提升、门店</w:t>
            </w:r>
            <w:r>
              <w:rPr>
                <w:rFonts w:hint="eastAsia" w:ascii="宋体" w:hAnsi="宋体" w:eastAsia="宋体" w:cs="宋体"/>
                <w:lang w:val="en-US" w:eastAsia="zh-CN"/>
              </w:rPr>
              <w:t>管理</w:t>
            </w:r>
            <w:r>
              <w:rPr>
                <w:rFonts w:hint="eastAsia" w:ascii="宋体" w:hAnsi="宋体" w:eastAsia="宋体" w:cs="宋体"/>
                <w:lang w:val="en-US"/>
              </w:rPr>
              <w:t>标准化</w:t>
            </w:r>
            <w:r>
              <w:rPr>
                <w:rFonts w:hint="eastAsia" w:ascii="宋体" w:hAnsi="宋体" w:eastAsia="宋体" w:cs="宋体"/>
                <w:lang w:val="en-US" w:eastAsia="zh-CN"/>
              </w:rPr>
              <w:t>、内部抽检</w:t>
            </w:r>
            <w:r>
              <w:rPr>
                <w:rFonts w:hint="eastAsia" w:ascii="宋体" w:hAnsi="宋体" w:eastAsia="宋体" w:cs="宋体"/>
                <w:lang w:val="en-US"/>
              </w:rPr>
              <w:t>、视频监控</w:t>
            </w:r>
            <w:r>
              <w:rPr>
                <w:rFonts w:hint="eastAsia" w:ascii="宋体" w:hAnsi="宋体" w:eastAsia="宋体" w:cs="宋体"/>
                <w:lang w:val="en-US" w:eastAsia="zh-CN"/>
              </w:rPr>
              <w:t>、</w:t>
            </w:r>
            <w:r>
              <w:rPr>
                <w:rFonts w:hint="eastAsia" w:ascii="宋体" w:hAnsi="宋体" w:eastAsia="宋体" w:cs="宋体"/>
                <w:lang w:val="en-US"/>
              </w:rPr>
              <w:t>食安</w:t>
            </w:r>
            <w:r>
              <w:rPr>
                <w:rFonts w:hint="eastAsia" w:ascii="宋体" w:hAnsi="宋体" w:eastAsia="宋体" w:cs="宋体"/>
                <w:lang w:val="en-US" w:eastAsia="zh-CN"/>
              </w:rPr>
              <w:t>管控和加盟商多重培训等举措保证门店质量。</w:t>
            </w:r>
            <w:r>
              <w:rPr>
                <w:rFonts w:hint="eastAsia" w:cs="宋体"/>
                <w:lang w:val="en-US" w:eastAsia="zh-CN"/>
              </w:rPr>
              <w:t>同时</w:t>
            </w:r>
            <w:r>
              <w:rPr>
                <w:rFonts w:hint="eastAsia" w:ascii="宋体" w:hAnsi="宋体" w:eastAsia="宋体" w:cs="宋体"/>
                <w:lang w:val="en-US" w:eastAsia="zh-CN"/>
              </w:rPr>
              <w:t>，公司</w:t>
            </w:r>
            <w:r>
              <w:rPr>
                <w:rFonts w:hint="eastAsia" w:cs="宋体"/>
                <w:lang w:val="en-US" w:eastAsia="zh-CN"/>
              </w:rPr>
              <w:t>也在积极探索利用</w:t>
            </w:r>
            <w:r>
              <w:rPr>
                <w:rFonts w:hint="eastAsia" w:ascii="宋体" w:hAnsi="宋体" w:eastAsia="宋体" w:cs="宋体"/>
                <w:lang w:val="en-US"/>
              </w:rPr>
              <w:t>AI</w:t>
            </w:r>
            <w:r>
              <w:rPr>
                <w:rFonts w:hint="eastAsia" w:cs="宋体"/>
                <w:lang w:val="en-US" w:eastAsia="zh-CN"/>
              </w:rPr>
              <w:t>技术进行辅助管理，例如</w:t>
            </w:r>
            <w:r>
              <w:rPr>
                <w:rFonts w:hint="eastAsia" w:ascii="宋体" w:hAnsi="宋体" w:eastAsia="宋体" w:cs="宋体"/>
                <w:lang w:val="en-US"/>
              </w:rPr>
              <w:t>通过AI自动识别门店运营中的不规范行为，以此进一步提升管理效率。</w:t>
            </w:r>
          </w:p>
          <w:p w14:paraId="6BB64181">
            <w:pPr>
              <w:jc w:val="both"/>
              <w:rPr>
                <w:rFonts w:hint="eastAsia" w:ascii="宋体" w:hAnsi="宋体" w:eastAsia="宋体" w:cs="宋体"/>
                <w:lang w:val="en-US"/>
              </w:rPr>
            </w:pPr>
          </w:p>
          <w:p w14:paraId="49FBE088">
            <w:pPr>
              <w:pStyle w:val="2"/>
              <w:ind w:left="0" w:leftChars="0"/>
              <w:jc w:val="both"/>
              <w:rPr>
                <w:rFonts w:hint="eastAsia" w:ascii="宋体" w:hAnsi="宋体" w:eastAsia="宋体" w:cs="宋体"/>
                <w:b/>
                <w:bCs/>
                <w:lang w:val="en-US"/>
              </w:rPr>
            </w:pPr>
            <w:r>
              <w:rPr>
                <w:rFonts w:hint="eastAsia" w:ascii="宋体" w:hAnsi="宋体" w:eastAsia="宋体" w:cs="宋体"/>
                <w:b/>
                <w:bCs/>
                <w:lang w:val="en-US"/>
              </w:rPr>
              <w:t>1</w:t>
            </w:r>
            <w:r>
              <w:rPr>
                <w:rFonts w:hint="eastAsia" w:ascii="宋体" w:hAnsi="宋体" w:eastAsia="宋体" w:cs="宋体"/>
                <w:b/>
                <w:bCs/>
                <w:lang w:val="en-US" w:eastAsia="zh-CN"/>
              </w:rPr>
              <w:t>4</w:t>
            </w:r>
            <w:r>
              <w:rPr>
                <w:rFonts w:hint="eastAsia" w:ascii="宋体" w:hAnsi="宋体" w:eastAsia="宋体" w:cs="宋体"/>
                <w:b/>
                <w:bCs/>
              </w:rPr>
              <w:t>、</w:t>
            </w:r>
            <w:r>
              <w:rPr>
                <w:rFonts w:hint="eastAsia" w:ascii="宋体" w:hAnsi="宋体" w:eastAsia="宋体" w:cs="宋体"/>
                <w:b/>
                <w:bCs/>
                <w:lang w:val="en-US"/>
              </w:rPr>
              <w:t>公司的股东回报如何预期？</w:t>
            </w:r>
          </w:p>
          <w:p w14:paraId="42F47346">
            <w:pPr>
              <w:jc w:val="both"/>
              <w:rPr>
                <w:rFonts w:hint="eastAsia" w:ascii="宋体" w:hAnsi="宋体" w:eastAsia="宋体" w:cs="宋体"/>
                <w:lang w:val="en-US" w:eastAsia="zh-CN"/>
              </w:rPr>
            </w:pPr>
            <w:r>
              <w:rPr>
                <w:rFonts w:hint="eastAsia" w:ascii="宋体" w:hAnsi="宋体" w:eastAsia="宋体" w:cs="宋体"/>
                <w:b/>
                <w:bCs/>
              </w:rPr>
              <w:t>回复：</w:t>
            </w:r>
            <w:r>
              <w:rPr>
                <w:rFonts w:hint="eastAsia" w:ascii="宋体" w:hAnsi="宋体" w:eastAsia="宋体" w:cs="宋体"/>
                <w:lang w:val="en-US"/>
              </w:rPr>
              <w:t>目前公司的资本开支较为固定，账面现金较为充足，因此展望未来，公司有望保持较为合理的股东回报水平</w:t>
            </w:r>
            <w:r>
              <w:rPr>
                <w:rFonts w:hint="eastAsia" w:ascii="宋体" w:hAnsi="宋体" w:eastAsia="宋体" w:cs="宋体"/>
                <w:lang w:val="en-US" w:eastAsia="zh-CN"/>
              </w:rPr>
              <w:t>。</w:t>
            </w:r>
          </w:p>
          <w:p w14:paraId="088111D6">
            <w:pPr>
              <w:pStyle w:val="2"/>
              <w:ind w:left="0" w:leftChars="0" w:firstLine="0" w:firstLineChars="0"/>
              <w:rPr>
                <w:rFonts w:hint="eastAsia" w:ascii="宋体" w:hAnsi="宋体" w:eastAsia="宋体" w:cs="宋体"/>
                <w:lang w:val="en-US"/>
              </w:rPr>
            </w:pPr>
          </w:p>
          <w:p w14:paraId="11B13EAE">
            <w:pPr>
              <w:pStyle w:val="2"/>
              <w:ind w:left="0" w:leftChars="0" w:firstLine="0" w:firstLineChars="0"/>
              <w:rPr>
                <w:rFonts w:hint="eastAsia" w:ascii="宋体" w:hAnsi="宋体" w:eastAsia="宋体" w:cs="宋体"/>
                <w:lang w:val="en-US"/>
              </w:rPr>
            </w:pPr>
          </w:p>
        </w:tc>
      </w:tr>
    </w:tbl>
    <w:p w14:paraId="3C51396F">
      <w:pPr>
        <w:rPr>
          <w:rFonts w:hint="eastAsia"/>
        </w:rPr>
      </w:pPr>
    </w:p>
    <w:p w14:paraId="13153A02">
      <w:pPr>
        <w:pStyle w:val="2"/>
        <w:ind w:left="440"/>
        <w:rPr>
          <w:rFonts w:hint="eastAsia"/>
        </w:rPr>
      </w:pPr>
    </w:p>
    <w:p w14:paraId="305F1AAC">
      <w:pPr>
        <w:rPr>
          <w:rFonts w:hint="eastAsia"/>
        </w:rPr>
      </w:pPr>
    </w:p>
    <w:p w14:paraId="4B8EF7F3">
      <w:pPr>
        <w:pStyle w:val="2"/>
        <w:ind w:left="440"/>
        <w:rPr>
          <w:rFonts w:hint="eastAsia"/>
        </w:rPr>
      </w:pPr>
    </w:p>
    <w:p w14:paraId="46CAF959">
      <w:pPr>
        <w:rPr>
          <w:rFonts w:hint="eastAsia"/>
        </w:rPr>
      </w:pPr>
    </w:p>
    <w:sectPr>
      <w:headerReference r:id="rId3" w:type="default"/>
      <w:pgSz w:w="11910" w:h="16840"/>
      <w:pgMar w:top="1440" w:right="1800" w:bottom="1440" w:left="1800" w:header="877"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91A8">
    <w:pPr>
      <w:pStyle w:val="5"/>
      <w:spacing w:before="0" w:line="14" w:lineRule="auto"/>
      <w:rPr>
        <w:rFonts w:hint="eastAsia"/>
        <w:b w:val="0"/>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294A8EDA">
                          <w:pPr>
                            <w:spacing w:line="225" w:lineRule="exact"/>
                            <w:ind w:left="20"/>
                            <w:rPr>
                              <w:rFonts w:hint="eastAsia" w:ascii="Calibri"/>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 id="_x0000_s1026" o:spid="_x0000_s1026" o:spt="202" type="#_x0000_t202" style="position:absolute;left:0pt;margin-left:89pt;margin-top:42.85pt;height:12pt;width:74.4pt;mso-position-horizontal-relative:page;mso-position-vertical-relative:page;z-index:-251656192;mso-width-relative:page;mso-height-relative:page;" filled="f" stroked="f" coordsize="21600,21600" o:gfxdata="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yhczYAAAACgEAAA8AAAAAAAAAAQAgAAAAIgAAAGRycy9kb3ducmV2&#10;LnhtbFBLAQIUABQAAAAIAIdO4kA3XHzvwwEAAH8DAAAOAAAAAAAAAAEAIAAAACcBAABkcnMvZTJv&#10;RG9jLnhtbFBLBQYAAAAABgAGAFkBAABcBQAAAAA=&#10;">
              <v:fill on="f" focussize="0,0"/>
              <v:stroke on="f"/>
              <v:imagedata o:title=""/>
              <o:lock v:ext="edit" aspectratio="f"/>
              <v:textbox inset="0mm,0mm,0mm,0mm">
                <w:txbxContent>
                  <w:p w14:paraId="294A8EDA">
                    <w:pPr>
                      <w:spacing w:line="225" w:lineRule="exact"/>
                      <w:ind w:left="20"/>
                      <w:rPr>
                        <w:rFonts w:hint="eastAsia" w:ascii="Calibri"/>
                        <w:sz w:val="18"/>
                        <w:lang w:val="en-US"/>
                      </w:rPr>
                    </w:pPr>
                    <w:r>
                      <w:rPr>
                        <w:sz w:val="18"/>
                      </w:rPr>
                      <w:t>证券代码：</w:t>
                    </w:r>
                    <w:r>
                      <w:rPr>
                        <w:rFonts w:hint="eastAsia"/>
                        <w:sz w:val="18"/>
                        <w:lang w:val="en-US"/>
                      </w:rPr>
                      <w:t>605338</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22BB10B4">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id="_x0000_s1026" o:spid="_x0000_s1026" o:spt="202" type="#_x0000_t202" style="position:absolute;left:0pt;margin-left:422.65pt;margin-top:42.85pt;height:11pt;width:83pt;mso-position-horizontal-relative:page;mso-position-vertical-relative:page;z-index:-251655168;mso-width-relative:page;mso-height-relative:page;" filled="f" stroked="f" coordsize="21600,21600" o:gfxdata="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qjLybYAAAACwEAAA8AAAAAAAAAAQAgAAAAIgAAAGRycy9kb3ducmV2&#10;LnhtbFBLAQIUABQAAAAIAIdO4kDo6BIWwwEAAIADAAAOAAAAAAAAAAEAIAAAACcBAABkcnMvZTJv&#10;RG9jLnhtbFBLBQYAAAAABgAGAFkBAABcBQAAAAA=&#10;">
              <v:fill on="f" focussize="0,0"/>
              <v:stroke on="f"/>
              <v:imagedata o:title=""/>
              <o:lock v:ext="edit" aspectratio="f"/>
              <v:textbox inset="0mm,0mm,0mm,0mm">
                <w:txbxContent>
                  <w:p w14:paraId="22BB10B4">
                    <w:pPr>
                      <w:spacing w:line="220" w:lineRule="exact"/>
                      <w:ind w:left="20"/>
                      <w:rPr>
                        <w:rFonts w:hint="eastAsia"/>
                        <w:sz w:val="18"/>
                        <w:lang w:val="en-US"/>
                      </w:rPr>
                    </w:pPr>
                    <w:r>
                      <w:rPr>
                        <w:sz w:val="18"/>
                      </w:rPr>
                      <w:t>证券简称：</w:t>
                    </w:r>
                    <w:r>
                      <w:rPr>
                        <w:rFonts w:hint="eastAsia"/>
                        <w:sz w:val="18"/>
                        <w:lang w:val="en-US"/>
                      </w:rPr>
                      <w:t>巴比食品</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14B8"/>
    <w:rsid w:val="00072762"/>
    <w:rsid w:val="000729E6"/>
    <w:rsid w:val="00075587"/>
    <w:rsid w:val="000769C2"/>
    <w:rsid w:val="00083625"/>
    <w:rsid w:val="00083E86"/>
    <w:rsid w:val="00086283"/>
    <w:rsid w:val="00092617"/>
    <w:rsid w:val="00097CBF"/>
    <w:rsid w:val="000A10F7"/>
    <w:rsid w:val="000A179C"/>
    <w:rsid w:val="000A1B77"/>
    <w:rsid w:val="000A31DA"/>
    <w:rsid w:val="000A5F3D"/>
    <w:rsid w:val="000B109B"/>
    <w:rsid w:val="000B1BA0"/>
    <w:rsid w:val="000B57E6"/>
    <w:rsid w:val="000B7C12"/>
    <w:rsid w:val="000C35B3"/>
    <w:rsid w:val="000C47A5"/>
    <w:rsid w:val="000C5A02"/>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26DF"/>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949BC"/>
    <w:rsid w:val="001A098E"/>
    <w:rsid w:val="001A30D6"/>
    <w:rsid w:val="001A3626"/>
    <w:rsid w:val="001A64F2"/>
    <w:rsid w:val="001B2854"/>
    <w:rsid w:val="001C02E5"/>
    <w:rsid w:val="001C532E"/>
    <w:rsid w:val="001C57D8"/>
    <w:rsid w:val="001C688D"/>
    <w:rsid w:val="001C6E2B"/>
    <w:rsid w:val="001D0A4F"/>
    <w:rsid w:val="001D324C"/>
    <w:rsid w:val="001D79BA"/>
    <w:rsid w:val="001E3009"/>
    <w:rsid w:val="001E53B6"/>
    <w:rsid w:val="001F0D82"/>
    <w:rsid w:val="001F18FB"/>
    <w:rsid w:val="001F1EAF"/>
    <w:rsid w:val="001F2B51"/>
    <w:rsid w:val="001F496C"/>
    <w:rsid w:val="001F656B"/>
    <w:rsid w:val="002029D2"/>
    <w:rsid w:val="00202BB6"/>
    <w:rsid w:val="00206354"/>
    <w:rsid w:val="00210CDC"/>
    <w:rsid w:val="00212838"/>
    <w:rsid w:val="00220241"/>
    <w:rsid w:val="00220263"/>
    <w:rsid w:val="00220DC8"/>
    <w:rsid w:val="00220F3F"/>
    <w:rsid w:val="00221813"/>
    <w:rsid w:val="00221E45"/>
    <w:rsid w:val="00232DD7"/>
    <w:rsid w:val="0023384B"/>
    <w:rsid w:val="00233D73"/>
    <w:rsid w:val="00235190"/>
    <w:rsid w:val="00236C1C"/>
    <w:rsid w:val="00240BEE"/>
    <w:rsid w:val="00241EAD"/>
    <w:rsid w:val="002428EA"/>
    <w:rsid w:val="0024291E"/>
    <w:rsid w:val="00244483"/>
    <w:rsid w:val="00250A85"/>
    <w:rsid w:val="002521EF"/>
    <w:rsid w:val="00265C4A"/>
    <w:rsid w:val="002664C3"/>
    <w:rsid w:val="00271C02"/>
    <w:rsid w:val="00275DC0"/>
    <w:rsid w:val="00275FEE"/>
    <w:rsid w:val="00277C5D"/>
    <w:rsid w:val="0028033D"/>
    <w:rsid w:val="002825E7"/>
    <w:rsid w:val="00282643"/>
    <w:rsid w:val="002901E5"/>
    <w:rsid w:val="002903D6"/>
    <w:rsid w:val="002924E0"/>
    <w:rsid w:val="00292CBE"/>
    <w:rsid w:val="0029458C"/>
    <w:rsid w:val="00296600"/>
    <w:rsid w:val="00296C87"/>
    <w:rsid w:val="002A013E"/>
    <w:rsid w:val="002A0479"/>
    <w:rsid w:val="002A1C6C"/>
    <w:rsid w:val="002B0412"/>
    <w:rsid w:val="002B0D24"/>
    <w:rsid w:val="002B1723"/>
    <w:rsid w:val="002B538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71B0"/>
    <w:rsid w:val="00307D86"/>
    <w:rsid w:val="00312AF9"/>
    <w:rsid w:val="00312E64"/>
    <w:rsid w:val="0031339D"/>
    <w:rsid w:val="00317DA9"/>
    <w:rsid w:val="003216E3"/>
    <w:rsid w:val="0032173C"/>
    <w:rsid w:val="00324FCC"/>
    <w:rsid w:val="00330F2A"/>
    <w:rsid w:val="003360CA"/>
    <w:rsid w:val="0034179B"/>
    <w:rsid w:val="00341B2D"/>
    <w:rsid w:val="00343104"/>
    <w:rsid w:val="00344B49"/>
    <w:rsid w:val="00352714"/>
    <w:rsid w:val="00354E01"/>
    <w:rsid w:val="00356DF9"/>
    <w:rsid w:val="00357136"/>
    <w:rsid w:val="00357228"/>
    <w:rsid w:val="003671FB"/>
    <w:rsid w:val="003676FA"/>
    <w:rsid w:val="00367895"/>
    <w:rsid w:val="00370678"/>
    <w:rsid w:val="00372A9B"/>
    <w:rsid w:val="00373706"/>
    <w:rsid w:val="00374157"/>
    <w:rsid w:val="003768A9"/>
    <w:rsid w:val="00381B4F"/>
    <w:rsid w:val="003858B5"/>
    <w:rsid w:val="0039211A"/>
    <w:rsid w:val="00393B91"/>
    <w:rsid w:val="00394297"/>
    <w:rsid w:val="0039714C"/>
    <w:rsid w:val="003A2390"/>
    <w:rsid w:val="003A3130"/>
    <w:rsid w:val="003A328E"/>
    <w:rsid w:val="003A3D65"/>
    <w:rsid w:val="003A5458"/>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A5D"/>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4DAC"/>
    <w:rsid w:val="00465E7F"/>
    <w:rsid w:val="00470C00"/>
    <w:rsid w:val="004776E9"/>
    <w:rsid w:val="0047795D"/>
    <w:rsid w:val="00480EF7"/>
    <w:rsid w:val="00483405"/>
    <w:rsid w:val="00490F49"/>
    <w:rsid w:val="0049301A"/>
    <w:rsid w:val="00496640"/>
    <w:rsid w:val="004A26D8"/>
    <w:rsid w:val="004A32E7"/>
    <w:rsid w:val="004A3F4D"/>
    <w:rsid w:val="004A7825"/>
    <w:rsid w:val="004B0442"/>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E6159"/>
    <w:rsid w:val="004F065E"/>
    <w:rsid w:val="004F0D3D"/>
    <w:rsid w:val="004F21EA"/>
    <w:rsid w:val="004F22E8"/>
    <w:rsid w:val="004F5734"/>
    <w:rsid w:val="00500AED"/>
    <w:rsid w:val="00502351"/>
    <w:rsid w:val="00503CEE"/>
    <w:rsid w:val="0050761A"/>
    <w:rsid w:val="005077B7"/>
    <w:rsid w:val="00507C00"/>
    <w:rsid w:val="00510FA4"/>
    <w:rsid w:val="0051152A"/>
    <w:rsid w:val="00512DD7"/>
    <w:rsid w:val="00514905"/>
    <w:rsid w:val="005160AB"/>
    <w:rsid w:val="005172BD"/>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968"/>
    <w:rsid w:val="005A5BB0"/>
    <w:rsid w:val="005A5DA5"/>
    <w:rsid w:val="005B0079"/>
    <w:rsid w:val="005B01C0"/>
    <w:rsid w:val="005B42DC"/>
    <w:rsid w:val="005C1565"/>
    <w:rsid w:val="005C392F"/>
    <w:rsid w:val="005C5BCA"/>
    <w:rsid w:val="005C7F72"/>
    <w:rsid w:val="005D321A"/>
    <w:rsid w:val="005E6D43"/>
    <w:rsid w:val="005E7977"/>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50B03"/>
    <w:rsid w:val="00651B36"/>
    <w:rsid w:val="00652956"/>
    <w:rsid w:val="006549E9"/>
    <w:rsid w:val="00660F92"/>
    <w:rsid w:val="0066214A"/>
    <w:rsid w:val="00671012"/>
    <w:rsid w:val="006717AF"/>
    <w:rsid w:val="00672E4A"/>
    <w:rsid w:val="0067300A"/>
    <w:rsid w:val="00675BDE"/>
    <w:rsid w:val="006760FD"/>
    <w:rsid w:val="00676209"/>
    <w:rsid w:val="00676BE9"/>
    <w:rsid w:val="006841EA"/>
    <w:rsid w:val="006847F5"/>
    <w:rsid w:val="00685139"/>
    <w:rsid w:val="0068554D"/>
    <w:rsid w:val="0068586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3D42"/>
    <w:rsid w:val="00715C5E"/>
    <w:rsid w:val="007160A9"/>
    <w:rsid w:val="007228BE"/>
    <w:rsid w:val="00724FA4"/>
    <w:rsid w:val="0072652B"/>
    <w:rsid w:val="00730CF7"/>
    <w:rsid w:val="007337D6"/>
    <w:rsid w:val="0073517D"/>
    <w:rsid w:val="00735807"/>
    <w:rsid w:val="00740187"/>
    <w:rsid w:val="0074027F"/>
    <w:rsid w:val="0074241E"/>
    <w:rsid w:val="007430F4"/>
    <w:rsid w:val="007446B7"/>
    <w:rsid w:val="00745B2C"/>
    <w:rsid w:val="00747E4B"/>
    <w:rsid w:val="0075398A"/>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D6A53"/>
    <w:rsid w:val="007E3C3B"/>
    <w:rsid w:val="007E6FC2"/>
    <w:rsid w:val="007E7430"/>
    <w:rsid w:val="007E78FA"/>
    <w:rsid w:val="007E795C"/>
    <w:rsid w:val="007F38AD"/>
    <w:rsid w:val="007F4F7B"/>
    <w:rsid w:val="007F7D19"/>
    <w:rsid w:val="008026CD"/>
    <w:rsid w:val="00802B1F"/>
    <w:rsid w:val="008031DD"/>
    <w:rsid w:val="00803EF9"/>
    <w:rsid w:val="00805B05"/>
    <w:rsid w:val="00806747"/>
    <w:rsid w:val="008069BF"/>
    <w:rsid w:val="008106DD"/>
    <w:rsid w:val="008116D4"/>
    <w:rsid w:val="00811C25"/>
    <w:rsid w:val="00812A6C"/>
    <w:rsid w:val="008137B4"/>
    <w:rsid w:val="00814113"/>
    <w:rsid w:val="008204CB"/>
    <w:rsid w:val="00826FC1"/>
    <w:rsid w:val="00832BF2"/>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7566D"/>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47B9"/>
    <w:rsid w:val="008B5AF4"/>
    <w:rsid w:val="008B6367"/>
    <w:rsid w:val="008B63F3"/>
    <w:rsid w:val="008C37CD"/>
    <w:rsid w:val="008C45DB"/>
    <w:rsid w:val="008D25B5"/>
    <w:rsid w:val="008E168A"/>
    <w:rsid w:val="008E2BB5"/>
    <w:rsid w:val="008E39C1"/>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41A6"/>
    <w:rsid w:val="009655D8"/>
    <w:rsid w:val="00970444"/>
    <w:rsid w:val="00972991"/>
    <w:rsid w:val="00973DDB"/>
    <w:rsid w:val="009755C4"/>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4AB4"/>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24AF"/>
    <w:rsid w:val="00AE3BA2"/>
    <w:rsid w:val="00AE41BE"/>
    <w:rsid w:val="00AE5CB9"/>
    <w:rsid w:val="00AE759E"/>
    <w:rsid w:val="00AF050C"/>
    <w:rsid w:val="00AF5078"/>
    <w:rsid w:val="00AF5361"/>
    <w:rsid w:val="00AF66EE"/>
    <w:rsid w:val="00AF6A0B"/>
    <w:rsid w:val="00B00D3F"/>
    <w:rsid w:val="00B01AA2"/>
    <w:rsid w:val="00B02B0F"/>
    <w:rsid w:val="00B052DB"/>
    <w:rsid w:val="00B062B0"/>
    <w:rsid w:val="00B06F5F"/>
    <w:rsid w:val="00B07320"/>
    <w:rsid w:val="00B07935"/>
    <w:rsid w:val="00B07CCB"/>
    <w:rsid w:val="00B148FB"/>
    <w:rsid w:val="00B14C10"/>
    <w:rsid w:val="00B16715"/>
    <w:rsid w:val="00B16F67"/>
    <w:rsid w:val="00B20261"/>
    <w:rsid w:val="00B20979"/>
    <w:rsid w:val="00B224EB"/>
    <w:rsid w:val="00B23AA0"/>
    <w:rsid w:val="00B243A7"/>
    <w:rsid w:val="00B24FCD"/>
    <w:rsid w:val="00B25152"/>
    <w:rsid w:val="00B2718D"/>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4663"/>
    <w:rsid w:val="00B65617"/>
    <w:rsid w:val="00B6651A"/>
    <w:rsid w:val="00B7120E"/>
    <w:rsid w:val="00B72181"/>
    <w:rsid w:val="00B7407C"/>
    <w:rsid w:val="00B744D4"/>
    <w:rsid w:val="00B81046"/>
    <w:rsid w:val="00B8355D"/>
    <w:rsid w:val="00B87E5F"/>
    <w:rsid w:val="00B91217"/>
    <w:rsid w:val="00B93F3B"/>
    <w:rsid w:val="00BA2A77"/>
    <w:rsid w:val="00BA2C39"/>
    <w:rsid w:val="00BA5456"/>
    <w:rsid w:val="00BA66D2"/>
    <w:rsid w:val="00BB123A"/>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34FAD"/>
    <w:rsid w:val="00C41428"/>
    <w:rsid w:val="00C4210F"/>
    <w:rsid w:val="00C42356"/>
    <w:rsid w:val="00C4644D"/>
    <w:rsid w:val="00C46577"/>
    <w:rsid w:val="00C51936"/>
    <w:rsid w:val="00C561AC"/>
    <w:rsid w:val="00C5636D"/>
    <w:rsid w:val="00C571E9"/>
    <w:rsid w:val="00C64769"/>
    <w:rsid w:val="00C672B5"/>
    <w:rsid w:val="00C70603"/>
    <w:rsid w:val="00C708F1"/>
    <w:rsid w:val="00C75CAB"/>
    <w:rsid w:val="00C76568"/>
    <w:rsid w:val="00C76714"/>
    <w:rsid w:val="00C85950"/>
    <w:rsid w:val="00C87BF1"/>
    <w:rsid w:val="00C90F6D"/>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B55"/>
    <w:rsid w:val="00CE0D76"/>
    <w:rsid w:val="00CE712B"/>
    <w:rsid w:val="00CF0EF6"/>
    <w:rsid w:val="00CF53CD"/>
    <w:rsid w:val="00D027A2"/>
    <w:rsid w:val="00D02E1C"/>
    <w:rsid w:val="00D04984"/>
    <w:rsid w:val="00D05907"/>
    <w:rsid w:val="00D07287"/>
    <w:rsid w:val="00D11FD9"/>
    <w:rsid w:val="00D1382C"/>
    <w:rsid w:val="00D1786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3B8D"/>
    <w:rsid w:val="00DA50F2"/>
    <w:rsid w:val="00DA5777"/>
    <w:rsid w:val="00DA732B"/>
    <w:rsid w:val="00DA7E91"/>
    <w:rsid w:val="00DB295D"/>
    <w:rsid w:val="00DB3027"/>
    <w:rsid w:val="00DB43BF"/>
    <w:rsid w:val="00DB4449"/>
    <w:rsid w:val="00DB4E97"/>
    <w:rsid w:val="00DC2348"/>
    <w:rsid w:val="00DC52E8"/>
    <w:rsid w:val="00DD0A84"/>
    <w:rsid w:val="00DD2162"/>
    <w:rsid w:val="00DD39D1"/>
    <w:rsid w:val="00DD4730"/>
    <w:rsid w:val="00DD51B4"/>
    <w:rsid w:val="00DD5447"/>
    <w:rsid w:val="00DD586B"/>
    <w:rsid w:val="00DD5C5B"/>
    <w:rsid w:val="00DE3B90"/>
    <w:rsid w:val="00DE6289"/>
    <w:rsid w:val="00DF367A"/>
    <w:rsid w:val="00DF483E"/>
    <w:rsid w:val="00DF6A5E"/>
    <w:rsid w:val="00DF6D93"/>
    <w:rsid w:val="00E05526"/>
    <w:rsid w:val="00E058FD"/>
    <w:rsid w:val="00E1523B"/>
    <w:rsid w:val="00E153A1"/>
    <w:rsid w:val="00E175AC"/>
    <w:rsid w:val="00E17FBC"/>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5C9D"/>
    <w:rsid w:val="00E7613E"/>
    <w:rsid w:val="00E949F4"/>
    <w:rsid w:val="00E97ABD"/>
    <w:rsid w:val="00EA54A3"/>
    <w:rsid w:val="00EB2602"/>
    <w:rsid w:val="00EB76F4"/>
    <w:rsid w:val="00EC0734"/>
    <w:rsid w:val="00EC43BA"/>
    <w:rsid w:val="00EC4C63"/>
    <w:rsid w:val="00EC4D05"/>
    <w:rsid w:val="00EC520A"/>
    <w:rsid w:val="00EC53A7"/>
    <w:rsid w:val="00EC54E1"/>
    <w:rsid w:val="00EC5578"/>
    <w:rsid w:val="00ED0978"/>
    <w:rsid w:val="00ED18B9"/>
    <w:rsid w:val="00ED1AD7"/>
    <w:rsid w:val="00ED4546"/>
    <w:rsid w:val="00ED4E2E"/>
    <w:rsid w:val="00ED5B8D"/>
    <w:rsid w:val="00EE0CC0"/>
    <w:rsid w:val="00EE1BFE"/>
    <w:rsid w:val="00EE35E2"/>
    <w:rsid w:val="00EE4C46"/>
    <w:rsid w:val="00EE51E7"/>
    <w:rsid w:val="00EE7E6A"/>
    <w:rsid w:val="00EF1124"/>
    <w:rsid w:val="00EF1765"/>
    <w:rsid w:val="00EF240D"/>
    <w:rsid w:val="00EF33C8"/>
    <w:rsid w:val="00F00D79"/>
    <w:rsid w:val="00F02E9B"/>
    <w:rsid w:val="00F03333"/>
    <w:rsid w:val="00F056AF"/>
    <w:rsid w:val="00F115A2"/>
    <w:rsid w:val="00F16F0E"/>
    <w:rsid w:val="00F250A1"/>
    <w:rsid w:val="00F25F58"/>
    <w:rsid w:val="00F35E3B"/>
    <w:rsid w:val="00F37FF5"/>
    <w:rsid w:val="00F40315"/>
    <w:rsid w:val="00F465C4"/>
    <w:rsid w:val="00F465D4"/>
    <w:rsid w:val="00F46D4B"/>
    <w:rsid w:val="00F46F32"/>
    <w:rsid w:val="00F52FC6"/>
    <w:rsid w:val="00F574D6"/>
    <w:rsid w:val="00F627DD"/>
    <w:rsid w:val="00F67D4C"/>
    <w:rsid w:val="00F71E6A"/>
    <w:rsid w:val="00F72EA7"/>
    <w:rsid w:val="00F81C7A"/>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510A39"/>
    <w:rsid w:val="02584601"/>
    <w:rsid w:val="03016292"/>
    <w:rsid w:val="033365C7"/>
    <w:rsid w:val="045556A5"/>
    <w:rsid w:val="058034D0"/>
    <w:rsid w:val="05E03D0C"/>
    <w:rsid w:val="061E4834"/>
    <w:rsid w:val="066071A5"/>
    <w:rsid w:val="06E0050D"/>
    <w:rsid w:val="07A1396F"/>
    <w:rsid w:val="08935065"/>
    <w:rsid w:val="09B5725D"/>
    <w:rsid w:val="0A542A00"/>
    <w:rsid w:val="0AAC240E"/>
    <w:rsid w:val="0B2467B8"/>
    <w:rsid w:val="0B3D39AE"/>
    <w:rsid w:val="0B7F7B23"/>
    <w:rsid w:val="0BF24799"/>
    <w:rsid w:val="0C384CD2"/>
    <w:rsid w:val="0E9F3E75"/>
    <w:rsid w:val="0F0232AF"/>
    <w:rsid w:val="0F24110D"/>
    <w:rsid w:val="0F9A1D90"/>
    <w:rsid w:val="0FAC24A5"/>
    <w:rsid w:val="10090303"/>
    <w:rsid w:val="1111121D"/>
    <w:rsid w:val="11280D37"/>
    <w:rsid w:val="114A2A50"/>
    <w:rsid w:val="121E62E8"/>
    <w:rsid w:val="122D5442"/>
    <w:rsid w:val="123A29F6"/>
    <w:rsid w:val="12EF3DD6"/>
    <w:rsid w:val="136441CE"/>
    <w:rsid w:val="137268BD"/>
    <w:rsid w:val="13726DF1"/>
    <w:rsid w:val="13D6541C"/>
    <w:rsid w:val="144B7D94"/>
    <w:rsid w:val="147E12BF"/>
    <w:rsid w:val="14EE3058"/>
    <w:rsid w:val="15177F3A"/>
    <w:rsid w:val="152F25BA"/>
    <w:rsid w:val="155A0EF0"/>
    <w:rsid w:val="155E69FB"/>
    <w:rsid w:val="16041BC7"/>
    <w:rsid w:val="1629525B"/>
    <w:rsid w:val="1744303C"/>
    <w:rsid w:val="17C23271"/>
    <w:rsid w:val="17F56EDE"/>
    <w:rsid w:val="18BA0A37"/>
    <w:rsid w:val="18E611E1"/>
    <w:rsid w:val="1912647A"/>
    <w:rsid w:val="191F1353"/>
    <w:rsid w:val="191F54EE"/>
    <w:rsid w:val="197145CE"/>
    <w:rsid w:val="19AC2F5A"/>
    <w:rsid w:val="1A0C09A3"/>
    <w:rsid w:val="1A0C111B"/>
    <w:rsid w:val="1A1A47D1"/>
    <w:rsid w:val="1A522E26"/>
    <w:rsid w:val="1AF416CC"/>
    <w:rsid w:val="1BBC26CD"/>
    <w:rsid w:val="1BC97744"/>
    <w:rsid w:val="1BCD6AE7"/>
    <w:rsid w:val="1C182135"/>
    <w:rsid w:val="1C2D2A5D"/>
    <w:rsid w:val="1CA46214"/>
    <w:rsid w:val="1CFC0FD3"/>
    <w:rsid w:val="1D0B56BA"/>
    <w:rsid w:val="1DFF5310"/>
    <w:rsid w:val="1E2B5570"/>
    <w:rsid w:val="1E2F362A"/>
    <w:rsid w:val="1F15637C"/>
    <w:rsid w:val="1F1B761D"/>
    <w:rsid w:val="1F2E287D"/>
    <w:rsid w:val="1F3A483C"/>
    <w:rsid w:val="1F40172B"/>
    <w:rsid w:val="1F930BDA"/>
    <w:rsid w:val="1F9574BD"/>
    <w:rsid w:val="1FA47E80"/>
    <w:rsid w:val="1FA6165C"/>
    <w:rsid w:val="1FE558F6"/>
    <w:rsid w:val="1FE8583F"/>
    <w:rsid w:val="207E43F5"/>
    <w:rsid w:val="2105039F"/>
    <w:rsid w:val="213C22E6"/>
    <w:rsid w:val="228A72DA"/>
    <w:rsid w:val="22A53EBB"/>
    <w:rsid w:val="238B4E5F"/>
    <w:rsid w:val="23C465C3"/>
    <w:rsid w:val="23F25A09"/>
    <w:rsid w:val="246A53BC"/>
    <w:rsid w:val="247578DE"/>
    <w:rsid w:val="247E6772"/>
    <w:rsid w:val="25DC7BF4"/>
    <w:rsid w:val="25FA69A3"/>
    <w:rsid w:val="262B2929"/>
    <w:rsid w:val="26A02529"/>
    <w:rsid w:val="26B506EE"/>
    <w:rsid w:val="273D2914"/>
    <w:rsid w:val="27A25D8E"/>
    <w:rsid w:val="27D52B4D"/>
    <w:rsid w:val="27EB6814"/>
    <w:rsid w:val="28642123"/>
    <w:rsid w:val="28777BF4"/>
    <w:rsid w:val="28862099"/>
    <w:rsid w:val="29127DD1"/>
    <w:rsid w:val="29837BE6"/>
    <w:rsid w:val="2A403DF7"/>
    <w:rsid w:val="2B1700A6"/>
    <w:rsid w:val="2B2D4A4E"/>
    <w:rsid w:val="2B487ADA"/>
    <w:rsid w:val="2B887E8F"/>
    <w:rsid w:val="2B990335"/>
    <w:rsid w:val="2BA05EDA"/>
    <w:rsid w:val="2BD66F2D"/>
    <w:rsid w:val="2BF13CCD"/>
    <w:rsid w:val="2C527E4A"/>
    <w:rsid w:val="2C7072E8"/>
    <w:rsid w:val="2D085772"/>
    <w:rsid w:val="2D151C3D"/>
    <w:rsid w:val="2D2D6F87"/>
    <w:rsid w:val="2F1E0F22"/>
    <w:rsid w:val="2F5352C4"/>
    <w:rsid w:val="2F823A85"/>
    <w:rsid w:val="2FD91648"/>
    <w:rsid w:val="30BE2F56"/>
    <w:rsid w:val="33DF6B01"/>
    <w:rsid w:val="33F627C9"/>
    <w:rsid w:val="34313D2C"/>
    <w:rsid w:val="34A26247"/>
    <w:rsid w:val="34BC67D7"/>
    <w:rsid w:val="34D04986"/>
    <w:rsid w:val="34E16FD5"/>
    <w:rsid w:val="35496928"/>
    <w:rsid w:val="356C2617"/>
    <w:rsid w:val="35DF0B77"/>
    <w:rsid w:val="3701698B"/>
    <w:rsid w:val="37790646"/>
    <w:rsid w:val="38433B03"/>
    <w:rsid w:val="38C3655B"/>
    <w:rsid w:val="39203E44"/>
    <w:rsid w:val="3AD936A1"/>
    <w:rsid w:val="3AE8273F"/>
    <w:rsid w:val="3B7D1998"/>
    <w:rsid w:val="3B8B56B5"/>
    <w:rsid w:val="3BDF3B42"/>
    <w:rsid w:val="3C756255"/>
    <w:rsid w:val="3C881AAA"/>
    <w:rsid w:val="3C990801"/>
    <w:rsid w:val="3D2949E8"/>
    <w:rsid w:val="3D3103CE"/>
    <w:rsid w:val="3DAA47D2"/>
    <w:rsid w:val="3DF123FF"/>
    <w:rsid w:val="3E1E128E"/>
    <w:rsid w:val="3F853907"/>
    <w:rsid w:val="3FFE185D"/>
    <w:rsid w:val="403B1563"/>
    <w:rsid w:val="40A627BD"/>
    <w:rsid w:val="40FE6E4A"/>
    <w:rsid w:val="42075459"/>
    <w:rsid w:val="426621C4"/>
    <w:rsid w:val="43AD2A6B"/>
    <w:rsid w:val="44042299"/>
    <w:rsid w:val="449000D0"/>
    <w:rsid w:val="44A2460A"/>
    <w:rsid w:val="45173602"/>
    <w:rsid w:val="458539AC"/>
    <w:rsid w:val="458C7954"/>
    <w:rsid w:val="45A51959"/>
    <w:rsid w:val="45F11042"/>
    <w:rsid w:val="45F147B5"/>
    <w:rsid w:val="46B34549"/>
    <w:rsid w:val="47290367"/>
    <w:rsid w:val="472B2213"/>
    <w:rsid w:val="472D7E58"/>
    <w:rsid w:val="47953C4F"/>
    <w:rsid w:val="47977365"/>
    <w:rsid w:val="47AA14A8"/>
    <w:rsid w:val="49172B6D"/>
    <w:rsid w:val="49184B37"/>
    <w:rsid w:val="49BF6D61"/>
    <w:rsid w:val="49CA418E"/>
    <w:rsid w:val="4A3C6604"/>
    <w:rsid w:val="4AD54A8E"/>
    <w:rsid w:val="4B105AC6"/>
    <w:rsid w:val="4B8E2E8F"/>
    <w:rsid w:val="4B9761E7"/>
    <w:rsid w:val="4C202DB8"/>
    <w:rsid w:val="4C53077D"/>
    <w:rsid w:val="4C7E695A"/>
    <w:rsid w:val="4D043409"/>
    <w:rsid w:val="4D232413"/>
    <w:rsid w:val="4D882D6A"/>
    <w:rsid w:val="4D9775E9"/>
    <w:rsid w:val="4E270E54"/>
    <w:rsid w:val="4EDF0F9F"/>
    <w:rsid w:val="4EF95E37"/>
    <w:rsid w:val="503264DF"/>
    <w:rsid w:val="507B7E86"/>
    <w:rsid w:val="50965A49"/>
    <w:rsid w:val="51025EB1"/>
    <w:rsid w:val="511A0733"/>
    <w:rsid w:val="51712933"/>
    <w:rsid w:val="51835FE1"/>
    <w:rsid w:val="525A6314"/>
    <w:rsid w:val="528B5CE5"/>
    <w:rsid w:val="528E5230"/>
    <w:rsid w:val="53E73A84"/>
    <w:rsid w:val="54602C8F"/>
    <w:rsid w:val="546A57B7"/>
    <w:rsid w:val="55344AA7"/>
    <w:rsid w:val="554622F4"/>
    <w:rsid w:val="55DC1C16"/>
    <w:rsid w:val="566077FB"/>
    <w:rsid w:val="56951575"/>
    <w:rsid w:val="56CC500A"/>
    <w:rsid w:val="56E147BB"/>
    <w:rsid w:val="57CB2DF5"/>
    <w:rsid w:val="586321FD"/>
    <w:rsid w:val="59BF06D2"/>
    <w:rsid w:val="5A0329AD"/>
    <w:rsid w:val="5AAB3234"/>
    <w:rsid w:val="5ABF3451"/>
    <w:rsid w:val="5AC81FAD"/>
    <w:rsid w:val="5B6F45BF"/>
    <w:rsid w:val="5B7025B1"/>
    <w:rsid w:val="5C5D48E3"/>
    <w:rsid w:val="5C7622AA"/>
    <w:rsid w:val="5C78171D"/>
    <w:rsid w:val="5D30585D"/>
    <w:rsid w:val="5DBF6738"/>
    <w:rsid w:val="5E14388B"/>
    <w:rsid w:val="5E370EEC"/>
    <w:rsid w:val="5E547699"/>
    <w:rsid w:val="5E68756F"/>
    <w:rsid w:val="5E837C93"/>
    <w:rsid w:val="5E8C325E"/>
    <w:rsid w:val="5E953BF9"/>
    <w:rsid w:val="5F9C7C43"/>
    <w:rsid w:val="5FAF36A8"/>
    <w:rsid w:val="5FB8547F"/>
    <w:rsid w:val="60C05441"/>
    <w:rsid w:val="611D6D37"/>
    <w:rsid w:val="617050B9"/>
    <w:rsid w:val="622C5484"/>
    <w:rsid w:val="63172813"/>
    <w:rsid w:val="63861381"/>
    <w:rsid w:val="63E678B4"/>
    <w:rsid w:val="64FE478A"/>
    <w:rsid w:val="65295866"/>
    <w:rsid w:val="65705687"/>
    <w:rsid w:val="65A74E21"/>
    <w:rsid w:val="65C46E98"/>
    <w:rsid w:val="665755E5"/>
    <w:rsid w:val="66794A10"/>
    <w:rsid w:val="671D539B"/>
    <w:rsid w:val="67C93707"/>
    <w:rsid w:val="688E6C63"/>
    <w:rsid w:val="68FF7F45"/>
    <w:rsid w:val="69196036"/>
    <w:rsid w:val="69BF098B"/>
    <w:rsid w:val="6A184540"/>
    <w:rsid w:val="6A310411"/>
    <w:rsid w:val="6A3A0B74"/>
    <w:rsid w:val="6A8A71EB"/>
    <w:rsid w:val="6A944EE1"/>
    <w:rsid w:val="6A985AB9"/>
    <w:rsid w:val="6AE01FA6"/>
    <w:rsid w:val="6C2C42D2"/>
    <w:rsid w:val="6D4318EA"/>
    <w:rsid w:val="6D491D7F"/>
    <w:rsid w:val="6D642C33"/>
    <w:rsid w:val="6D761CFF"/>
    <w:rsid w:val="6E4E0530"/>
    <w:rsid w:val="6E71483D"/>
    <w:rsid w:val="6F651FD5"/>
    <w:rsid w:val="6F9E54E7"/>
    <w:rsid w:val="6FAF16C2"/>
    <w:rsid w:val="73133AF6"/>
    <w:rsid w:val="73AB7D4A"/>
    <w:rsid w:val="744228E5"/>
    <w:rsid w:val="763C15B6"/>
    <w:rsid w:val="765608C9"/>
    <w:rsid w:val="766F7295"/>
    <w:rsid w:val="76827C0C"/>
    <w:rsid w:val="76832D41"/>
    <w:rsid w:val="775F12C1"/>
    <w:rsid w:val="778A0C6D"/>
    <w:rsid w:val="78580A64"/>
    <w:rsid w:val="78A331BB"/>
    <w:rsid w:val="78A855C2"/>
    <w:rsid w:val="79652BD2"/>
    <w:rsid w:val="799B65F3"/>
    <w:rsid w:val="79A87950"/>
    <w:rsid w:val="79BF5D48"/>
    <w:rsid w:val="7AC81627"/>
    <w:rsid w:val="7C322CAF"/>
    <w:rsid w:val="7C6A000F"/>
    <w:rsid w:val="7D705A6D"/>
    <w:rsid w:val="7DB34CED"/>
    <w:rsid w:val="7E59139E"/>
    <w:rsid w:val="7EB34D96"/>
    <w:rsid w:val="7EBB501E"/>
    <w:rsid w:val="7EF61968"/>
    <w:rsid w:val="7F233F5F"/>
    <w:rsid w:val="7F5D743D"/>
    <w:rsid w:val="7F76108C"/>
    <w:rsid w:val="7F9C47A9"/>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unhideWhenUsed/>
    <w:qFormat/>
    <w:uiPriority w:val="0"/>
    <w:pPr>
      <w:keepNext/>
      <w:keepLines/>
      <w:adjustRightInd w:val="0"/>
      <w:snapToGrid w:val="0"/>
      <w:spacing w:before="50" w:beforeLines="50" w:after="50" w:afterLines="50"/>
      <w:outlineLvl w:val="1"/>
    </w:pPr>
    <w:rPr>
      <w:rFonts w:ascii="Arial" w:hAnsi="Arial"/>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annotation text"/>
    <w:basedOn w:val="1"/>
    <w:link w:val="21"/>
    <w:qFormat/>
    <w:uiPriority w:val="0"/>
  </w:style>
  <w:style w:type="paragraph" w:styleId="5">
    <w:name w:val="Body Text"/>
    <w:basedOn w:val="1"/>
    <w:qFormat/>
    <w:uiPriority w:val="1"/>
    <w:pPr>
      <w:spacing w:before="9"/>
    </w:pPr>
    <w:rPr>
      <w:b/>
      <w:bCs/>
      <w:sz w:val="28"/>
      <w:szCs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cs="Times New Roman"/>
      <w:sz w:val="24"/>
      <w:lang w:val="en-US" w:bidi="ar-SA"/>
    </w:rPr>
  </w:style>
  <w:style w:type="paragraph" w:styleId="10">
    <w:name w:val="annotation subject"/>
    <w:basedOn w:val="4"/>
    <w:next w:val="4"/>
    <w:link w:val="2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Table Paragraph"/>
    <w:basedOn w:val="1"/>
    <w:qFormat/>
    <w:uiPriority w:val="1"/>
    <w:pPr>
      <w:spacing w:before="22"/>
    </w:pPr>
  </w:style>
  <w:style w:type="paragraph" w:styleId="17">
    <w:name w:val="List Paragraph"/>
    <w:basedOn w:val="1"/>
    <w:qFormat/>
    <w:uiPriority w:val="1"/>
  </w:style>
  <w:style w:type="table" w:customStyle="1" w:styleId="18">
    <w:name w:val="Table Normal"/>
    <w:unhideWhenUsed/>
    <w:qFormat/>
    <w:uiPriority w:val="2"/>
    <w:tblPr>
      <w:tblCellMar>
        <w:top w:w="0" w:type="dxa"/>
        <w:left w:w="0" w:type="dxa"/>
        <w:bottom w:w="0" w:type="dxa"/>
        <w:right w:w="0" w:type="dxa"/>
      </w:tblCellMar>
    </w:tblPr>
  </w:style>
  <w:style w:type="character" w:customStyle="1" w:styleId="19">
    <w:name w:val="页眉 字符"/>
    <w:basedOn w:val="13"/>
    <w:link w:val="8"/>
    <w:qFormat/>
    <w:uiPriority w:val="99"/>
    <w:rPr>
      <w:rFonts w:ascii="宋体" w:hAnsi="宋体" w:cs="宋体"/>
      <w:sz w:val="18"/>
      <w:szCs w:val="18"/>
      <w:lang w:val="zh-CN" w:bidi="zh-CN"/>
    </w:rPr>
  </w:style>
  <w:style w:type="paragraph" w:customStyle="1" w:styleId="20">
    <w:name w:val="修订1"/>
    <w:hidden/>
    <w:semiHidden/>
    <w:qFormat/>
    <w:uiPriority w:val="99"/>
    <w:rPr>
      <w:rFonts w:ascii="宋体" w:hAnsi="宋体" w:eastAsia="宋体" w:cs="宋体"/>
      <w:sz w:val="22"/>
      <w:szCs w:val="22"/>
      <w:lang w:val="zh-CN" w:eastAsia="zh-CN" w:bidi="zh-CN"/>
    </w:rPr>
  </w:style>
  <w:style w:type="character" w:customStyle="1" w:styleId="21">
    <w:name w:val="批注文字 字符"/>
    <w:basedOn w:val="13"/>
    <w:link w:val="4"/>
    <w:qFormat/>
    <w:uiPriority w:val="0"/>
    <w:rPr>
      <w:rFonts w:ascii="宋体" w:hAnsi="宋体" w:cs="宋体"/>
      <w:sz w:val="22"/>
      <w:szCs w:val="22"/>
      <w:lang w:val="zh-CN" w:bidi="zh-CN"/>
    </w:rPr>
  </w:style>
  <w:style w:type="character" w:customStyle="1" w:styleId="22">
    <w:name w:val="批注主题 字符"/>
    <w:basedOn w:val="21"/>
    <w:link w:val="10"/>
    <w:qFormat/>
    <w:uiPriority w:val="0"/>
    <w:rPr>
      <w:rFonts w:ascii="宋体" w:hAnsi="宋体" w:cs="宋体"/>
      <w:b/>
      <w:bCs/>
      <w:sz w:val="22"/>
      <w:szCs w:val="22"/>
      <w:lang w:val="zh-CN" w:bidi="zh-CN"/>
    </w:rPr>
  </w:style>
  <w:style w:type="character" w:customStyle="1" w:styleId="23">
    <w:name w:val="批注框文本 字符"/>
    <w:basedOn w:val="13"/>
    <w:link w:val="6"/>
    <w:qFormat/>
    <w:uiPriority w:val="0"/>
    <w:rPr>
      <w:rFonts w:ascii="宋体" w:hAnsi="宋体" w:cs="宋体"/>
      <w:sz w:val="18"/>
      <w:szCs w:val="18"/>
      <w:lang w:val="zh-CN" w:bidi="zh-CN"/>
    </w:rPr>
  </w:style>
  <w:style w:type="paragraph" w:customStyle="1" w:styleId="24">
    <w:name w:val="修订2"/>
    <w:hidden/>
    <w:semiHidden/>
    <w:qFormat/>
    <w:uiPriority w:val="99"/>
    <w:rPr>
      <w:rFonts w:ascii="宋体" w:hAnsi="宋体" w:eastAsia="宋体" w:cs="宋体"/>
      <w:sz w:val="22"/>
      <w:szCs w:val="22"/>
      <w:lang w:val="zh-CN" w:eastAsia="zh-CN" w:bidi="zh-CN"/>
    </w:rPr>
  </w:style>
  <w:style w:type="paragraph" w:customStyle="1" w:styleId="25">
    <w:name w:val="修订3"/>
    <w:hidden/>
    <w:semiHidden/>
    <w:qFormat/>
    <w:uiPriority w:val="99"/>
    <w:rPr>
      <w:rFonts w:ascii="宋体" w:hAnsi="宋体" w:eastAsia="宋体" w:cs="宋体"/>
      <w:sz w:val="22"/>
      <w:szCs w:val="22"/>
      <w:lang w:val="zh-CN" w:eastAsia="zh-CN" w:bidi="zh-CN"/>
    </w:rPr>
  </w:style>
  <w:style w:type="paragraph" w:customStyle="1" w:styleId="26">
    <w:name w:val="修订4"/>
    <w:hidden/>
    <w:semiHidden/>
    <w:qFormat/>
    <w:uiPriority w:val="99"/>
    <w:rPr>
      <w:rFonts w:ascii="宋体" w:hAnsi="宋体" w:eastAsia="宋体" w:cs="宋体"/>
      <w:sz w:val="22"/>
      <w:szCs w:val="22"/>
      <w:lang w:val="zh-CN" w:eastAsia="zh-CN" w:bidi="zh-CN"/>
    </w:rPr>
  </w:style>
  <w:style w:type="paragraph" w:customStyle="1" w:styleId="27">
    <w:name w:val="修订5"/>
    <w:hidden/>
    <w:semiHidden/>
    <w:qFormat/>
    <w:uiPriority w:val="99"/>
    <w:rPr>
      <w:rFonts w:ascii="宋体" w:hAnsi="宋体" w:eastAsia="宋体" w:cs="宋体"/>
      <w:sz w:val="22"/>
      <w:szCs w:val="22"/>
      <w:lang w:val="zh-CN" w:eastAsia="zh-CN" w:bidi="zh-CN"/>
    </w:rPr>
  </w:style>
  <w:style w:type="paragraph" w:customStyle="1" w:styleId="28">
    <w:name w:val="修订6"/>
    <w:hidden/>
    <w:semiHidden/>
    <w:qFormat/>
    <w:uiPriority w:val="99"/>
    <w:rPr>
      <w:rFonts w:ascii="宋体" w:hAnsi="宋体" w:eastAsia="宋体" w:cs="宋体"/>
      <w:sz w:val="22"/>
      <w:szCs w:val="22"/>
      <w:lang w:val="zh-CN" w:eastAsia="zh-CN" w:bidi="zh-CN"/>
    </w:rPr>
  </w:style>
  <w:style w:type="paragraph" w:customStyle="1" w:styleId="29">
    <w:name w:val="修订7"/>
    <w:hidden/>
    <w:unhideWhenUsed/>
    <w:qFormat/>
    <w:uiPriority w:val="99"/>
    <w:rPr>
      <w:rFonts w:ascii="宋体" w:hAnsi="宋体" w:eastAsia="宋体" w:cs="宋体"/>
      <w:sz w:val="22"/>
      <w:szCs w:val="22"/>
      <w:lang w:val="zh-CN" w:eastAsia="zh-CN" w:bidi="zh-CN"/>
    </w:rPr>
  </w:style>
  <w:style w:type="paragraph" w:customStyle="1" w:styleId="30">
    <w:name w:val="修订8"/>
    <w:hidden/>
    <w:unhideWhenUsed/>
    <w:qFormat/>
    <w:uiPriority w:val="99"/>
    <w:rPr>
      <w:rFonts w:ascii="宋体" w:hAnsi="宋体" w:eastAsia="宋体" w:cs="宋体"/>
      <w:sz w:val="22"/>
      <w:szCs w:val="22"/>
      <w:lang w:val="zh-CN" w:eastAsia="zh-CN" w:bidi="zh-CN"/>
    </w:rPr>
  </w:style>
  <w:style w:type="paragraph" w:customStyle="1" w:styleId="31">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3529</Words>
  <Characters>3756</Characters>
  <Lines>26</Lines>
  <Paragraphs>7</Paragraphs>
  <TotalTime>7</TotalTime>
  <ScaleCrop>false</ScaleCrop>
  <LinksUpToDate>false</LinksUpToDate>
  <CharactersWithSpaces>3796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2023-09-11T09:27:00Z</dcterms:created>
  <dc:creator>Jiajia Li(李佳佳)</dc:creator>
  <cp:lastModifiedBy>邹雯</cp:lastModifiedBy>
  <cp:lastPrinted>2024-04-01T03:17:00Z</cp:lastPrinted>
  <dcterms:modified xsi:type="dcterms:W3CDTF">2026-04-22T07:30:21Z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2052-12.1.0.25225</vt:lpwstr>
  </property>
  <property fmtid="{D5CDD505-2E9C-101B-9397-08002B2CF9AE}" pid="6" name="ICV">
    <vt:lpwstr>3024048F6A8F4396A21E797552D309A0_13</vt:lpwstr>
  </property>
  <property fmtid="{D5CDD505-2E9C-101B-9397-08002B2CF9AE}" pid="7" name="KSOTemplateDocerSaveRecord">
    <vt:lpwstr>eyJoZGlkIjoiMDljMDdhNTg2MjkxNDdhODgzZWYzM2E2M2E2N2I4ZTYiLCJ1c2VySWQiOiIzNzk3OTI5MDcifQ==</vt:lpwstr>
  </property>
</Properties>
</file>