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730D" w14:textId="11E7FF80" w:rsidR="004A1CD1" w:rsidRPr="0063681B" w:rsidRDefault="00000000">
      <w:pPr>
        <w:pStyle w:val="1"/>
        <w:rPr>
          <w:rFonts w:ascii="宋体" w:eastAsia="宋体" w:hAnsi="宋体" w:cs="宋体" w:hint="eastAsia"/>
          <w:b/>
          <w:bCs/>
          <w:sz w:val="20"/>
          <w:szCs w:val="20"/>
          <w:lang w:val="en-US"/>
        </w:rPr>
      </w:pPr>
      <w:r w:rsidRPr="0063681B">
        <w:rPr>
          <w:rFonts w:ascii="宋体" w:eastAsia="宋体" w:hAnsi="宋体" w:cs="宋体" w:hint="eastAsia"/>
          <w:b/>
          <w:bCs/>
          <w:sz w:val="20"/>
          <w:szCs w:val="20"/>
          <w:lang w:val="en-US"/>
        </w:rPr>
        <w:t xml:space="preserve">证券代码：688663   </w:t>
      </w:r>
      <w:r w:rsidRPr="0063681B">
        <w:rPr>
          <w:rFonts w:ascii="宋体" w:eastAsia="宋体" w:hAnsi="宋体" w:cs="宋体" w:hint="eastAsia"/>
          <w:b/>
          <w:bCs/>
          <w:sz w:val="21"/>
          <w:szCs w:val="21"/>
          <w:lang w:val="en-US"/>
        </w:rPr>
        <w:t xml:space="preserve">                                      </w:t>
      </w:r>
      <w:r w:rsidR="0063681B" w:rsidRPr="0063681B">
        <w:rPr>
          <w:rFonts w:ascii="宋体" w:eastAsia="宋体" w:hAnsi="宋体" w:cs="宋体" w:hint="eastAsia"/>
          <w:b/>
          <w:bCs/>
          <w:sz w:val="21"/>
          <w:szCs w:val="21"/>
          <w:lang w:val="en-US"/>
        </w:rPr>
        <w:t xml:space="preserve">       </w:t>
      </w:r>
      <w:r w:rsidRPr="0063681B">
        <w:rPr>
          <w:rFonts w:ascii="宋体" w:eastAsia="宋体" w:hAnsi="宋体" w:cs="宋体" w:hint="eastAsia"/>
          <w:b/>
          <w:bCs/>
          <w:sz w:val="20"/>
          <w:szCs w:val="20"/>
          <w:lang w:val="en-US"/>
        </w:rPr>
        <w:t>证券简称：新风光</w:t>
      </w:r>
    </w:p>
    <w:p w14:paraId="025F982B" w14:textId="77777777" w:rsidR="004A1CD1" w:rsidRPr="0063681B" w:rsidRDefault="004A1CD1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</w:p>
    <w:p w14:paraId="5550A4EE" w14:textId="77777777" w:rsidR="004A1CD1" w:rsidRPr="0063681B" w:rsidRDefault="00000000" w:rsidP="0063681B">
      <w:pPr>
        <w:spacing w:line="560" w:lineRule="exact"/>
        <w:jc w:val="center"/>
        <w:rPr>
          <w:rFonts w:ascii="宋体" w:eastAsia="宋体" w:hAnsi="宋体" w:cs="宋体" w:hint="eastAsia"/>
          <w:b/>
          <w:bCs/>
          <w:color w:val="FF0000"/>
          <w:sz w:val="44"/>
          <w:szCs w:val="44"/>
        </w:rPr>
      </w:pPr>
      <w:r w:rsidRPr="0063681B">
        <w:rPr>
          <w:rFonts w:ascii="宋体" w:eastAsia="宋体" w:hAnsi="宋体" w:cs="宋体" w:hint="eastAsia"/>
          <w:b/>
          <w:bCs/>
          <w:color w:val="FF0000"/>
          <w:sz w:val="44"/>
          <w:szCs w:val="44"/>
        </w:rPr>
        <w:t>新风光电子科技股份有限公司</w:t>
      </w:r>
    </w:p>
    <w:p w14:paraId="19510AD6" w14:textId="77777777" w:rsidR="004A1CD1" w:rsidRPr="0063681B" w:rsidRDefault="00000000" w:rsidP="0063681B">
      <w:pPr>
        <w:spacing w:line="560" w:lineRule="exact"/>
        <w:jc w:val="center"/>
        <w:rPr>
          <w:rFonts w:ascii="宋体" w:eastAsia="宋体" w:hAnsi="宋体" w:cs="宋体" w:hint="eastAsia"/>
          <w:color w:val="FF0000"/>
          <w:sz w:val="44"/>
          <w:szCs w:val="44"/>
        </w:rPr>
      </w:pPr>
      <w:r w:rsidRPr="0063681B">
        <w:rPr>
          <w:rFonts w:ascii="宋体" w:eastAsia="宋体" w:hAnsi="宋体" w:cs="宋体" w:hint="eastAsia"/>
          <w:b/>
          <w:bCs/>
          <w:color w:val="FF0000"/>
          <w:sz w:val="44"/>
          <w:szCs w:val="44"/>
        </w:rPr>
        <w:t>投资者关系活动记录表</w:t>
      </w:r>
    </w:p>
    <w:p w14:paraId="5DECF668" w14:textId="11DABB90" w:rsidR="004A1CD1" w:rsidRDefault="00000000" w:rsidP="0063681B">
      <w:pPr>
        <w:spacing w:before="51" w:after="32"/>
        <w:ind w:right="19"/>
        <w:jc w:val="right"/>
        <w:rPr>
          <w:rFonts w:ascii="宋体" w:eastAsia="宋体" w:hAnsi="宋体" w:cs="宋体" w:hint="eastAsia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2026</w:t>
      </w:r>
      <w:r w:rsidR="0063681B">
        <w:rPr>
          <w:rFonts w:ascii="宋体" w:eastAsia="宋体" w:hAnsi="宋体" w:cs="宋体" w:hint="eastAsia"/>
          <w:sz w:val="20"/>
          <w:szCs w:val="20"/>
        </w:rPr>
        <w:t>-002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4A1CD1" w14:paraId="1227C61A" w14:textId="77777777" w:rsidTr="0063681B">
        <w:trPr>
          <w:trHeight w:val="2801"/>
          <w:jc w:val="center"/>
        </w:trPr>
        <w:tc>
          <w:tcPr>
            <w:tcW w:w="2580" w:type="dxa"/>
            <w:vAlign w:val="center"/>
          </w:tcPr>
          <w:p w14:paraId="58D88592" w14:textId="77777777" w:rsidR="004A1CD1" w:rsidRDefault="00000000" w:rsidP="0063681B">
            <w:pPr>
              <w:pStyle w:val="TableParagraph"/>
              <w:spacing w:before="1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18262F9F" w14:textId="77777777" w:rsidR="004A1CD1" w:rsidRDefault="004A1CD1">
            <w:pPr>
              <w:pStyle w:val="TableParagraph"/>
              <w:spacing w:before="7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78CD144A" w14:textId="77777777" w:rsidR="004A1CD1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3DDD8C16" w14:textId="77777777" w:rsidR="004A1CD1" w:rsidRDefault="004A1CD1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2CC9069C" w14:textId="77777777" w:rsidR="004A1CD1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="MS Gothic" w:hAnsi="Wingdings 2" w:cs="宋体" w:hint="eastAsia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15F74317" w14:textId="77777777" w:rsidR="004A1CD1" w:rsidRDefault="004A1CD1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71EE3006" w14:textId="77777777" w:rsidR="004A1CD1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1E895815" w14:textId="77777777" w:rsidR="004A1CD1" w:rsidRDefault="004A1CD1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71D6AF56" w14:textId="77777777" w:rsidR="004A1CD1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47CFA52F" w14:textId="77777777" w:rsidR="004A1CD1" w:rsidRDefault="004A1CD1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101C2B2B" w14:textId="77777777" w:rsidR="004A1CD1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说明其他活动内容）</w:t>
            </w:r>
          </w:p>
        </w:tc>
      </w:tr>
      <w:tr w:rsidR="004A1CD1" w14:paraId="7F81E13C" w14:textId="77777777" w:rsidTr="0063681B">
        <w:trPr>
          <w:trHeight w:val="548"/>
          <w:jc w:val="center"/>
        </w:trPr>
        <w:tc>
          <w:tcPr>
            <w:tcW w:w="2580" w:type="dxa"/>
            <w:vAlign w:val="center"/>
          </w:tcPr>
          <w:p w14:paraId="54744DE5" w14:textId="35387C00" w:rsidR="004A1CD1" w:rsidRDefault="00000000" w:rsidP="0063681B">
            <w:pPr>
              <w:pStyle w:val="TableParagraph"/>
              <w:spacing w:line="560" w:lineRule="exact"/>
              <w:ind w:right="96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</w:t>
            </w:r>
          </w:p>
        </w:tc>
        <w:tc>
          <w:tcPr>
            <w:tcW w:w="5945" w:type="dxa"/>
            <w:vAlign w:val="center"/>
          </w:tcPr>
          <w:p w14:paraId="7C2EDC6D" w14:textId="77777777" w:rsidR="004A1CD1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线上参与公司2025年度业绩说明会的全体投资者</w:t>
            </w:r>
          </w:p>
        </w:tc>
      </w:tr>
      <w:tr w:rsidR="004A1CD1" w14:paraId="497B926A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7D3FFB4E" w14:textId="77777777" w:rsidR="004A1CD1" w:rsidRDefault="00000000" w:rsidP="0063681B">
            <w:pPr>
              <w:pStyle w:val="TableParagraph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2AD8B291" w14:textId="77777777" w:rsidR="004A1CD1" w:rsidRDefault="00000000">
            <w:pPr>
              <w:spacing w:before="100" w:beforeAutospacing="1"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2026年04月23日 15:00-16:00</w:t>
            </w:r>
          </w:p>
        </w:tc>
      </w:tr>
      <w:tr w:rsidR="004A1CD1" w14:paraId="2DF35F4A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57455510" w14:textId="77777777" w:rsidR="004A1CD1" w:rsidRDefault="00000000" w:rsidP="0063681B">
            <w:pPr>
              <w:pStyle w:val="TableParagraph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6C6FC239" w14:textId="77777777" w:rsidR="004A1CD1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价值在线（https://www.ir-online.cn/）网络互动</w:t>
            </w:r>
          </w:p>
        </w:tc>
      </w:tr>
      <w:tr w:rsidR="004A1CD1" w14:paraId="233B2B38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2CC649DF" w14:textId="77777777" w:rsidR="004A1CD1" w:rsidRDefault="00000000" w:rsidP="0063681B">
            <w:pPr>
              <w:pStyle w:val="TableParagraph"/>
              <w:spacing w:before="1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7663786C" w14:textId="77777777" w:rsidR="004A1CD1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董事、总经理 胡顺全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 张咏梅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董事会秘书 侯磊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董事、财务总监 邵亮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副总经理 张长元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投关总监 李伍明</w:t>
            </w:r>
          </w:p>
        </w:tc>
      </w:tr>
      <w:tr w:rsidR="004A1CD1" w14:paraId="10101E47" w14:textId="77777777" w:rsidTr="0063681B">
        <w:trPr>
          <w:trHeight w:val="416"/>
          <w:jc w:val="center"/>
        </w:trPr>
        <w:tc>
          <w:tcPr>
            <w:tcW w:w="2580" w:type="dxa"/>
            <w:vAlign w:val="center"/>
          </w:tcPr>
          <w:p w14:paraId="6DFC68A2" w14:textId="77777777" w:rsidR="004A1CD1" w:rsidRDefault="00000000" w:rsidP="0063681B">
            <w:pPr>
              <w:pStyle w:val="TableParagraph"/>
              <w:spacing w:before="1" w:line="499" w:lineRule="auto"/>
              <w:ind w:right="96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7FCAA6E0" w14:textId="7E7F34D0" w:rsidR="0063681B" w:rsidRDefault="0063681B" w:rsidP="0063681B">
            <w:pPr>
              <w:pStyle w:val="TableParagraph"/>
              <w:spacing w:before="100" w:beforeAutospacing="1" w:line="360" w:lineRule="auto"/>
              <w:ind w:firstLineChars="200" w:firstLine="402"/>
              <w:jc w:val="both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1</w:t>
            </w:r>
            <w:r>
              <w:rPr>
                <w:rFonts w:ascii="宋体" w:eastAsia="宋体" w:hAnsi="宋体" w:cs="宋体"/>
                <w:b/>
                <w:sz w:val="20"/>
              </w:rPr>
              <w:t>.请介绍公司2025年新产品研发进展及2026年研发规划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。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投资者您好！（1）2025年新产品研发情况：完成G60系列35kV产品升级及静止同步调相机；开展66kV高压直挂项目技术预研；实现G74系列2000-9000kW更高功率拓展；推出10kV-1250kW防爆变频器及3300V长距离供电产品；完成1500V-2.5MW储能变流器、液流电池配套1000V-500kW PCS产品研发。（2）2026年围绕战略持续创新：研发高海拔35kV直挂SVG专机、66kV直挂高压大功率SVG系列化产品，静止同步调相机功率扩展至50MVA及以上；研发可控PWM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整流四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象限变频器与控制冗余专机，推出6kV/10kV 1600kW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防爆四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象限变频器、1140V 400kW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碳化硅四象限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变频器轴向磁通一体机；推进3.5MW PCS研发，升级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火储联合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调频方案；研制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源网荷储及绿电直连微网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方案；重点布局固态变压器（2026年3月，自主研制的新一代SST样机已成功下线）、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lastRenderedPageBreak/>
              <w:t>绿电制氢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电源全套解决方案，并开展核聚变电源类技术研究。感谢您的关注！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2</w:t>
            </w:r>
            <w:r>
              <w:rPr>
                <w:rFonts w:ascii="宋体" w:eastAsia="宋体" w:hAnsi="宋体" w:cs="宋体"/>
                <w:b/>
                <w:sz w:val="20"/>
              </w:rPr>
              <w:t>.2025年公司产品在数据中心领域应用情况如何，未来有何布局？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答:投资者您好！2025年公司高压动态无功补偿装置（SVG）、储能变流器PCS、高压变频器等产品已在数据中心场景应用。SVG在乌兰察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布零碳智算基地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一次性投入16台并稳定运行。目前，累计已有70台设备服务数据中心，主要用于配套新能源与变电站，稳定系统电压、保障供电安全。高压变频器应用于数据中心冷水机组压缩机驱动，已与多家冷水机组厂家实现工程落地。未来，公司将依托SVG、PCS、高压变频器、SST等产品配套数据中心全产业链，聚焦“东数西算”区域协同、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算力升级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与节能降碳，服务互联网、金融、政企等领域，深化行业布局。当前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全球算力建设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热情高涨，市场需求持续提升，公司将以固态变压器（SST）为核心产品，进一步拓展海内外市场，积极布局全球数据中心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与算力基础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设施领域，提升公司在全球电力电子装备市场的竞争力。 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3</w:t>
            </w:r>
            <w:r>
              <w:rPr>
                <w:rFonts w:ascii="宋体" w:eastAsia="宋体" w:hAnsi="宋体" w:cs="宋体"/>
                <w:b/>
                <w:sz w:val="20"/>
              </w:rPr>
              <w:t>.大股东山东能源对公司有哪些产业赋能，业务层面是否有重大项目支持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。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投资者您好！为响应国家能源发展政策、把握新能源发展机遇，山东能源集团在“十五五”期间大力布局新能源产业。新风光作为山东能源旗下专注于电力电子装备的核心企业，将充分依托大股东资源优势，为能源集团新能源项目提供相关电力电子设备与技术支撑，积极参与并深度融入山东能源新能源发展布局，实现产业协同与业务赋能。2025年，公司依托山东能源集团资源，在矿山安全供电、新能源电站、大型储能三大领域深度协同与项目落地。</w:t>
            </w:r>
            <w:r w:rsidR="00895ED0">
              <w:rPr>
                <w:rFonts w:ascii="宋体" w:eastAsia="宋体" w:hAnsi="宋体" w:cs="宋体" w:hint="eastAsia"/>
                <w:sz w:val="20"/>
              </w:rPr>
              <w:t>（1）</w:t>
            </w:r>
            <w:r>
              <w:rPr>
                <w:rFonts w:ascii="宋体" w:eastAsia="宋体" w:hAnsi="宋体" w:cs="宋体"/>
                <w:sz w:val="20"/>
              </w:rPr>
              <w:t>矿用应急电源：联合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兖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矿能源研发煤矿关键设备应急储能供电系统，达国际领先水平，已在兴隆庄煤矿、梁宝寺煤矿等20余座矿井投运，覆盖高压直挂储能、变频储能、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柴储混合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应急电源，保障矿山关键负荷供电安全。</w:t>
            </w:r>
            <w:r w:rsidR="00895ED0">
              <w:rPr>
                <w:rFonts w:ascii="宋体" w:eastAsia="宋体" w:hAnsi="宋体" w:cs="宋体" w:hint="eastAsia"/>
                <w:sz w:val="20"/>
              </w:rPr>
              <w:t>（2）</w:t>
            </w:r>
            <w:r>
              <w:rPr>
                <w:rFonts w:ascii="宋体" w:eastAsia="宋体" w:hAnsi="宋体" w:cs="宋体"/>
                <w:sz w:val="20"/>
              </w:rPr>
              <w:t>新能源电站：深度参与能源集团风电、光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伏项目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 xml:space="preserve">配套，SVG批量应用于山东能源东营渤中海上风电项目，服务海上升压站、陆上集控中心的无功补偿与电能质量治理，项目已并网稳定运行。 </w:t>
            </w:r>
            <w:r w:rsidR="00895ED0">
              <w:rPr>
                <w:rFonts w:ascii="宋体" w:eastAsia="宋体" w:hAnsi="宋体" w:cs="宋体" w:hint="eastAsia"/>
                <w:sz w:val="20"/>
              </w:rPr>
              <w:t>（3）</w:t>
            </w:r>
            <w:r>
              <w:rPr>
                <w:rFonts w:ascii="宋体" w:eastAsia="宋体" w:hAnsi="宋体" w:cs="宋体"/>
                <w:sz w:val="20"/>
              </w:rPr>
              <w:t>大型储能项目：作为能源集团储能主力供应商，参与“陇电入鲁”配套甘肃白银靖远永新150MW/600MWh独立共享储能项目，提供全套高压级联储能系统集成设备；落地东营2×200MWh独立共享储能项目一期，投运国内首套单机容量最大的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百兆瓦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级高压级联先进储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能系统；鲁西电厂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火储联合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调频项目投运，采用“磷酸铁锂电池+超级电容”混合储能路线，通过连续运行试验，形成可复制示范。感谢您的关注！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4</w:t>
            </w:r>
            <w:r>
              <w:rPr>
                <w:rFonts w:ascii="宋体" w:eastAsia="宋体" w:hAnsi="宋体" w:cs="宋体"/>
                <w:b/>
                <w:sz w:val="20"/>
              </w:rPr>
              <w:t>.公司是否有柔性制氢电源（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绿电制氢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电源）相关产品研发计划？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答:投资者您好！柔性制氢电源是公司重点布局、快速产业化的方向。公司在大功率IGBT驱动保护、多电平拓扑与控制、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宽范围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调压调流、电网适应性等方面技术同源，具备全链条延伸优势。山东能源集团煤化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工板块绿电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制氢需求旺盛，公司2026年计划立项研发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配套绿电制氢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的电源系统，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聚焦绿氢场景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痛点，提升可再生能源制氢效率与稳定性。感谢您的关注！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5</w:t>
            </w:r>
            <w:r>
              <w:rPr>
                <w:rFonts w:ascii="宋体" w:eastAsia="宋体" w:hAnsi="宋体" w:cs="宋体"/>
                <w:b/>
                <w:sz w:val="20"/>
              </w:rPr>
              <w:t>.2025年公司增资控股兖州东方机电有限公司，对未来经营发展有何影响？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投资者您好！2025年公司完成对兖州东方机电有限公司增资控股，将其纳入合并报表。公司与东方机电同属山东能源集团电气设备制造板块，在开关柜、防爆设备等业务协同性强、资源互补。本次控股将带来四方面积极影响：（1）业务协同：补齐防爆电器、高低压成套、工矿自动化短板，形成“电力电子+供配电+自动化”完整解决方案；（2）市场协同：深度绑定矿山、能源客户，提升总包与系统集成能力，扩大内外市场份额；（3）财务增厚：增加公司营收规模、丰富利润来源，优化盈利结构；（4）产业升级：助力公司进入智慧矿山、智能供配电新赛道，增强长期竞争力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6</w:t>
            </w:r>
            <w:r>
              <w:rPr>
                <w:rFonts w:ascii="宋体" w:eastAsia="宋体" w:hAnsi="宋体" w:cs="宋体"/>
                <w:b/>
                <w:sz w:val="20"/>
              </w:rPr>
              <w:t>.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十五五”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期间5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万亿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电网投资，对公司发展有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哪些积极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影响？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答:投资者您好！“十五五”期间5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万亿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电网投资是电力设备行业重大机遇，全面利好特高压、配网、电网智能化、新型储能等细分领域。公司将紧抓机遇，强化技术升级、产品迭代、市场开拓。同时，建设自主出海能力，力争实现海外销售增长，提升行业地位与订单规模。感谢您的关注！</w:t>
            </w:r>
          </w:p>
          <w:p w14:paraId="729AC2AC" w14:textId="467E26D1" w:rsidR="0063681B" w:rsidRPr="0063681B" w:rsidRDefault="0063681B" w:rsidP="0063681B">
            <w:pPr>
              <w:pStyle w:val="TableParagraph"/>
              <w:spacing w:line="360" w:lineRule="auto"/>
              <w:ind w:firstLineChars="200" w:firstLine="402"/>
              <w:jc w:val="both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7.</w:t>
            </w:r>
            <w:r>
              <w:rPr>
                <w:rFonts w:ascii="宋体" w:eastAsia="宋体" w:hAnsi="宋体" w:cs="宋体"/>
                <w:b/>
                <w:sz w:val="20"/>
              </w:rPr>
              <w:t>请介绍与华为数字能源合作项目（构网型储能+SSC）的最新推进情况、试点项目进展及落地时间表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。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投资者您好！公司与华为数字能源的战略合作正按计划扎实推进。双方围绕构网型储能+SSC等核心方向的前期技术方案已基本确认，预计年内能够签约落地。关于具体的试点项目推进、落地时间表及更多细节，鉴于相关内容涉及商业合同条款及未公开的合作细节，为保障信息披露合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规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性，暂不便进一步披露。感谢您的关注！</w:t>
            </w:r>
          </w:p>
        </w:tc>
      </w:tr>
      <w:tr w:rsidR="004A1CD1" w14:paraId="0589F710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0353993D" w14:textId="77777777" w:rsidR="004A1CD1" w:rsidRDefault="00000000" w:rsidP="0063681B">
            <w:pPr>
              <w:pStyle w:val="TableParagraph"/>
              <w:spacing w:before="1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73817A76" w14:textId="77777777" w:rsidR="004A1CD1" w:rsidRDefault="00000000" w:rsidP="0063681B">
            <w:pPr>
              <w:pStyle w:val="TableParagraph"/>
              <w:spacing w:before="1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7885DAA2" w14:textId="77777777" w:rsidR="004A1CD1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4A1CD1" w14:paraId="7D089A03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A2C9186" w14:textId="77777777" w:rsidR="004A1CD1" w:rsidRDefault="00000000" w:rsidP="0063681B">
            <w:pPr>
              <w:pStyle w:val="TableParagraph"/>
              <w:spacing w:before="1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05193889" w14:textId="77777777" w:rsidR="004A1CD1" w:rsidRDefault="004A1CD1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4A1CD1" w14:paraId="02F11437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A1DD622" w14:textId="77777777" w:rsidR="004A1CD1" w:rsidRDefault="00000000" w:rsidP="0063681B">
            <w:pPr>
              <w:pStyle w:val="TableParagraph"/>
              <w:spacing w:before="1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68E624C1" w14:textId="77777777" w:rsidR="004A1CD1" w:rsidRDefault="00000000">
            <w:pPr>
              <w:pStyle w:val="TableParagraph"/>
              <w:spacing w:before="100" w:beforeAutospacing="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2026年04月23日</w:t>
            </w:r>
          </w:p>
        </w:tc>
      </w:tr>
    </w:tbl>
    <w:p w14:paraId="39394F39" w14:textId="77777777" w:rsidR="004A1CD1" w:rsidRDefault="004A1CD1">
      <w:pPr>
        <w:rPr>
          <w:rFonts w:ascii="宋体" w:eastAsia="宋体" w:hAnsi="宋体" w:cs="宋体" w:hint="eastAsia"/>
          <w:sz w:val="28"/>
          <w:szCs w:val="36"/>
        </w:rPr>
      </w:pPr>
    </w:p>
    <w:sectPr w:rsidR="004A1CD1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582A" w14:textId="77777777" w:rsidR="0037395F" w:rsidRDefault="0037395F" w:rsidP="00895ED0">
      <w:pPr>
        <w:rPr>
          <w:rFonts w:hint="eastAsia"/>
        </w:rPr>
      </w:pPr>
      <w:r>
        <w:separator/>
      </w:r>
    </w:p>
  </w:endnote>
  <w:endnote w:type="continuationSeparator" w:id="0">
    <w:p w14:paraId="1B1D9C88" w14:textId="77777777" w:rsidR="0037395F" w:rsidRDefault="0037395F" w:rsidP="00895E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23BC8" w14:textId="77777777" w:rsidR="0037395F" w:rsidRDefault="0037395F" w:rsidP="00895ED0">
      <w:pPr>
        <w:rPr>
          <w:rFonts w:hint="eastAsia"/>
        </w:rPr>
      </w:pPr>
      <w:r>
        <w:separator/>
      </w:r>
    </w:p>
  </w:footnote>
  <w:footnote w:type="continuationSeparator" w:id="0">
    <w:p w14:paraId="0754E17D" w14:textId="77777777" w:rsidR="0037395F" w:rsidRDefault="0037395F" w:rsidP="00895ED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7395F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A1CD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3681B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95ED0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C4365"/>
    <w:rsid w:val="009C4BB7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92A4B"/>
    <w:rsid w:val="00FB4A08"/>
    <w:rsid w:val="00FC0C2A"/>
    <w:rsid w:val="00FD7F8E"/>
    <w:rsid w:val="00FF11E4"/>
    <w:rsid w:val="04B072D4"/>
    <w:rsid w:val="05757F47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DB7B1"/>
  <w15:docId w15:val="{62A01EEB-2949-4F93-86C2-7840A9B3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~WRL0017.tmp</Template>
  <TotalTime>14</TotalTime>
  <Pages>4</Pages>
  <Words>1122</Words>
  <Characters>1717</Characters>
  <Application>Microsoft Office Word</Application>
  <DocSecurity>0</DocSecurity>
  <Lines>245</Lines>
  <Paragraphs>236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Lenovo</cp:lastModifiedBy>
  <cp:revision>9</cp:revision>
  <dcterms:created xsi:type="dcterms:W3CDTF">2022-04-12T06:10:00Z</dcterms:created>
  <dcterms:modified xsi:type="dcterms:W3CDTF">2026-04-23T08:44:00Z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eyJoZGlkIjoiNzI1MzljODBiNDliMzEyMzFlZWNlN2EzYjU0N2YzMWEiLCJ1c2VySWQiOiI2NzM2NTg2NjcifQ==</vt:lpwstr>
  </property>
</Properties>
</file>