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7763">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600458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时代新材</w:t>
      </w:r>
    </w:p>
    <w:p w14:paraId="798FBC8A">
      <w:pPr>
        <w:spacing w:line="360" w:lineRule="auto"/>
        <w:jc w:val="center"/>
        <w:rPr>
          <w:rFonts w:ascii="宋体" w:hAnsi="宋体" w:eastAsia="宋体" w:cs="宋体"/>
          <w:b/>
          <w:bCs/>
          <w:sz w:val="44"/>
          <w:szCs w:val="44"/>
        </w:rPr>
      </w:pPr>
    </w:p>
    <w:p w14:paraId="1450E20B">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株洲时代新材料科技股份有限公司</w:t>
      </w:r>
    </w:p>
    <w:p w14:paraId="4BA0ADCA">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5471E70">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default" w:ascii="宋体" w:hAnsi="宋体" w:eastAsia="宋体" w:cs="宋体"/>
          <w:sz w:val="20"/>
          <w:szCs w:val="20"/>
          <w:lang w:val="en-US"/>
        </w:rPr>
        <w:t>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346"/>
        <w:gridCol w:w="6179"/>
      </w:tblGrid>
      <w:tr w14:paraId="00CE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1" w:hRule="atLeast"/>
          <w:jc w:val="center"/>
        </w:trPr>
        <w:tc>
          <w:tcPr>
            <w:tcW w:w="2346" w:type="dxa"/>
          </w:tcPr>
          <w:p w14:paraId="7333B1A2">
            <w:pPr>
              <w:pStyle w:val="12"/>
              <w:spacing w:before="7"/>
              <w:rPr>
                <w:rFonts w:ascii="宋体" w:hAnsi="宋体" w:eastAsia="宋体" w:cs="宋体"/>
                <w:b/>
                <w:bCs/>
                <w:sz w:val="20"/>
                <w:szCs w:val="20"/>
              </w:rPr>
            </w:pPr>
          </w:p>
          <w:p w14:paraId="0271A9D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179" w:type="dxa"/>
          </w:tcPr>
          <w:p w14:paraId="591D7BB3">
            <w:pPr>
              <w:pStyle w:val="12"/>
              <w:spacing w:before="7"/>
              <w:rPr>
                <w:rFonts w:ascii="宋体" w:hAnsi="宋体" w:eastAsia="宋体" w:cs="宋体"/>
                <w:sz w:val="20"/>
                <w:szCs w:val="20"/>
              </w:rPr>
            </w:pPr>
          </w:p>
          <w:p w14:paraId="2FBBC821">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27A7415">
            <w:pPr>
              <w:pStyle w:val="12"/>
              <w:spacing w:before="11"/>
              <w:rPr>
                <w:rFonts w:ascii="宋体" w:hAnsi="宋体" w:eastAsia="宋体" w:cs="宋体"/>
                <w:sz w:val="20"/>
                <w:szCs w:val="20"/>
              </w:rPr>
            </w:pPr>
          </w:p>
          <w:p w14:paraId="389EFD96">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6CFF986">
            <w:pPr>
              <w:pStyle w:val="12"/>
              <w:spacing w:before="8"/>
              <w:rPr>
                <w:rFonts w:ascii="宋体" w:hAnsi="宋体" w:eastAsia="宋体" w:cs="宋体"/>
                <w:sz w:val="20"/>
                <w:szCs w:val="20"/>
              </w:rPr>
            </w:pPr>
          </w:p>
          <w:p w14:paraId="27A4BBB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E9568CD">
            <w:pPr>
              <w:pStyle w:val="12"/>
              <w:spacing w:before="8"/>
              <w:rPr>
                <w:rFonts w:ascii="宋体" w:hAnsi="宋体" w:eastAsia="宋体" w:cs="宋体"/>
                <w:sz w:val="20"/>
                <w:szCs w:val="20"/>
              </w:rPr>
            </w:pPr>
          </w:p>
          <w:p w14:paraId="632344B8">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20BAB7C">
            <w:pPr>
              <w:pStyle w:val="12"/>
              <w:spacing w:before="11"/>
              <w:rPr>
                <w:rFonts w:ascii="宋体" w:hAnsi="宋体" w:eastAsia="宋体" w:cs="宋体"/>
                <w:sz w:val="20"/>
                <w:szCs w:val="20"/>
              </w:rPr>
            </w:pPr>
          </w:p>
          <w:p w14:paraId="0D29B63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62E8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346" w:type="dxa"/>
            <w:vAlign w:val="center"/>
          </w:tcPr>
          <w:p w14:paraId="40D7B23A">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179" w:type="dxa"/>
            <w:vAlign w:val="center"/>
          </w:tcPr>
          <w:p w14:paraId="1F309C6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线上参与时代新材（600458）2025年年度业绩说明会的全体投资者</w:t>
            </w:r>
          </w:p>
        </w:tc>
      </w:tr>
      <w:tr w14:paraId="0E79C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346" w:type="dxa"/>
            <w:vAlign w:val="center"/>
          </w:tcPr>
          <w:p w14:paraId="3FC32725">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179" w:type="dxa"/>
            <w:vAlign w:val="center"/>
          </w:tcPr>
          <w:p w14:paraId="1F44D3B9">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23</w:t>
            </w:r>
            <w:r>
              <w:rPr>
                <w:rFonts w:hint="eastAsia" w:asciiTheme="minorEastAsia" w:hAnsiTheme="minorEastAsia" w:eastAsiaTheme="minorEastAsia" w:cstheme="minorEastAsia"/>
                <w:sz w:val="20"/>
                <w:szCs w:val="20"/>
              </w:rPr>
              <w:t>日 15:</w:t>
            </w:r>
            <w:r>
              <w:rPr>
                <w:rFonts w:hint="eastAsia" w:asciiTheme="minorEastAsia" w:hAnsiTheme="minorEastAsia" w:eastAsiaTheme="minorEastAsia" w:cstheme="minorEastAsia"/>
                <w:sz w:val="20"/>
                <w:szCs w:val="20"/>
                <w:lang w:val="en-US" w:eastAsia="zh-CN"/>
              </w:rPr>
              <w:t>00</w:t>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0</w:t>
            </w:r>
          </w:p>
        </w:tc>
      </w:tr>
      <w:tr w14:paraId="62E6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346" w:type="dxa"/>
            <w:vAlign w:val="center"/>
          </w:tcPr>
          <w:p w14:paraId="721417F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179" w:type="dxa"/>
            <w:vAlign w:val="center"/>
          </w:tcPr>
          <w:p w14:paraId="46CD46C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上证路演中心 https://roadshow.sseinfo.com</w:t>
            </w:r>
          </w:p>
        </w:tc>
      </w:tr>
      <w:tr w14:paraId="496C6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346" w:type="dxa"/>
            <w:vAlign w:val="center"/>
          </w:tcPr>
          <w:p w14:paraId="492D454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179" w:type="dxa"/>
            <w:vAlign w:val="center"/>
          </w:tcPr>
          <w:p w14:paraId="63F8A6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总经理 杨治国</w:t>
            </w:r>
            <w:r>
              <w:rPr>
                <w:rFonts w:ascii="宋体" w:hAnsi="宋体" w:eastAsia="宋体" w:cs="宋体"/>
                <w:sz w:val="20"/>
                <w:szCs w:val="20"/>
              </w:rPr>
              <w:br w:type="textWrapping"/>
            </w:r>
            <w:r>
              <w:rPr>
                <w:rFonts w:ascii="宋体" w:hAnsi="宋体" w:eastAsia="宋体" w:cs="宋体"/>
                <w:sz w:val="20"/>
                <w:szCs w:val="20"/>
              </w:rPr>
              <w:t>独立董事 周志方</w:t>
            </w:r>
            <w:r>
              <w:rPr>
                <w:rFonts w:ascii="宋体" w:hAnsi="宋体" w:eastAsia="宋体" w:cs="宋体"/>
                <w:sz w:val="20"/>
                <w:szCs w:val="20"/>
              </w:rPr>
              <w:br w:type="textWrapping"/>
            </w:r>
            <w:r>
              <w:rPr>
                <w:rFonts w:ascii="宋体" w:hAnsi="宋体" w:eastAsia="宋体" w:cs="宋体"/>
                <w:sz w:val="20"/>
                <w:szCs w:val="20"/>
              </w:rPr>
              <w:t>副总经理、财务总监 卢雄文</w:t>
            </w:r>
            <w:r>
              <w:rPr>
                <w:rFonts w:ascii="宋体" w:hAnsi="宋体" w:eastAsia="宋体" w:cs="宋体"/>
                <w:sz w:val="20"/>
                <w:szCs w:val="20"/>
              </w:rPr>
              <w:br w:type="textWrapping"/>
            </w:r>
            <w:r>
              <w:rPr>
                <w:rFonts w:hint="eastAsia" w:ascii="宋体" w:hAnsi="宋体" w:eastAsia="宋体" w:cs="宋体"/>
                <w:sz w:val="20"/>
                <w:szCs w:val="20"/>
              </w:rPr>
              <w:t>副总经理、总工程师</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荣继纲</w:t>
            </w:r>
            <w:r>
              <w:rPr>
                <w:rFonts w:ascii="宋体" w:hAnsi="宋体" w:eastAsia="宋体" w:cs="宋体"/>
                <w:sz w:val="20"/>
                <w:szCs w:val="20"/>
              </w:rPr>
              <w:br w:type="textWrapping"/>
            </w:r>
            <w:r>
              <w:rPr>
                <w:rFonts w:ascii="宋体" w:hAnsi="宋体" w:eastAsia="宋体" w:cs="宋体"/>
                <w:sz w:val="20"/>
                <w:szCs w:val="20"/>
              </w:rPr>
              <w:t>董事会秘书 夏智</w:t>
            </w:r>
          </w:p>
        </w:tc>
      </w:tr>
      <w:tr w14:paraId="6858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346" w:type="dxa"/>
          </w:tcPr>
          <w:p w14:paraId="10EEFBBA">
            <w:pPr>
              <w:pStyle w:val="12"/>
              <w:rPr>
                <w:rFonts w:ascii="宋体" w:hAnsi="宋体" w:eastAsia="宋体" w:cs="宋体"/>
                <w:b/>
                <w:bCs/>
                <w:sz w:val="20"/>
                <w:szCs w:val="20"/>
              </w:rPr>
            </w:pPr>
          </w:p>
          <w:p w14:paraId="575478E7">
            <w:pPr>
              <w:pStyle w:val="12"/>
              <w:rPr>
                <w:rFonts w:ascii="宋体" w:hAnsi="宋体" w:eastAsia="宋体" w:cs="宋体"/>
                <w:b/>
                <w:bCs/>
                <w:sz w:val="20"/>
                <w:szCs w:val="20"/>
              </w:rPr>
            </w:pPr>
          </w:p>
          <w:p w14:paraId="05DDB025">
            <w:pPr>
              <w:pStyle w:val="12"/>
              <w:spacing w:before="5"/>
              <w:rPr>
                <w:rFonts w:ascii="宋体" w:hAnsi="宋体" w:eastAsia="宋体" w:cs="宋体"/>
                <w:b/>
                <w:bCs/>
                <w:sz w:val="20"/>
                <w:szCs w:val="20"/>
              </w:rPr>
            </w:pPr>
          </w:p>
          <w:p w14:paraId="497D3A71">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179" w:type="dxa"/>
          </w:tcPr>
          <w:p w14:paraId="7D7A1CB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val="0"/>
                <w:bCs/>
                <w:sz w:val="20"/>
              </w:rPr>
            </w:pPr>
            <w:r>
              <w:rPr>
                <w:rFonts w:hint="eastAsia" w:ascii="宋体" w:hAnsi="宋体" w:eastAsia="宋体" w:cs="宋体"/>
                <w:b/>
                <w:bCs w:val="0"/>
                <w:sz w:val="20"/>
              </w:rPr>
              <w:t>1、139*****100问时代新材董事、总经理杨治国："公司年报披露低空飞行器动力叶片已获超亿元订单，氢能电解槽垫片及隔膜也获取头部企业订单。这两块新业务预计何时能形成规模化收入？2026年对总营收的贡献大致在什么数量级？"</w:t>
            </w:r>
          </w:p>
          <w:p w14:paraId="69B0C2F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董事、总经理杨治国答:</w:t>
            </w:r>
          </w:p>
          <w:p w14:paraId="5D053F2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5ECD60B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公司在低空经济产业领域，2026年预计可形成超亿元营业收入。</w:t>
            </w:r>
          </w:p>
          <w:p w14:paraId="580F29D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公司氢能电解槽垫片及隔膜业务，2026年将推进完成产品定型和产能建设。</w:t>
            </w:r>
          </w:p>
          <w:p w14:paraId="74B98CB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75F3007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3F87060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2、139*****100问时代新材董事、总经理杨治国："25Q4叶片毛利率进一步下滑至8.94%，同期签订33.2亿元大额订单，越南工厂2026年4月投产。对公司风电板块的贡献预期是怎样的，2026年下半年能否看到盈利能力的实质性回升？"</w:t>
            </w:r>
          </w:p>
          <w:p w14:paraId="04F54FC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董事、总经理杨治国答:</w:t>
            </w:r>
          </w:p>
          <w:p w14:paraId="4D1DF2D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01F3D5D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公司风电叶片四季度毛利率下降主要受面向2026年的客户结构和产能结构调整的影响，大额订单有利于2026年产能的有效提升和规模效益的发挥。公司将持续拓展海外市场和上游工序，保障业务持续良性发展。</w:t>
            </w:r>
          </w:p>
          <w:p w14:paraId="0D4F3E9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3BFD9A5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5F57E41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3、155*****829问时代新材董事、总经理杨治国：请问公司最近两个季度（2025年4季度和2026年1季度）新签订的风电叶片订单，主要是国内还是国外为主？毛利率是否有所提高？是否包含了越南工厂产能的订单？</w:t>
            </w:r>
          </w:p>
          <w:p w14:paraId="262636E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董事、总经理杨治国答:</w:t>
            </w:r>
          </w:p>
          <w:p w14:paraId="79CD8E9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36BA08C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公司近两个季度披露的风电叶片新签订单中，海外订单比例逐步提高。目前海外订单毛利率水平普遍高于国内订单。</w:t>
            </w:r>
          </w:p>
          <w:p w14:paraId="023B4D5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越南工厂预计今年6月份模具进场，在通过试制与产能爬坡后，有望实现小批量生产。</w:t>
            </w:r>
          </w:p>
          <w:p w14:paraId="0BE712D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1036AAA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2853786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4、186*****777问时代新材副总经理、财务总监卢雄文：卢总，请问26年一季报怎么样？是增加还是减少？</w:t>
            </w:r>
          </w:p>
          <w:p w14:paraId="5AFBAE3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副总经理、财务总监卢雄文答:</w:t>
            </w:r>
          </w:p>
          <w:p w14:paraId="58B1011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196FC07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公司2026年一季度财务报告将于4月30日披露，敬请关注。</w:t>
            </w:r>
          </w:p>
          <w:p w14:paraId="3973910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74554C5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1774741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5、199*****856问时代新材副总经理、财务总监卢雄文：请问公司2025年三季度、四季度分别公告了大额订单，但是四季度环比营收出现较大降幅，公告的几笔大额订单，预计在什么时间转化为收入确认？</w:t>
            </w:r>
          </w:p>
          <w:p w14:paraId="428996D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副总经理、财务总监卢雄文答:</w:t>
            </w:r>
          </w:p>
          <w:p w14:paraId="5D5FFFF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50B8533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公司2025年四季度风电叶片收入为35.28亿元，三季度风电叶片收入为28.65亿元，环比增幅23.13%。风电叶片从订单获取至转换为收入的周期受公司产能和客户项目进度影响存在差异，约为3-12个月。</w:t>
            </w:r>
          </w:p>
          <w:p w14:paraId="22E99EB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13B974D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52683BA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6、139*****100问时代新材副总经理、财务总监卢雄文：公司创新中心及智能制造基地2025年8月已竣工投产，成功入选工信部《2025年5G工厂名录》，轨交新签订单超28亿元创历史新高。请问：第一，随着新基地完成全面升级，2026年轨交与工业工程板块收入能否重回增长通道？新基地达产后人均劳效和综合成本预计能改善多少？第二，宜宾新材料基地和株洲基地产能释放后，2026年轨交板块是否有望恢复到前几年的增速水平？</w:t>
            </w:r>
          </w:p>
          <w:p w14:paraId="04AD7DF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副总经理、财务总监卢雄文答:</w:t>
            </w:r>
          </w:p>
          <w:p w14:paraId="0730A83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540170A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随着新基地全面升级达产，2026年轨道交通产业有望重回增长通道，人均劳效与综合成本将显著优化。</w:t>
            </w:r>
          </w:p>
          <w:p w14:paraId="23F508C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37EEAE9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7B62F1C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7、155*****829问时代新材副总经理、财务总监卢雄文：请问时代华先2025-2027年间有没有扩产计划，如果有，投资额是多少，什么时候达产？</w:t>
            </w:r>
          </w:p>
          <w:p w14:paraId="59BCED95">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副总经理、财务总监卢雄文答:</w:t>
            </w:r>
          </w:p>
          <w:p w14:paraId="49DE987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38D0055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时代华先计划在新电容材料生产线以及其他方面新增投资约6000万元，以满足产品升级与客户订单的需求。目前相关投资方案还在推进与审批中。</w:t>
            </w:r>
          </w:p>
          <w:p w14:paraId="28A9851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5E26B31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0374137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8、155*****829问时代新材副总经理、总工程师荣继纲：请问年产能 500 吨聚酰亚胺浆料是哪个部门或下面公司实施的？是时代华鑫还是公司本部？</w:t>
            </w:r>
          </w:p>
          <w:p w14:paraId="3E0B0BA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副总经理、总工程师荣继纲答:</w:t>
            </w:r>
          </w:p>
          <w:p w14:paraId="4D6EEB0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7D2935F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聚酰亚胺浆料是由公司新材料事业部研发生产，株洲基地设计产能为500吨/年，目前已完成产品验证并实现小批量供货。</w:t>
            </w:r>
          </w:p>
          <w:p w14:paraId="14E0D7D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6A6CF29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56FB196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9、150*****686问时代新材董事、总经理杨治国：公司去年完成了轨道交通新基地的搬迁，今年这个新基地预计能带来多少新增营收？</w:t>
            </w:r>
          </w:p>
          <w:p w14:paraId="5F1306E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董事、总经理杨治国答:</w:t>
            </w:r>
          </w:p>
          <w:p w14:paraId="6B463F4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45E0F9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公司轨道交通的创新中心智能制造基地已完成搬迁，本次搬迁围绕产业升级需求，实现生产自动化、数字化与绿色化升级。目前国外客户需求强劲，新增产能将有力保障海外订单的执行。</w:t>
            </w:r>
          </w:p>
          <w:p w14:paraId="4734FB0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217B1D5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738D885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0</w:t>
            </w:r>
            <w:r>
              <w:rPr>
                <w:rFonts w:hint="eastAsia" w:ascii="宋体" w:hAnsi="宋体" w:eastAsia="宋体" w:cs="宋体"/>
                <w:b/>
                <w:bCs w:val="0"/>
                <w:sz w:val="20"/>
              </w:rPr>
              <w:t>、155*****829问时代新材副总经理、财务总监卢雄文：风电业务板块，实际交付价格会随着原材料上涨而提高吗？</w:t>
            </w:r>
          </w:p>
          <w:p w14:paraId="4F0185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副总经理、财务总监卢雄文答:</w:t>
            </w:r>
          </w:p>
          <w:p w14:paraId="48A3262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1A8E2C2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公司风电事业部已就化工原材料因中东战争导致大幅涨价的情况与客户进行了多轮沟通，已初步取得客户的理解，正协商共同承担成本上涨的方案。</w:t>
            </w:r>
          </w:p>
          <w:p w14:paraId="3C93FB8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1BE840D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17A22285">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1</w:t>
            </w:r>
            <w:r>
              <w:rPr>
                <w:rFonts w:hint="eastAsia" w:ascii="宋体" w:hAnsi="宋体" w:eastAsia="宋体" w:cs="宋体"/>
                <w:b/>
                <w:bCs w:val="0"/>
                <w:sz w:val="20"/>
              </w:rPr>
              <w:t>、139*****100问时代新材董事会秘书夏智："公司2025年完成了控股股东由中车株洲所变更为中国中车，公告明确此举旨在落实国资委层级压减要求、理顺股权关系。当前国资委明确2026年将大力推进战略性、专业化重组整合和高质量并购，新材料是重点方向之一；中车集团已推进中车戚所分拆上市。请问：</w:t>
            </w:r>
          </w:p>
          <w:p w14:paraId="068FA34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第一，本次股权变更后，中国中车层面是否会进一步推进旗下高分子新材料、风电装备等板块的资产梳理和整合？公司是否可能成为中车集团新材料产业板块的整合平台？</w:t>
            </w:r>
          </w:p>
          <w:p w14:paraId="21F87FD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第二，公司此前已推进'关、转、减、卖'重组战略，关闭境外低效工厂、剥离'两非'业务。2026年是否会有新的内部资产重组、吸收合并或股权退出安排？海外低效资产的清理进度如何？</w:t>
            </w:r>
          </w:p>
          <w:p w14:paraId="6AE3FB1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第三，风电叶片是公司第一大收入板块，但毛利率仅8.94%，原材料外购依赖度较高，议价能力受上下游挤压。公司内部是否有通过纵向并购整合上游原材料环节、或横向整合风电叶片资产以提升规模议价能力的考虑？"</w:t>
            </w:r>
          </w:p>
          <w:p w14:paraId="2943368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董事会秘书夏智</w:t>
            </w:r>
            <w:r>
              <w:rPr>
                <w:rFonts w:hint="eastAsia" w:ascii="宋体" w:hAnsi="宋体" w:eastAsia="宋体" w:cs="宋体"/>
                <w:b w:val="0"/>
                <w:bCs/>
                <w:sz w:val="20"/>
                <w:lang w:val="en-US" w:eastAsia="zh-CN"/>
              </w:rPr>
              <w:t xml:space="preserve"> </w:t>
            </w:r>
            <w:r>
              <w:rPr>
                <w:rFonts w:hint="eastAsia" w:ascii="宋体" w:hAnsi="宋体" w:eastAsia="宋体" w:cs="宋体"/>
                <w:b w:val="0"/>
                <w:bCs/>
                <w:sz w:val="20"/>
              </w:rPr>
              <w:t>答:</w:t>
            </w:r>
          </w:p>
          <w:p w14:paraId="7898C7E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1BA4703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公司已经成为中车集团新材料产业发展的重要策源地与产业支撑平台。</w:t>
            </w:r>
          </w:p>
          <w:p w14:paraId="3F91A09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2026年新材德国（博戈）将继续推进“关、转、减、卖、增”的重组战略，计划完成欧洲高成本地区工厂关闭与资产处置。完成欧洲亏损产品转移，完成塞尔维亚工厂、墨西哥工厂、巴西工厂及无锡工厂扩能上量，持续推动产能向低成本区域转移。深化精益生产与精细化运营，压降成本、提升效率。</w:t>
            </w:r>
          </w:p>
          <w:p w14:paraId="453C86C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公司并购是以战略为牵引，为产业服务，各产业在发展过程中将充分考虑纵向和横向整合的必要性与时机。</w:t>
            </w:r>
          </w:p>
          <w:p w14:paraId="4A60493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458CF01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1AC6AEC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2</w:t>
            </w:r>
            <w:r>
              <w:rPr>
                <w:rFonts w:hint="eastAsia" w:ascii="宋体" w:hAnsi="宋体" w:eastAsia="宋体" w:cs="宋体"/>
                <w:b/>
                <w:bCs w:val="0"/>
                <w:sz w:val="20"/>
              </w:rPr>
              <w:t>、139*****100问时代新材董事、总经理杨治国：请问管理层，近期中东局势引发的油价波动，从公司角度看，对成本端的冲击更偏向短期扰动还是结构性长期影响？公司在3月份的互动平台回复中已经提到了短中长期的应对措施，那么在当前的经营数据中，油价波动的实际影响幅度有多大，是否已被公司的供应链优化和降本增效措施有效吸收？另外，目前原油供应不稳定也会推动新能源建设，对于贵司绿色能源风电的业务发展，从长远角度来看有什么正面的促进作用?</w:t>
            </w:r>
          </w:p>
          <w:p w14:paraId="79B19C0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董事、总经理杨治国答:</w:t>
            </w:r>
          </w:p>
          <w:p w14:paraId="5299F5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尊敬的投资者，您好！</w:t>
            </w:r>
          </w:p>
          <w:p w14:paraId="36E79A0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受中东局势不确定性的影响，目前原材料价格呈上涨趋势，但上涨幅度仍有待进一步确认，公司正在积极对供应链成本控制，同时推进与后端客户的价格谈判，以有效缓解原材料成本对公司经营的影响。</w:t>
            </w:r>
          </w:p>
          <w:p w14:paraId="3EC8684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受石油供应短缺的影响，新能源行业发展处于景气周期，尤其海外市场呈现快速增长态势，公司将抓住这一轮产业发展周期，实现风电业务海外市场的快速突破。</w:t>
            </w:r>
          </w:p>
          <w:p w14:paraId="2450D44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4BC7E93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504B74A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3</w:t>
            </w:r>
            <w:r>
              <w:rPr>
                <w:rFonts w:hint="eastAsia" w:ascii="宋体" w:hAnsi="宋体" w:eastAsia="宋体" w:cs="宋体"/>
                <w:b/>
                <w:bCs w:val="0"/>
                <w:sz w:val="20"/>
              </w:rPr>
              <w:t>、150*****686 问：公司之前公告说在推进低空飞行器相关技术产业化，今年这块业务有哪些新进展？</w:t>
            </w:r>
          </w:p>
          <w:p w14:paraId="0B1675D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时代新材 答:</w:t>
            </w:r>
          </w:p>
          <w:p w14:paraId="6F1615B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尊敬的投资者，您好！ </w:t>
            </w:r>
          </w:p>
          <w:p w14:paraId="7F8218A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公司在低空飞行器领域已实现无人机动力叶片、减振降噪、机体复材、旋翼系统等多方面技术突破与工程化应用。目前已与十多家知名低空企业建立业务联系，达成13项技术方案合作，签署了多项项目技术协议，已陆续向客户交付碳纤维桨叶、弹性轴承、复材机体、动力悬置系统等产品，预计2026年产值超亿元，产业化进程推进有序。 </w:t>
            </w:r>
          </w:p>
          <w:p w14:paraId="1F4A52C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1AE749D5">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2F56CFB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4</w:t>
            </w:r>
            <w:r>
              <w:rPr>
                <w:rFonts w:hint="eastAsia" w:ascii="宋体" w:hAnsi="宋体" w:eastAsia="宋体" w:cs="宋体"/>
                <w:b/>
                <w:bCs w:val="0"/>
                <w:sz w:val="20"/>
              </w:rPr>
              <w:t>、1150*****686 问：公司新材料电池PACK产品目前市场应用情况怎么样了，2026年能带来多少营收和利润？</w:t>
            </w:r>
          </w:p>
          <w:p w14:paraId="1380FF44">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时代新材 答:</w:t>
            </w:r>
          </w:p>
          <w:p w14:paraId="476FAF3F">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尊敬的投资者，您好！ </w:t>
            </w:r>
          </w:p>
          <w:p w14:paraId="6684A6B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公司电池PACK封装产品覆盖复合材料结构件（上盖、箱体、拉挤端板等）与有机硅功能材料（密封、导热、隔热、减振制品）两大类别，应用覆盖动力电池及储能多场景（含大储、工商储等），并实现行业头部企业订单持续落地。 </w:t>
            </w:r>
          </w:p>
          <w:p w14:paraId="22FDCF8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2026年，随着市场需求的快速增长，公司现有产能的充分释放，公司与客户属地化配套的深化，该块业务有望实现快速增长，将为公司新材料在PACK相关应用领域打开新的空间。 </w:t>
            </w:r>
          </w:p>
          <w:p w14:paraId="0D3913F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7A52EBA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4D60A3C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val="0"/>
                <w:bCs/>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5</w:t>
            </w:r>
            <w:r>
              <w:rPr>
                <w:rFonts w:hint="eastAsia" w:ascii="宋体" w:hAnsi="宋体" w:eastAsia="宋体" w:cs="宋体"/>
                <w:b/>
                <w:bCs w:val="0"/>
                <w:sz w:val="20"/>
              </w:rPr>
              <w:t>、183*****012 问：近期化工原材料价格上涨明显，公司有没有采取什么应对措施来降低成本压力？</w:t>
            </w:r>
          </w:p>
          <w:p w14:paraId="51D56B3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时代新材 答:</w:t>
            </w:r>
          </w:p>
          <w:p w14:paraId="04BF799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尊敬的投资者，您好！ </w:t>
            </w:r>
          </w:p>
          <w:p w14:paraId="588FAAD6">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面对化工原材料价格上涨，公司采取了多种措施应对：在采购端，已提前储备了部分战略库存，同时充分发挥集采规模优势，提前与核心供应商锁定部分材料按原价供应；在客户端，与客户进行了充分的沟通，分批次、分产品推进销售价格的调整工作，并启动价格补偿机制，共同应对成本压力；在运营端，持续深化精益管理与全价值链降本，提升生产运营效能，缓解成本压力。 </w:t>
            </w:r>
          </w:p>
          <w:p w14:paraId="70E632C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3014CE7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71D688D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bCs w:val="0"/>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6</w:t>
            </w:r>
            <w:r>
              <w:rPr>
                <w:rFonts w:hint="eastAsia" w:ascii="宋体" w:hAnsi="宋体" w:eastAsia="宋体" w:cs="宋体"/>
                <w:b/>
                <w:bCs w:val="0"/>
                <w:sz w:val="20"/>
              </w:rPr>
              <w:t>、150*****193 问：2025 年公司汇兑损失达到几千万元，这么大的金额主要受哪些因素影响？</w:t>
            </w:r>
          </w:p>
          <w:p w14:paraId="14AFB06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时代新材 答:</w:t>
            </w:r>
          </w:p>
          <w:p w14:paraId="23E3E51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尊敬的投资者，您好！ </w:t>
            </w:r>
          </w:p>
          <w:p w14:paraId="63B7D25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公司国际化业务布局全球多个国家和地区，下属子公司分部在亚洲、欧洲、美洲等多个国家，并采取了多种记账本位币，公司与子公司之间、以及子公司与子公司存在关联交易和股东借款等多种性质的往来款项，这些往来款项长期存在，2025年无显著变化。由于母公司、子公司多种记账本位币的存在，导致母子公司记账本位币与关联交易中结算币种存在天然的差异，2025年受欧元兑美元，欧元兑人民币汇率异常波动的影响，在以美元和人民币为记账本位币的公司报表中，以欧元计价的往来款项形成了较大的汇兑损失是公司2025年汇兑损益产生的主要原因。但是，该等汇兑损失为暂时性的，随汇率波动而变化，后续如欧元兑美元，欧元兑人民币汇率走势反向，将形成公司的汇兑收益。 </w:t>
            </w:r>
          </w:p>
          <w:p w14:paraId="0B893D7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下一步公司将密切关注汇率走势，择机运用金融衍生工具锁定汇率风险、灵活筹划融资方案、更换记账本位币等多种管控措施降低外汇风险敞口。</w:t>
            </w:r>
          </w:p>
          <w:p w14:paraId="5BFFC2F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75DCED5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p w14:paraId="524C7EA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2" w:firstLineChars="200"/>
              <w:textAlignment w:val="auto"/>
              <w:rPr>
                <w:rFonts w:hint="eastAsia" w:ascii="宋体" w:hAnsi="宋体" w:eastAsia="宋体" w:cs="宋体"/>
                <w:b w:val="0"/>
                <w:bCs/>
                <w:sz w:val="20"/>
              </w:rPr>
            </w:pPr>
            <w:r>
              <w:rPr>
                <w:rFonts w:hint="eastAsia" w:ascii="宋体" w:hAnsi="宋体" w:eastAsia="宋体" w:cs="宋体"/>
                <w:b/>
                <w:bCs w:val="0"/>
                <w:sz w:val="20"/>
              </w:rPr>
              <w:t>1</w:t>
            </w:r>
            <w:r>
              <w:rPr>
                <w:rFonts w:hint="eastAsia" w:ascii="宋体" w:hAnsi="宋体" w:eastAsia="宋体" w:cs="宋体"/>
                <w:b/>
                <w:bCs w:val="0"/>
                <w:sz w:val="20"/>
                <w:lang w:val="en-US" w:eastAsia="zh-CN"/>
              </w:rPr>
              <w:t>7</w:t>
            </w:r>
            <w:r>
              <w:rPr>
                <w:rFonts w:hint="eastAsia" w:ascii="宋体" w:hAnsi="宋体" w:eastAsia="宋体" w:cs="宋体"/>
                <w:b/>
                <w:bCs w:val="0"/>
                <w:sz w:val="20"/>
              </w:rPr>
              <w:t>、150*****193 问：近年来公司的研发费用一直偏高，请问主要孵化了哪些项目，未来对研发费用的管控有什么考虑？</w:t>
            </w:r>
          </w:p>
          <w:p w14:paraId="4B8496C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时代新材 答:</w:t>
            </w:r>
          </w:p>
          <w:p w14:paraId="107755F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尊敬的投资者，您好！ </w:t>
            </w:r>
          </w:p>
          <w:p w14:paraId="668A193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2025年，公司研发投入占销售收入比例为5.15%，在同类型企业对比处于中等水平。 近年来，公司的研发投入主要聚焦于先进轨道交通与清洁能源装备两大赛道，重点培育的方向：1）高端汽车轻量化材料及部件，包括纤维增强复合材料部件、智能空气悬架等，旨在持续提升新材德国盈利能力；2）风电叶片大型化与绿色化，包括可回收树脂风电叶片、130米以上大型风电叶片等，旨在强化公司风电产业的行业地位；3）新型材料产业的突破，包括复合材料制品、有机硅、聚氨酯等材料及制品，瞄准储能电池、光电信息、半导体封装等新领域，培育公司新业绩增长点。 </w:t>
            </w:r>
          </w:p>
          <w:p w14:paraId="02534AB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 xml:space="preserve">未来，公司研发费用管控将继续做好“加”“减”法，对于低效、重复或与公司战略匹配度不高的研发投入，进行压“减”，对于关键核心技术攻关与重点产业突破，精准增“加”。在持续培育公司核心竞争力的基础上，兼顾公司盈利能力。 </w:t>
            </w:r>
          </w:p>
          <w:p w14:paraId="301E94CD">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r>
              <w:rPr>
                <w:rFonts w:hint="eastAsia" w:ascii="宋体" w:hAnsi="宋体" w:eastAsia="宋体" w:cs="宋体"/>
                <w:b w:val="0"/>
                <w:bCs/>
                <w:sz w:val="20"/>
                <w:lang w:eastAsia="zh-CN"/>
              </w:rPr>
              <w:t>感谢您的关注！</w:t>
            </w:r>
          </w:p>
          <w:p w14:paraId="4AE38D2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240" w:lineRule="auto"/>
              <w:ind w:firstLine="400" w:firstLineChars="200"/>
              <w:textAlignment w:val="auto"/>
              <w:rPr>
                <w:rFonts w:hint="eastAsia" w:ascii="宋体" w:hAnsi="宋体" w:eastAsia="宋体" w:cs="宋体"/>
                <w:b w:val="0"/>
                <w:bCs/>
                <w:sz w:val="20"/>
                <w:lang w:eastAsia="zh-CN"/>
              </w:rPr>
            </w:pPr>
          </w:p>
        </w:tc>
      </w:tr>
      <w:tr w14:paraId="2AE9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346" w:type="dxa"/>
            <w:vAlign w:val="center"/>
          </w:tcPr>
          <w:p w14:paraId="70BD1B01">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70FAC89A">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6179" w:type="dxa"/>
            <w:vAlign w:val="center"/>
          </w:tcPr>
          <w:p w14:paraId="71B10CB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w:t>
            </w:r>
            <w:bookmarkStart w:id="0" w:name="_GoBack"/>
            <w:bookmarkEnd w:id="0"/>
            <w:r>
              <w:rPr>
                <w:rFonts w:hint="eastAsia" w:cs="宋体" w:asciiTheme="minorEastAsia" w:hAnsiTheme="minorEastAsia" w:eastAsiaTheme="minorEastAsia"/>
                <w:sz w:val="20"/>
                <w:szCs w:val="20"/>
              </w:rPr>
              <w:t>及未公开披露的重大信息。</w:t>
            </w:r>
          </w:p>
        </w:tc>
      </w:tr>
      <w:tr w14:paraId="264D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346" w:type="dxa"/>
            <w:vAlign w:val="center"/>
          </w:tcPr>
          <w:p w14:paraId="39B98148">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6179" w:type="dxa"/>
            <w:vAlign w:val="center"/>
          </w:tcPr>
          <w:p w14:paraId="0C92350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47C8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346" w:type="dxa"/>
            <w:vAlign w:val="center"/>
          </w:tcPr>
          <w:p w14:paraId="3353BAC6">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6179" w:type="dxa"/>
            <w:vAlign w:val="center"/>
          </w:tcPr>
          <w:p w14:paraId="4F066929">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4</w:t>
            </w:r>
            <w:r>
              <w:rPr>
                <w:rFonts w:ascii="宋体" w:hAnsi="宋体" w:eastAsia="宋体" w:cs="宋体"/>
                <w:sz w:val="20"/>
                <w:szCs w:val="20"/>
              </w:rPr>
              <w:t>月</w:t>
            </w:r>
            <w:r>
              <w:rPr>
                <w:rFonts w:hint="eastAsia" w:ascii="宋体" w:hAnsi="宋体" w:eastAsia="宋体" w:cs="宋体"/>
                <w:sz w:val="20"/>
                <w:szCs w:val="20"/>
                <w:lang w:val="en-US" w:eastAsia="zh-CN"/>
              </w:rPr>
              <w:t>23</w:t>
            </w:r>
            <w:r>
              <w:rPr>
                <w:rFonts w:ascii="宋体" w:hAnsi="宋体" w:eastAsia="宋体" w:cs="宋体"/>
                <w:sz w:val="20"/>
                <w:szCs w:val="20"/>
              </w:rPr>
              <w:t>日</w:t>
            </w:r>
          </w:p>
        </w:tc>
      </w:tr>
    </w:tbl>
    <w:p w14:paraId="1F5FD67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10B1C5E"/>
    <w:rsid w:val="31DB6187"/>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2D30BD"/>
    <w:rsid w:val="603269D2"/>
    <w:rsid w:val="61A52BCA"/>
    <w:rsid w:val="67095496"/>
    <w:rsid w:val="67ED7463"/>
    <w:rsid w:val="681A546A"/>
    <w:rsid w:val="68507D37"/>
    <w:rsid w:val="69CB37D4"/>
    <w:rsid w:val="6A0D5B9B"/>
    <w:rsid w:val="6A3B23B1"/>
    <w:rsid w:val="6AEA32DC"/>
    <w:rsid w:val="6B4C1A74"/>
    <w:rsid w:val="6CC24AB5"/>
    <w:rsid w:val="6D9271B2"/>
    <w:rsid w:val="6F134790"/>
    <w:rsid w:val="6FE81F5F"/>
    <w:rsid w:val="70B86135"/>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5055</Words>
  <Characters>5463</Characters>
  <Lines>2</Lines>
  <Paragraphs>1</Paragraphs>
  <TotalTime>78</TotalTime>
  <ScaleCrop>false</ScaleCrop>
  <LinksUpToDate>false</LinksUpToDate>
  <CharactersWithSpaces>5549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郭佳勋1号</cp:lastModifiedBy>
  <dcterms:modified xsi:type="dcterms:W3CDTF">2026-04-24T09:02:22Z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6A568464278D40B6A5A4380CA9DD6A09_13</vt:lpwstr>
  </property>
  <property fmtid="{D5CDD505-2E9C-101B-9397-08002B2CF9AE}" pid="4" name="KSOTemplateDocerSaveRecord">
    <vt:lpwstr>eyJoZGlkIjoiYTVmZTIwZmI4NzQ4ODlmYzRlZjg2MTMzNTA3ZmFkYWMiLCJ1c2VySWQiOiI0Mzg5NDY4NTEifQ==</vt:lpwstr>
  </property>
</Properties>
</file>