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EBADE">
      <w:pPr>
        <w:spacing w:line="360" w:lineRule="auto"/>
        <w:jc w:val="center"/>
        <w:rPr>
          <w:rFonts w:hint="eastAsia" w:ascii="Times New Roman" w:hAnsi="Times New Roman"/>
          <w:b/>
          <w:sz w:val="30"/>
          <w:szCs w:val="30"/>
        </w:rPr>
      </w:pPr>
      <w:r>
        <w:rPr>
          <w:rFonts w:hint="eastAsia" w:ascii="Times New Roman" w:hAnsi="Times New Roman"/>
          <w:b/>
          <w:sz w:val="30"/>
          <w:szCs w:val="30"/>
        </w:rPr>
        <w:t>上海水星家用纺织品股份有限公司</w:t>
      </w:r>
    </w:p>
    <w:p w14:paraId="70A6F3B5">
      <w:pPr>
        <w:spacing w:line="36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hint="eastAsia" w:ascii="Times New Roman" w:hAnsi="Times New Roman"/>
          <w:b/>
          <w:sz w:val="30"/>
          <w:szCs w:val="30"/>
        </w:rPr>
        <w:t>投资者关系活动记录表(</w:t>
      </w:r>
      <w:r>
        <w:rPr>
          <w:rFonts w:ascii="Times New Roman" w:hAnsi="Times New Roman"/>
          <w:b/>
          <w:sz w:val="30"/>
          <w:szCs w:val="30"/>
        </w:rPr>
        <w:t>2026.04.24)</w:t>
      </w:r>
    </w:p>
    <w:p w14:paraId="424F423C">
      <w:pPr>
        <w:spacing w:before="156" w:beforeLines="50" w:line="400" w:lineRule="atLeast"/>
        <w:ind w:firstLine="600" w:firstLineChars="250"/>
        <w:jc w:val="lef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 xml:space="preserve">证券简称：水星家纺  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hint="eastAsia" w:ascii="Times New Roman" w:hAnsi="Times New Roman"/>
          <w:sz w:val="24"/>
          <w:szCs w:val="24"/>
        </w:rPr>
        <w:t xml:space="preserve">                  证券代码：603365   </w:t>
      </w: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6"/>
        <w:tblW w:w="934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0"/>
        <w:gridCol w:w="7077"/>
      </w:tblGrid>
      <w:tr w14:paraId="5D29F3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C08E0">
            <w:pPr>
              <w:spacing w:line="40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投资者关系活动类别</w:t>
            </w:r>
          </w:p>
        </w:tc>
        <w:tc>
          <w:tcPr>
            <w:tcW w:w="7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051DD">
            <w:pPr>
              <w:spacing w:line="400" w:lineRule="atLeas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□特定对象调研   □分析师会议    □媒体采访</w:t>
            </w:r>
          </w:p>
          <w:p w14:paraId="52695F83">
            <w:pPr>
              <w:spacing w:line="400" w:lineRule="atLeas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□业绩说明会     □新闻发布会    □路演活动</w:t>
            </w:r>
          </w:p>
          <w:p w14:paraId="3B0AF211">
            <w:pPr>
              <w:spacing w:line="400" w:lineRule="atLeas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□现场参观       ■其他（电话会议）</w:t>
            </w:r>
          </w:p>
        </w:tc>
      </w:tr>
      <w:tr w14:paraId="73A22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  <w:jc w:val="center"/>
        </w:trPr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DB7CD">
            <w:pPr>
              <w:spacing w:line="40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参与单位名称及人员姓名</w:t>
            </w:r>
          </w:p>
        </w:tc>
        <w:tc>
          <w:tcPr>
            <w:tcW w:w="7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tbl>
            <w:tblPr>
              <w:tblStyle w:val="6"/>
              <w:tblW w:w="6977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00"/>
              <w:gridCol w:w="1510"/>
              <w:gridCol w:w="580"/>
              <w:gridCol w:w="1547"/>
              <w:gridCol w:w="1040"/>
            </w:tblGrid>
            <w:tr w14:paraId="496ECB3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8B8A0BA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  <w:t>Goldman Sachs Asset</w:t>
                  </w:r>
                </w:p>
              </w:tc>
              <w:tc>
                <w:tcPr>
                  <w:tcW w:w="15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DFAA257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  <w:t>MichelleWen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332A1E0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5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878BFAD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  <w:t>磐厚动量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B5E3D9E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  <w:t>张云</w:t>
                  </w:r>
                </w:p>
              </w:tc>
            </w:tr>
            <w:tr w14:paraId="07B3114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A76B746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  <w:t>安信基金</w:t>
                  </w:r>
                </w:p>
              </w:tc>
              <w:tc>
                <w:tcPr>
                  <w:tcW w:w="15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761DE67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  <w:t>陈相合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09E1DCB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5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CE99856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  <w:t>前海开源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885FFCC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  <w:t>毕建强</w:t>
                  </w:r>
                </w:p>
              </w:tc>
            </w:tr>
            <w:tr w14:paraId="383CF28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BAA6DF0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  <w:t>安信基金</w:t>
                  </w:r>
                </w:p>
              </w:tc>
              <w:tc>
                <w:tcPr>
                  <w:tcW w:w="15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4488347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  <w:t>张明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CE114A1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5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1E15C86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  <w:t>钱唐汇鑫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DA75A39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  <w:t>周炜</w:t>
                  </w:r>
                </w:p>
              </w:tc>
            </w:tr>
            <w:tr w14:paraId="3F215B8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53028BD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  <w:t>财通证券</w:t>
                  </w:r>
                </w:p>
              </w:tc>
              <w:tc>
                <w:tcPr>
                  <w:tcW w:w="15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397A762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  <w:t>赵嘉宁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BFD5ACE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5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1916295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  <w:t>勤辰私募基金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17FCE7D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  <w:t>生名扬</w:t>
                  </w:r>
                </w:p>
              </w:tc>
            </w:tr>
            <w:tr w14:paraId="41C1314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DC0A314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  <w:t>创金合信</w:t>
                  </w:r>
                </w:p>
              </w:tc>
              <w:tc>
                <w:tcPr>
                  <w:tcW w:w="15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23D2515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  <w:t>张小郭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EC48958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5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4D5D255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  <w:t>泉汐投资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9F2C6CC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  <w:t>吴越</w:t>
                  </w:r>
                </w:p>
              </w:tc>
            </w:tr>
            <w:tr w14:paraId="7F05AD1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B8BB72D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  <w:t>大家资产</w:t>
                  </w:r>
                </w:p>
              </w:tc>
              <w:tc>
                <w:tcPr>
                  <w:tcW w:w="15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9FEF90A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  <w:t>王新星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5A4B73F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5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B16B1B9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  <w:t>山西证券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0ACC4C7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  <w:t>孙萌</w:t>
                  </w:r>
                </w:p>
              </w:tc>
            </w:tr>
            <w:tr w14:paraId="58EA7C3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7CEC219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  <w:t>东北证券</w:t>
                  </w:r>
                </w:p>
              </w:tc>
              <w:tc>
                <w:tcPr>
                  <w:tcW w:w="15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1F8FDA4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  <w:t>刘家薇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8275E22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5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9532B60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  <w:t>尚诚资产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6B3C071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  <w:t>黄向前</w:t>
                  </w:r>
                </w:p>
              </w:tc>
            </w:tr>
            <w:tr w14:paraId="77B4CC6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6AC9A5B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  <w:t>东北证券</w:t>
                  </w:r>
                </w:p>
              </w:tc>
              <w:tc>
                <w:tcPr>
                  <w:tcW w:w="15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6AA745F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  <w:t>苏浩洋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43F15CA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5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3339F7B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  <w:t>申万宏源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E79F4E6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  <w:t>求佳峰</w:t>
                  </w:r>
                </w:p>
              </w:tc>
            </w:tr>
            <w:tr w14:paraId="69F661E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E129C1A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  <w:t>东方财富</w:t>
                  </w:r>
                </w:p>
              </w:tc>
              <w:tc>
                <w:tcPr>
                  <w:tcW w:w="15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AFB880E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  <w:t>韩欣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E9F6F9A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5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5896413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  <w:t>申万宏源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2D113EE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  <w:t>朱本伦</w:t>
                  </w:r>
                </w:p>
              </w:tc>
            </w:tr>
            <w:tr w14:paraId="3DF13F7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C17EAD0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  <w:t>东方证券</w:t>
                  </w:r>
                </w:p>
              </w:tc>
              <w:tc>
                <w:tcPr>
                  <w:tcW w:w="15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C97F100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  <w:t>昭虹宇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C0552C2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5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344BA70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  <w:t>天风证券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EB12BFD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  <w:t>孙海洋</w:t>
                  </w:r>
                </w:p>
              </w:tc>
            </w:tr>
            <w:tr w14:paraId="39D2846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B1C4E55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  <w:t>东方证券</w:t>
                  </w:r>
                </w:p>
              </w:tc>
              <w:tc>
                <w:tcPr>
                  <w:tcW w:w="15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7F6031F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  <w:t>杨春燕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3E299FF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5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73AAE64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  <w:t>天风证券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1411BC2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  <w:t>龚理</w:t>
                  </w:r>
                </w:p>
              </w:tc>
            </w:tr>
            <w:tr w14:paraId="7264A96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C2DE2E5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  <w:t>东吴证券</w:t>
                  </w:r>
                </w:p>
              </w:tc>
              <w:tc>
                <w:tcPr>
                  <w:tcW w:w="15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7664614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  <w:t>赵艺原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99B53C4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5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6E972A0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  <w:t>天风证券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4DF3799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  <w:t>邱天</w:t>
                  </w:r>
                </w:p>
              </w:tc>
            </w:tr>
            <w:tr w14:paraId="32AB113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AC3661B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  <w:t>富安达</w:t>
                  </w:r>
                </w:p>
              </w:tc>
              <w:tc>
                <w:tcPr>
                  <w:tcW w:w="15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530C830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  <w:t>申坤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B7CC3FC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5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C777FA1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  <w:t>天治基金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F67F83C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  <w:t>王娟</w:t>
                  </w:r>
                </w:p>
              </w:tc>
            </w:tr>
            <w:tr w14:paraId="4938248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7BFD7F2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  <w:t>光大证券</w:t>
                  </w:r>
                </w:p>
              </w:tc>
              <w:tc>
                <w:tcPr>
                  <w:tcW w:w="15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5CC59DF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  <w:t>孙未未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BA09C9F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5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BA56D14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  <w:t>同德磐石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45698FE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  <w:t>周振兴</w:t>
                  </w:r>
                </w:p>
              </w:tc>
            </w:tr>
            <w:tr w14:paraId="25AF090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9DD8012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  <w:t>光大证券</w:t>
                  </w:r>
                </w:p>
              </w:tc>
              <w:tc>
                <w:tcPr>
                  <w:tcW w:w="15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186FB26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  <w:t>朱洁宇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25D94A9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5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B1CBF2E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  <w:t>信达证券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8DF32DC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  <w:t>刘田田</w:t>
                  </w:r>
                </w:p>
              </w:tc>
            </w:tr>
            <w:tr w14:paraId="5247D0C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6FA029F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  <w:t>广发证券</w:t>
                  </w:r>
                </w:p>
              </w:tc>
              <w:tc>
                <w:tcPr>
                  <w:tcW w:w="15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04366A2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  <w:t>董建芳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4C4F24D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5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2903637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  <w:t>兴业证券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17C8D5B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  <w:t>赵宇</w:t>
                  </w:r>
                </w:p>
              </w:tc>
            </w:tr>
            <w:tr w14:paraId="7644621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82212E1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  <w:t>广发证券</w:t>
                  </w:r>
                </w:p>
              </w:tc>
              <w:tc>
                <w:tcPr>
                  <w:tcW w:w="15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E3B0360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  <w:t>糜韩杰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8FD5835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5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A2DDD65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  <w:t>雪石资产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C933426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  <w:t>谢淑静</w:t>
                  </w:r>
                </w:p>
              </w:tc>
            </w:tr>
            <w:tr w14:paraId="50E5FAC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8739606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  <w:t>国金证券</w:t>
                  </w:r>
                </w:p>
              </w:tc>
              <w:tc>
                <w:tcPr>
                  <w:tcW w:w="15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54F284A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  <w:t>杨雨钦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8C97CFF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5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4CCFB82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  <w:t>阳光资产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6D97EE5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  <w:t>李曦辰</w:t>
                  </w:r>
                </w:p>
              </w:tc>
            </w:tr>
            <w:tr w14:paraId="7FCFA61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1D240C5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  <w:t>国盛证券</w:t>
                  </w:r>
                </w:p>
              </w:tc>
              <w:tc>
                <w:tcPr>
                  <w:tcW w:w="15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A0B79F2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  <w:t>王佳伟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551EB1E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5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2B5AC32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  <w:t>银河证券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E9BF340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  <w:t>艾菲拉</w:t>
                  </w:r>
                </w:p>
              </w:tc>
            </w:tr>
            <w:tr w14:paraId="6AFC0FF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C243B10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  <w:t>国盛证券</w:t>
                  </w:r>
                </w:p>
              </w:tc>
              <w:tc>
                <w:tcPr>
                  <w:tcW w:w="15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4FACC52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  <w:t>杨莹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47D5B20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5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81DC5D8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  <w:t>盈峰资本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93BECE6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  <w:t>高羽中</w:t>
                  </w:r>
                </w:p>
              </w:tc>
            </w:tr>
            <w:tr w14:paraId="338CEC5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2FC68F7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  <w:t>国泰海通</w:t>
                  </w:r>
                </w:p>
              </w:tc>
              <w:tc>
                <w:tcPr>
                  <w:tcW w:w="15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853B276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  <w:t>盛开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DF20D78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5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9FB7BB4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  <w:t>长城基金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FC56A53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  <w:t>张坚</w:t>
                  </w:r>
                </w:p>
              </w:tc>
            </w:tr>
            <w:tr w14:paraId="320922B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0546914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  <w:t>国泰海通</w:t>
                  </w:r>
                </w:p>
              </w:tc>
              <w:tc>
                <w:tcPr>
                  <w:tcW w:w="15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14FEE13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  <w:t>钟启辉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26CFF27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5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A857A79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  <w:t>长江证券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DB84A59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  <w:t>柯睿</w:t>
                  </w:r>
                </w:p>
              </w:tc>
            </w:tr>
            <w:tr w14:paraId="1D85DA9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3863714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  <w:t>国信证券</w:t>
                  </w:r>
                </w:p>
              </w:tc>
              <w:tc>
                <w:tcPr>
                  <w:tcW w:w="15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EFBB741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  <w:t>刘佳琪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9B23345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5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465C53E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  <w:t>长江证券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F4CB9EE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  <w:t>陈信志</w:t>
                  </w:r>
                </w:p>
              </w:tc>
            </w:tr>
            <w:tr w14:paraId="4D71D53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31ED73A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  <w:t>国信证券</w:t>
                  </w:r>
                </w:p>
              </w:tc>
              <w:tc>
                <w:tcPr>
                  <w:tcW w:w="15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1338AC9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  <w:t>丁诗洁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1601C21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5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F241966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  <w:t>长江证券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6EF17D2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  <w:t>雷玉</w:t>
                  </w:r>
                </w:p>
              </w:tc>
            </w:tr>
            <w:tr w14:paraId="1FE6D8E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30D779F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  <w:t>和泰人寿</w:t>
                  </w:r>
                </w:p>
              </w:tc>
              <w:tc>
                <w:tcPr>
                  <w:tcW w:w="15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6B2E407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  <w:t>李丹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7E2D582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5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425A475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  <w:t>招商证券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322FA3D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  <w:t>刘丽</w:t>
                  </w:r>
                </w:p>
              </w:tc>
            </w:tr>
            <w:tr w14:paraId="3067D0D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61C726E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  <w:t>恒安标准人寿</w:t>
                  </w:r>
                </w:p>
              </w:tc>
              <w:tc>
                <w:tcPr>
                  <w:tcW w:w="15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C5ED59B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  <w:t>李元玮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D3567AA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5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4D69BC2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  <w:t>招商证券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8222164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  <w:t>唐圣炀</w:t>
                  </w:r>
                </w:p>
              </w:tc>
            </w:tr>
            <w:tr w14:paraId="535D52A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9C3CE4E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  <w:t>华泰证券</w:t>
                  </w:r>
                </w:p>
              </w:tc>
              <w:tc>
                <w:tcPr>
                  <w:tcW w:w="15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7CE4607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  <w:t>张霜凝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F613D28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5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073ED5E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  <w:t>浙商证券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A65EDB7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  <w:t>周敏</w:t>
                  </w:r>
                </w:p>
              </w:tc>
            </w:tr>
            <w:tr w14:paraId="4A4B1D2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E38D451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  <w:t>华西证券</w:t>
                  </w:r>
                </w:p>
              </w:tc>
              <w:tc>
                <w:tcPr>
                  <w:tcW w:w="15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53606BD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  <w:t>刘耀泽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4AD35F0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5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3FAF149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  <w:t>浙商证券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D0740BA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  <w:t>詹陆雨</w:t>
                  </w:r>
                </w:p>
              </w:tc>
            </w:tr>
            <w:tr w14:paraId="6D01BD2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EAA2521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  <w:t>交银施罗德</w:t>
                  </w:r>
                </w:p>
              </w:tc>
              <w:tc>
                <w:tcPr>
                  <w:tcW w:w="15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05F332A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  <w:t>高逸云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F3A935E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5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534776F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  <w:t>中财益澄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8D6A195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  <w:t>杨洋</w:t>
                  </w:r>
                </w:p>
              </w:tc>
            </w:tr>
            <w:tr w14:paraId="7D5DC79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6C33E56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  <w:t>巨杉资产</w:t>
                  </w:r>
                </w:p>
              </w:tc>
              <w:tc>
                <w:tcPr>
                  <w:tcW w:w="15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B3B6519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  <w:t>何川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0A253A9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5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E706399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  <w:t>中海基金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8A998F5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  <w:t>谢华</w:t>
                  </w:r>
                </w:p>
              </w:tc>
            </w:tr>
            <w:tr w14:paraId="6FA61A0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1BDFA58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  <w:t>开源证券</w:t>
                  </w:r>
                </w:p>
              </w:tc>
              <w:tc>
                <w:tcPr>
                  <w:tcW w:w="15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039AE67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  <w:t>郭彬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FE4743D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5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A4C4BA8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  <w:t>中金公司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BFF63D7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  <w:t>万艺澎</w:t>
                  </w:r>
                </w:p>
              </w:tc>
            </w:tr>
            <w:tr w14:paraId="23C559D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2416019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  <w:t>摩根基金</w:t>
                  </w:r>
                </w:p>
              </w:tc>
              <w:tc>
                <w:tcPr>
                  <w:tcW w:w="15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1108C1B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  <w:t>刘健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2DBA64C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5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F879E2F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  <w:t>中金基金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0CC2C1E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  <w:t>方榕佳</w:t>
                  </w:r>
                </w:p>
              </w:tc>
            </w:tr>
            <w:tr w14:paraId="52A5E93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5141F89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  <w:t>南方基金</w:t>
                  </w:r>
                </w:p>
              </w:tc>
              <w:tc>
                <w:tcPr>
                  <w:tcW w:w="15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00ABED5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  <w:t>鲍宇晨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747D914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5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A5FBD18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  <w:t>中泰证券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5E5F99E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  <w:t>吴思涵</w:t>
                  </w:r>
                </w:p>
              </w:tc>
            </w:tr>
            <w:tr w14:paraId="241492F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1F062AE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  <w:t>诺安基金</w:t>
                  </w:r>
                </w:p>
              </w:tc>
              <w:tc>
                <w:tcPr>
                  <w:tcW w:w="15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E06918A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  <w:t>王月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D0A3D4B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5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CDE17C6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  <w:t>中信证券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F42E33D">
                  <w:pPr>
                    <w:widowControl/>
                    <w:jc w:val="left"/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color w:val="000000"/>
                      <w:kern w:val="0"/>
                      <w:sz w:val="22"/>
                    </w:rPr>
                    <w:t>郑逸坤</w:t>
                  </w:r>
                </w:p>
              </w:tc>
            </w:tr>
          </w:tbl>
          <w:p w14:paraId="3B2903F8">
            <w:pPr>
              <w:spacing w:line="400" w:lineRule="atLeas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B5642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6359E">
            <w:pPr>
              <w:spacing w:line="40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时间</w:t>
            </w:r>
          </w:p>
        </w:tc>
        <w:tc>
          <w:tcPr>
            <w:tcW w:w="7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BDC55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2026年04月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日15:00-16:00</w:t>
            </w:r>
          </w:p>
        </w:tc>
      </w:tr>
      <w:tr w14:paraId="0C4480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9A3CD">
            <w:pPr>
              <w:spacing w:line="40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地点</w:t>
            </w:r>
          </w:p>
        </w:tc>
        <w:tc>
          <w:tcPr>
            <w:tcW w:w="7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E440A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上海市奉贤区沪杭公路1487号</w:t>
            </w:r>
          </w:p>
        </w:tc>
      </w:tr>
      <w:tr w14:paraId="34657A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9A44C">
            <w:pPr>
              <w:spacing w:line="40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公司接待人员姓名</w:t>
            </w:r>
          </w:p>
        </w:tc>
        <w:tc>
          <w:tcPr>
            <w:tcW w:w="7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AAB29">
            <w:pPr>
              <w:spacing w:line="36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副总裁：李婕、财务总监：孙子刚、董事会秘书：田怡</w:t>
            </w:r>
          </w:p>
        </w:tc>
      </w:tr>
      <w:tr w14:paraId="5DA0B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A513B">
            <w:pPr>
              <w:spacing w:line="40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投资者关系活动主要内容介绍</w:t>
            </w:r>
          </w:p>
        </w:tc>
        <w:tc>
          <w:tcPr>
            <w:tcW w:w="7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2628D">
            <w:pPr>
              <w:spacing w:line="360" w:lineRule="auto"/>
              <w:rPr>
                <w:rFonts w:hint="default" w:ascii="Times New Roman" w:hAnsi="Times New Roman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highlight w:val="none"/>
              </w:rPr>
              <w:t>Part1：公司介绍</w:t>
            </w:r>
          </w:p>
          <w:p w14:paraId="1F707E16">
            <w:pPr>
              <w:spacing w:line="360" w:lineRule="auto"/>
              <w:ind w:firstLine="480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2026年是家纺行业竞争加剧、消费结构升级的关键一年，也是</w:t>
            </w:r>
            <w:r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  <w:t>水星家纺</w:t>
            </w:r>
            <w:r>
              <w:rPr>
                <w:rFonts w:hint="default" w:ascii="Times New Roman" w:hAnsi="Times New Roman" w:cs="Times New Roman" w:eastAsiaTheme="minorEastAsia"/>
                <w:sz w:val="24"/>
              </w:rPr>
              <w:t>深化战略、提质增效的攻坚之年。</w:t>
            </w:r>
            <w:r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  <w:t>今天</w:t>
            </w:r>
            <w:r>
              <w:rPr>
                <w:rFonts w:hint="default" w:ascii="Times New Roman" w:hAnsi="Times New Roman" w:cs="Times New Roman" w:eastAsiaTheme="minorEastAsia"/>
                <w:sz w:val="24"/>
              </w:rPr>
              <w:t>我们将围绕2025年全年经营成果、2026年一季度业绩表现，以及公司在产品创新、渠道升级、品牌焕新等核心维度的进展与规划，与各位进行交流。</w:t>
            </w:r>
          </w:p>
          <w:p w14:paraId="36E230EB">
            <w:pPr>
              <w:spacing w:line="360" w:lineRule="auto"/>
              <w:ind w:firstLine="480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先简要回顾2025年的核心成绩。全年公司实现营业收入45.28亿元，同比增长7.99%；归母净利润4.07亿元，同比增长10.96%，盈利增速跑赢营收增速，盈利能力稳步提升</w:t>
            </w:r>
            <w:r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  <w:t>营收和净利润双增长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。</w:t>
            </w:r>
          </w:p>
          <w:p w14:paraId="0D289846">
            <w:pPr>
              <w:spacing w:line="360" w:lineRule="auto"/>
              <w:ind w:firstLine="480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这一年</w:t>
            </w:r>
            <w:r>
              <w:rPr>
                <w:rFonts w:hint="eastAsia" w:ascii="Times New Roman" w:hAnsi="Times New Roman" w:cs="Times New Roman" w:eastAsiaTheme="minorEastAsia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sz w:val="24"/>
              </w:rPr>
              <w:t>我们坚定推进大单品战略，聚焦睡眠科技主赛道，</w:t>
            </w:r>
            <w:r>
              <w:rPr>
                <w:rFonts w:hint="eastAsia" w:ascii="Times New Roman" w:hAnsi="Times New Roman" w:cs="Times New Roman" w:eastAsiaTheme="minorEastAsia"/>
                <w:sz w:val="24"/>
                <w:lang w:eastAsia="zh-CN"/>
              </w:rPr>
              <w:t>“</w:t>
            </w:r>
            <w:r>
              <w:rPr>
                <w:rFonts w:hint="default" w:ascii="Times New Roman" w:hAnsi="Times New Roman" w:cs="Times New Roman" w:eastAsiaTheme="minorEastAsia"/>
                <w:sz w:val="24"/>
              </w:rPr>
              <w:t>人体工学枕</w:t>
            </w:r>
            <w:r>
              <w:rPr>
                <w:rFonts w:hint="eastAsia" w:ascii="Times New Roman" w:hAnsi="Times New Roman" w:cs="Times New Roman" w:eastAsiaTheme="minorEastAsia"/>
                <w:sz w:val="24"/>
                <w:lang w:eastAsia="zh-CN"/>
              </w:rPr>
              <w:t>”</w:t>
            </w:r>
            <w:r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  <w:t>、</w:t>
            </w:r>
            <w:r>
              <w:rPr>
                <w:rFonts w:hint="eastAsia" w:ascii="Times New Roman" w:hAnsi="Times New Roman" w:cs="Times New Roman" w:eastAsiaTheme="minorEastAsia"/>
                <w:sz w:val="24"/>
                <w:lang w:eastAsia="zh-CN"/>
              </w:rPr>
              <w:t>“</w:t>
            </w:r>
            <w:r>
              <w:rPr>
                <w:rFonts w:hint="default" w:ascii="Times New Roman" w:hAnsi="Times New Roman" w:cs="Times New Roman" w:eastAsiaTheme="minorEastAsia"/>
                <w:sz w:val="24"/>
              </w:rPr>
              <w:t>雪糕被</w:t>
            </w:r>
            <w:r>
              <w:rPr>
                <w:rFonts w:hint="eastAsia" w:ascii="Times New Roman" w:hAnsi="Times New Roman" w:cs="Times New Roman" w:eastAsiaTheme="minorEastAsia"/>
                <w:sz w:val="24"/>
                <w:lang w:eastAsia="zh-CN"/>
              </w:rPr>
              <w:t>”</w:t>
            </w:r>
            <w:r>
              <w:rPr>
                <w:rFonts w:hint="default" w:ascii="Times New Roman" w:hAnsi="Times New Roman" w:cs="Times New Roman" w:eastAsiaTheme="minorEastAsia"/>
                <w:sz w:val="24"/>
              </w:rPr>
              <w:t>等核心爆款持续发力，带动枕芯、凉感被等品类实现</w:t>
            </w:r>
            <w:r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  <w:t>较高</w:t>
            </w:r>
            <w:r>
              <w:rPr>
                <w:rFonts w:hint="default" w:ascii="Times New Roman" w:hAnsi="Times New Roman" w:cs="Times New Roman" w:eastAsiaTheme="minorEastAsia"/>
                <w:sz w:val="24"/>
              </w:rPr>
              <w:t>增长，构建起差异化竞争壁垒。渠道方面，2025年线上营收同比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增长15.47</w:t>
            </w:r>
            <w:r>
              <w:rPr>
                <w:rFonts w:hint="default" w:ascii="Times New Roman" w:hAnsi="Times New Roman" w:cs="Times New Roman" w:eastAsiaTheme="minorEastAsia"/>
                <w:sz w:val="24"/>
              </w:rPr>
              <w:t>%</w:t>
            </w:r>
            <w:r>
              <w:rPr>
                <w:rFonts w:hint="eastAsia" w:ascii="Times New Roman" w:hAnsi="Times New Roman" w:cs="Times New Roman" w:eastAsiaTheme="minorEastAsia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sz w:val="24"/>
              </w:rPr>
              <w:t>行业领跑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成为主要</w:t>
            </w:r>
            <w:r>
              <w:rPr>
                <w:rFonts w:hint="default" w:ascii="Times New Roman" w:hAnsi="Times New Roman" w:cs="Times New Roman" w:eastAsiaTheme="minorEastAsia"/>
                <w:sz w:val="24"/>
              </w:rPr>
              <w:t>增长引擎，线下加盟业务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提质增效</w:t>
            </w:r>
            <w:r>
              <w:rPr>
                <w:rFonts w:hint="default" w:ascii="Times New Roman" w:hAnsi="Times New Roman" w:cs="Times New Roman" w:eastAsiaTheme="minorEastAsia"/>
                <w:sz w:val="24"/>
              </w:rPr>
              <w:t>，全域协同效应持续显现。同时，我们坚持以客户为中心，升级</w:t>
            </w:r>
            <w:r>
              <w:rPr>
                <w:rFonts w:hint="eastAsia" w:ascii="Times New Roman" w:hAnsi="Times New Roman" w:cs="Times New Roman" w:eastAsiaTheme="minorEastAsia"/>
                <w:sz w:val="24"/>
                <w:lang w:eastAsia="zh-CN"/>
              </w:rPr>
              <w:t>“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科技守护睡眠</w:t>
            </w:r>
            <w:r>
              <w:rPr>
                <w:rFonts w:hint="eastAsia" w:ascii="Times New Roman" w:hAnsi="Times New Roman" w:cs="Times New Roman" w:eastAsiaTheme="minorEastAsia"/>
                <w:sz w:val="24"/>
                <w:lang w:eastAsia="zh-CN"/>
              </w:rPr>
              <w:t>”</w:t>
            </w:r>
            <w:r>
              <w:rPr>
                <w:rFonts w:hint="default" w:ascii="Times New Roman" w:hAnsi="Times New Roman" w:cs="Times New Roman" w:eastAsiaTheme="minorEastAsia"/>
                <w:sz w:val="24"/>
              </w:rPr>
              <w:t>的品牌理念，深化品牌形象焕新，进一步强化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专业床品全球销量领先</w:t>
            </w:r>
            <w:r>
              <w:rPr>
                <w:rFonts w:hint="default" w:ascii="Times New Roman" w:hAnsi="Times New Roman" w:cs="Times New Roman" w:eastAsiaTheme="minorEastAsia"/>
                <w:sz w:val="24"/>
              </w:rPr>
              <w:t>的市场认知。</w:t>
            </w:r>
          </w:p>
          <w:p w14:paraId="1C15D072">
            <w:pPr>
              <w:spacing w:line="360" w:lineRule="auto"/>
              <w:ind w:firstLine="480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进入2026年一季度，公司延续稳健增长态势，实现开门红。报告期内，营业收入达9.79亿元，同比增长5.74%；归母净利润1.05亿元，同比增长17.09%，净利润增速显著高于营收增速，盈利质量进一步提升。毛利率延续优化趋势，达46.29%，同比上升2.39个百分点，净利率提升至10.74%，较上年同期增加1.04个百分点，成本管控与产品结构升级成效凸显。这一成绩的取得，源于我们对战略的坚定执行——大单品接力增长，2026年一季度新品势能持续释放；源于我们对渠道的精细打磨，线上全域运营效率提升，线下渠道布局进一步优化；更源于全体水星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伙伴</w:t>
            </w:r>
            <w:r>
              <w:rPr>
                <w:rFonts w:hint="default" w:ascii="Times New Roman" w:hAnsi="Times New Roman" w:cs="Times New Roman" w:eastAsiaTheme="minorEastAsia"/>
                <w:sz w:val="24"/>
              </w:rPr>
              <w:t>凝心聚力、攻坚克难，守住了专业根基，激活了增长动能。</w:t>
            </w:r>
          </w:p>
          <w:p w14:paraId="16C50D27">
            <w:pPr>
              <w:spacing w:line="360" w:lineRule="auto"/>
              <w:ind w:firstLine="480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当然，我们也清醒认识到，当前行业仍面临消费复苏不均衡、市场竞争加剧等挑战，公司在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营销</w:t>
            </w:r>
            <w:r>
              <w:rPr>
                <w:rFonts w:hint="default" w:ascii="Times New Roman" w:hAnsi="Times New Roman" w:cs="Times New Roman" w:eastAsiaTheme="minorEastAsia"/>
                <w:sz w:val="24"/>
              </w:rPr>
              <w:t>费用投入、渠道结构优化等方面仍需持续精进。但我们对未来充满信心，这份信心源于：产品创新能力持续强化，我们将继续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用</w:t>
            </w:r>
            <w:r>
              <w:rPr>
                <w:rFonts w:hint="default" w:ascii="Times New Roman" w:hAnsi="Times New Roman" w:cs="Times New Roman" w:eastAsiaTheme="minorEastAsia"/>
                <w:sz w:val="24"/>
              </w:rPr>
              <w:t>技术壁垒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开发</w:t>
            </w:r>
            <w:r>
              <w:rPr>
                <w:rFonts w:hint="default" w:ascii="Times New Roman" w:hAnsi="Times New Roman" w:cs="Times New Roman" w:eastAsiaTheme="minorEastAsia"/>
                <w:sz w:val="24"/>
              </w:rPr>
              <w:t>健康引领型单品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sz w:val="24"/>
              </w:rPr>
              <w:t>以硬核科技筑牢产品护城河</w:t>
            </w:r>
            <w:r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  <w:t>；</w:t>
            </w:r>
            <w:r>
              <w:rPr>
                <w:rFonts w:hint="default" w:ascii="Times New Roman" w:hAnsi="Times New Roman" w:cs="Times New Roman" w:eastAsiaTheme="minorEastAsia"/>
                <w:sz w:val="24"/>
              </w:rPr>
              <w:t>全渠道战略稳步落地，线上线下深度融合，进一步提升渠道效率与覆盖广度；品牌势能不断积累，通过IP合作、用户共创等方式，持续放大品牌影响力。</w:t>
            </w:r>
          </w:p>
          <w:p w14:paraId="4872100F">
            <w:pPr>
              <w:spacing w:line="360" w:lineRule="auto"/>
              <w:ind w:firstLine="480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投资者回报方面，</w:t>
            </w:r>
            <w:r>
              <w:rPr>
                <w:rFonts w:hint="default" w:ascii="Times New Roman" w:hAnsi="Times New Roman" w:cs="Times New Roman" w:eastAsiaTheme="minorEastAsia"/>
                <w:sz w:val="24"/>
              </w:rPr>
              <w:t>公司强化股东权益，践行长期主义，2025年实施中期分红，</w:t>
            </w:r>
            <w:r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  <w:t>中期</w:t>
            </w:r>
            <w:r>
              <w:rPr>
                <w:rFonts w:hint="default" w:ascii="Times New Roman" w:hAnsi="Times New Roman" w:cs="Times New Roman" w:eastAsiaTheme="minorEastAsia"/>
                <w:sz w:val="24"/>
              </w:rPr>
              <w:t>每10股派发现金红利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sz w:val="24"/>
              </w:rPr>
              <w:t>元（含税）</w:t>
            </w:r>
            <w:r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  <w:t>本次拟</w:t>
            </w:r>
            <w:r>
              <w:rPr>
                <w:rFonts w:hint="default" w:ascii="Times New Roman" w:hAnsi="Times New Roman" w:cs="Times New Roman" w:eastAsiaTheme="minorEastAsia"/>
                <w:sz w:val="24"/>
              </w:rPr>
              <w:t>每10股派发现金红利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 w:eastAsiaTheme="minorEastAsia"/>
                <w:sz w:val="24"/>
              </w:rPr>
              <w:t>元（含税）</w:t>
            </w:r>
            <w:r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sz w:val="24"/>
              </w:rPr>
              <w:t>本年度公司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包括中期分红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拟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共计</w:t>
            </w:r>
            <w:r>
              <w:rPr>
                <w:rFonts w:hint="default" w:ascii="Times New Roman" w:hAnsi="Times New Roman" w:cs="Times New Roman" w:eastAsiaTheme="minorEastAsia"/>
                <w:sz w:val="24"/>
              </w:rPr>
              <w:t>现金分红总额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2.59亿</w:t>
            </w:r>
            <w:r>
              <w:rPr>
                <w:rFonts w:hint="default" w:ascii="Times New Roman" w:hAnsi="Times New Roman" w:cs="Times New Roman" w:eastAsiaTheme="minorEastAsia"/>
                <w:sz w:val="24"/>
              </w:rPr>
              <w:t>元（含税）。</w:t>
            </w:r>
            <w:r>
              <w:rPr>
                <w:rFonts w:hint="eastAsia" w:ascii="Times New Roman" w:hAnsi="Times New Roman" w:cs="Times New Roman" w:eastAsiaTheme="minorEastAsia"/>
                <w:sz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25年分红总额及分红比例均较上年有所提升。</w:t>
            </w:r>
            <w:bookmarkStart w:id="0" w:name="_GoBack"/>
            <w:bookmarkEnd w:id="0"/>
          </w:p>
          <w:p w14:paraId="6C0D50F3">
            <w:pPr>
              <w:spacing w:line="36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03AD95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Chars="200"/>
              <w:jc w:val="both"/>
              <w:textAlignment w:val="auto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Part2：互动环节</w:t>
            </w:r>
          </w:p>
          <w:p w14:paraId="1E53DDD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482" w:firstLineChars="200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color w:val="FF0000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0000"/>
                <w:lang w:eastAsia="zh-CN"/>
              </w:rPr>
              <w:t>Q</w:t>
            </w:r>
            <w:r>
              <w:rPr>
                <w:rFonts w:hint="default" w:ascii="Times New Roman" w:hAnsi="Times New Roman" w:cs="Times New Roman"/>
                <w:b/>
                <w:bCs/>
                <w:color w:val="FF0000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b/>
                <w:bCs/>
                <w:color w:val="FF0000"/>
                <w:lang w:eastAsia="zh-CN"/>
              </w:rPr>
              <w:t>：2026年加盟和直营开店计划是什么？</w:t>
            </w:r>
          </w:p>
          <w:p w14:paraId="3155393B">
            <w:pPr>
              <w:pStyle w:val="2"/>
              <w:spacing w:before="0" w:after="0" w:line="360" w:lineRule="auto"/>
              <w:ind w:firstLine="480" w:firstLineChars="200"/>
              <w:jc w:val="both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A：2026年直营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渠道</w:t>
            </w:r>
            <w:r>
              <w:rPr>
                <w:rFonts w:hint="default" w:ascii="Times New Roman" w:hAnsi="Times New Roman" w:cs="Times New Roman"/>
                <w:lang w:eastAsia="zh-CN"/>
              </w:rPr>
              <w:t>将优化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绩差门店</w:t>
            </w:r>
            <w:r>
              <w:rPr>
                <w:rFonts w:hint="default" w:ascii="Times New Roman" w:hAnsi="Times New Roman" w:cs="Times New Roman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提升门店运营效率</w:t>
            </w:r>
            <w:r>
              <w:rPr>
                <w:rFonts w:hint="default" w:ascii="Times New Roman" w:hAnsi="Times New Roman" w:cs="Times New Roman"/>
                <w:lang w:eastAsia="zh-CN"/>
              </w:rPr>
              <w:t>；加盟板块以提升店铺运营质量、加强管控为前提，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拓展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覆盖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区域市场</w:t>
            </w:r>
            <w:r>
              <w:rPr>
                <w:rFonts w:hint="default" w:ascii="Times New Roman" w:hAnsi="Times New Roman" w:cs="Times New Roman"/>
                <w:lang w:eastAsia="zh-CN"/>
              </w:rPr>
              <w:t>。</w:t>
            </w:r>
          </w:p>
          <w:p w14:paraId="663D3ECA">
            <w:pPr>
              <w:pStyle w:val="2"/>
              <w:spacing w:before="0" w:after="0" w:line="360" w:lineRule="auto"/>
              <w:ind w:firstLine="482" w:firstLineChars="200"/>
              <w:jc w:val="both"/>
              <w:rPr>
                <w:rFonts w:hint="default" w:ascii="Times New Roman" w:hAnsi="Times New Roman" w:cs="Times New Roman"/>
                <w:b/>
                <w:bCs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0000"/>
                <w:lang w:eastAsia="zh-CN"/>
              </w:rPr>
              <w:t>Q</w:t>
            </w:r>
            <w:r>
              <w:rPr>
                <w:rFonts w:hint="default" w:ascii="Times New Roman" w:hAnsi="Times New Roman" w:cs="Times New Roman"/>
                <w:b/>
                <w:bCs/>
                <w:color w:val="FF0000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b/>
                <w:bCs/>
                <w:color w:val="FF0000"/>
                <w:lang w:eastAsia="zh-CN"/>
              </w:rPr>
              <w:t>：线下渠道库存及加盟商拿货信心如何？</w:t>
            </w:r>
          </w:p>
          <w:p w14:paraId="231220E5">
            <w:pPr>
              <w:pStyle w:val="2"/>
              <w:spacing w:before="0" w:after="0" w:line="360" w:lineRule="auto"/>
              <w:ind w:firstLine="480" w:firstLineChars="200"/>
              <w:jc w:val="both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A：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公司</w:t>
            </w:r>
            <w:r>
              <w:rPr>
                <w:rFonts w:hint="default" w:ascii="Times New Roman" w:hAnsi="Times New Roman" w:cs="Times New Roman"/>
                <w:lang w:eastAsia="zh-CN"/>
              </w:rPr>
              <w:t>2025年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期末</w:t>
            </w:r>
            <w:r>
              <w:rPr>
                <w:rFonts w:hint="default" w:ascii="Times New Roman" w:hAnsi="Times New Roman" w:cs="Times New Roman"/>
                <w:lang w:eastAsia="zh-CN"/>
              </w:rPr>
              <w:t>存货较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2024年</w:t>
            </w:r>
            <w:r>
              <w:rPr>
                <w:rFonts w:hint="default" w:ascii="Times New Roman" w:hAnsi="Times New Roman" w:cs="Times New Roman"/>
                <w:lang w:eastAsia="zh-CN"/>
              </w:rPr>
              <w:t>有所下降，存货周转率行业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领先</w:t>
            </w:r>
            <w:r>
              <w:rPr>
                <w:rFonts w:hint="eastAsia" w:ascii="Times New Roman" w:hAnsi="Times New Roman" w:cs="Times New Roman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lang w:eastAsia="zh-CN"/>
              </w:rPr>
              <w:t>渠道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库存处于合理水平</w:t>
            </w:r>
            <w:r>
              <w:rPr>
                <w:rFonts w:hint="default" w:ascii="Times New Roman" w:hAnsi="Times New Roman" w:cs="Times New Roman"/>
                <w:lang w:eastAsia="zh-CN"/>
              </w:rPr>
              <w:t>，公司将持续跟踪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管控</w:t>
            </w:r>
            <w:r>
              <w:rPr>
                <w:rFonts w:hint="default" w:ascii="Times New Roman" w:hAnsi="Times New Roman" w:cs="Times New Roman"/>
                <w:lang w:eastAsia="zh-CN"/>
              </w:rPr>
              <w:t>经销商库存。</w:t>
            </w:r>
          </w:p>
          <w:p w14:paraId="0984A605">
            <w:pPr>
              <w:pStyle w:val="2"/>
              <w:spacing w:before="0" w:after="0" w:line="360" w:lineRule="auto"/>
              <w:ind w:firstLine="482" w:firstLineChars="200"/>
              <w:jc w:val="both"/>
              <w:rPr>
                <w:rFonts w:hint="default" w:ascii="Times New Roman" w:hAnsi="Times New Roman" w:cs="Times New Roman"/>
                <w:b/>
                <w:bCs/>
                <w:color w:val="FF0000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0000"/>
                <w:lang w:eastAsia="zh-CN"/>
              </w:rPr>
              <w:t>Q</w:t>
            </w:r>
            <w:r>
              <w:rPr>
                <w:rFonts w:hint="default" w:ascii="Times New Roman" w:hAnsi="Times New Roman" w:cs="Times New Roman"/>
                <w:b/>
                <w:bCs/>
                <w:color w:val="FF0000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b/>
                <w:bCs/>
                <w:color w:val="FF0000"/>
                <w:lang w:eastAsia="zh-CN"/>
              </w:rPr>
              <w:t>：未来分红政策是什么？</w:t>
            </w:r>
          </w:p>
          <w:p w14:paraId="7B51B41E">
            <w:pPr>
              <w:pStyle w:val="2"/>
              <w:spacing w:before="0" w:after="0" w:line="360" w:lineRule="auto"/>
              <w:ind w:firstLine="480" w:firstLineChars="200"/>
              <w:jc w:val="both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A：公司以现金分红传递经营稳健与股东回报诚意，2026年分红政策将匹配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公司</w:t>
            </w:r>
            <w:r>
              <w:rPr>
                <w:rFonts w:hint="default" w:ascii="Times New Roman" w:hAnsi="Times New Roman" w:cs="Times New Roman"/>
                <w:lang w:eastAsia="zh-CN"/>
              </w:rPr>
              <w:t>战略与费用投放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政策</w:t>
            </w:r>
            <w:r>
              <w:rPr>
                <w:rFonts w:hint="eastAsia" w:ascii="Times New Roman" w:hAnsi="Times New Roman" w:cs="Times New Roman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lang w:eastAsia="zh-CN"/>
              </w:rPr>
              <w:t>在实现股东价值最大化的同时，支撑公司长期高质量发展，兼顾短期回报与长期增长。</w:t>
            </w:r>
          </w:p>
          <w:p w14:paraId="1EB8AE98">
            <w:pPr>
              <w:pStyle w:val="2"/>
              <w:spacing w:before="0" w:after="0" w:line="360" w:lineRule="auto"/>
              <w:ind w:firstLine="482" w:firstLineChars="200"/>
              <w:jc w:val="both"/>
              <w:rPr>
                <w:rFonts w:hint="default" w:ascii="Times New Roman" w:hAnsi="Times New Roman" w:cs="Times New Roman"/>
                <w:b/>
                <w:bCs/>
                <w:color w:val="FF0000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0000"/>
                <w:lang w:eastAsia="zh-CN"/>
              </w:rPr>
              <w:t>Q</w:t>
            </w:r>
            <w:r>
              <w:rPr>
                <w:rFonts w:hint="default" w:ascii="Times New Roman" w:hAnsi="Times New Roman" w:cs="Times New Roman"/>
                <w:b/>
                <w:bCs/>
                <w:color w:val="FF0000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b/>
                <w:bCs/>
                <w:color w:val="FF0000"/>
                <w:lang w:eastAsia="zh-CN"/>
              </w:rPr>
              <w:t>：公司未来3-5年毛利率规划水平如何？</w:t>
            </w:r>
          </w:p>
          <w:p w14:paraId="160EE72A">
            <w:pPr>
              <w:pStyle w:val="2"/>
              <w:spacing w:before="0" w:after="0" w:line="360" w:lineRule="auto"/>
              <w:ind w:firstLine="480" w:firstLineChars="200"/>
              <w:jc w:val="both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A：公司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2025年度</w:t>
            </w:r>
            <w:r>
              <w:rPr>
                <w:rFonts w:hint="default" w:ascii="Times New Roman" w:hAnsi="Times New Roman" w:cs="Times New Roman"/>
                <w:lang w:eastAsia="zh-CN"/>
              </w:rPr>
              <w:t>毛利率呈提升态势，线上毛利率提升更为明显。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未来公司将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持续优化产品结构、坚持精品开发、提升特色产品竞争力，推动毛利率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提质</w:t>
            </w:r>
            <w:r>
              <w:rPr>
                <w:rFonts w:hint="default" w:ascii="Times New Roman" w:hAnsi="Times New Roman" w:cs="Times New Roman"/>
                <w:lang w:eastAsia="zh-CN"/>
              </w:rPr>
              <w:t>。</w:t>
            </w:r>
          </w:p>
          <w:p w14:paraId="0C7B418B">
            <w:pPr>
              <w:pStyle w:val="2"/>
              <w:spacing w:before="0" w:after="0" w:line="360" w:lineRule="auto"/>
              <w:ind w:firstLine="482" w:firstLineChars="200"/>
              <w:jc w:val="both"/>
              <w:rPr>
                <w:rFonts w:hint="default" w:ascii="Times New Roman" w:hAnsi="Times New Roman" w:cs="Times New Roman"/>
                <w:b/>
                <w:bCs/>
                <w:color w:val="FF0000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0000"/>
                <w:lang w:eastAsia="zh-CN"/>
              </w:rPr>
              <w:t>Q</w:t>
            </w:r>
            <w:r>
              <w:rPr>
                <w:rFonts w:hint="default" w:ascii="Times New Roman" w:hAnsi="Times New Roman" w:cs="Times New Roman"/>
                <w:b/>
                <w:bCs/>
                <w:color w:val="FF0000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b/>
                <w:bCs/>
                <w:color w:val="FF0000"/>
                <w:lang w:eastAsia="zh-CN"/>
              </w:rPr>
              <w:t>：2026年线下营销推广计划？</w:t>
            </w:r>
          </w:p>
          <w:p w14:paraId="3C440996">
            <w:pPr>
              <w:pStyle w:val="2"/>
              <w:spacing w:before="0" w:after="0" w:line="360" w:lineRule="auto"/>
              <w:ind w:firstLine="480" w:firstLineChars="200"/>
              <w:jc w:val="both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A：2026年线下将推进渠道焕新，推出年轻、科技、时尚的全新门店形象；增设科技专区，匹配科技新品体验演示功能；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精细化</w:t>
            </w:r>
            <w:r>
              <w:rPr>
                <w:rFonts w:hint="default" w:ascii="Times New Roman" w:hAnsi="Times New Roman" w:cs="Times New Roman"/>
                <w:lang w:eastAsia="zh-CN"/>
              </w:rPr>
              <w:t>区域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营销活动</w:t>
            </w:r>
            <w:r>
              <w:rPr>
                <w:rFonts w:hint="default" w:ascii="Times New Roman" w:hAnsi="Times New Roman" w:cs="Times New Roman"/>
                <w:lang w:eastAsia="zh-CN"/>
              </w:rPr>
              <w:t>，提升门店销售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转化</w:t>
            </w:r>
            <w:r>
              <w:rPr>
                <w:rFonts w:hint="default" w:ascii="Times New Roman" w:hAnsi="Times New Roman" w:cs="Times New Roman"/>
                <w:lang w:eastAsia="zh-CN"/>
              </w:rPr>
              <w:t>；深化场景交互，定制运营方案，加强会员运营赋能线下渠道。</w:t>
            </w:r>
          </w:p>
          <w:p w14:paraId="5364B5BA">
            <w:pPr>
              <w:pStyle w:val="2"/>
              <w:spacing w:before="0" w:after="0" w:line="360" w:lineRule="auto"/>
              <w:ind w:firstLine="482" w:firstLineChars="200"/>
              <w:jc w:val="both"/>
              <w:rPr>
                <w:rFonts w:hint="default" w:ascii="Times New Roman" w:hAnsi="Times New Roman" w:cs="Times New Roman"/>
                <w:b/>
                <w:bCs/>
                <w:color w:val="FF0000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0000"/>
                <w:lang w:eastAsia="zh-CN"/>
              </w:rPr>
              <w:t>Q</w:t>
            </w:r>
            <w:r>
              <w:rPr>
                <w:rFonts w:hint="default" w:ascii="Times New Roman" w:hAnsi="Times New Roman" w:cs="Times New Roman"/>
                <w:b/>
                <w:bCs/>
                <w:color w:val="FF0000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b/>
                <w:bCs/>
                <w:color w:val="FF0000"/>
                <w:lang w:eastAsia="zh-CN"/>
              </w:rPr>
              <w:t>：近期原材料价格上涨是否影响2026年毛利率，公司如何管控？</w:t>
            </w:r>
          </w:p>
          <w:p w14:paraId="631F3F2B">
            <w:pPr>
              <w:pStyle w:val="2"/>
              <w:spacing w:before="0" w:after="0" w:line="360" w:lineRule="auto"/>
              <w:ind w:firstLine="480" w:firstLineChars="200"/>
              <w:jc w:val="both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A：公司提前预判材料价格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波动趋势</w:t>
            </w:r>
            <w:r>
              <w:rPr>
                <w:rFonts w:hint="default" w:ascii="Times New Roman" w:hAnsi="Times New Roman" w:cs="Times New Roman"/>
                <w:lang w:eastAsia="zh-CN"/>
              </w:rPr>
              <w:t>，通过备货对冲成本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变化</w:t>
            </w:r>
            <w:r>
              <w:rPr>
                <w:rFonts w:hint="default" w:ascii="Times New Roman" w:hAnsi="Times New Roman" w:cs="Times New Roman"/>
                <w:lang w:eastAsia="zh-CN"/>
              </w:rPr>
              <w:t>，同时结合终端价格与产品结构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调整</w:t>
            </w:r>
            <w:r>
              <w:rPr>
                <w:rFonts w:hint="default" w:ascii="Times New Roman" w:hAnsi="Times New Roman" w:cs="Times New Roman"/>
                <w:lang w:eastAsia="zh-CN"/>
              </w:rPr>
              <w:t>，平衡成本压力。2026年一季度原材料价格上涨但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公司</w:t>
            </w:r>
            <w:r>
              <w:rPr>
                <w:rFonts w:hint="default" w:ascii="Times New Roman" w:hAnsi="Times New Roman" w:cs="Times New Roman"/>
                <w:lang w:eastAsia="zh-CN"/>
              </w:rPr>
              <w:t>毛利率仍实现提升，公司有信心通过运营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方式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应对原材料价格变化</w:t>
            </w:r>
            <w:r>
              <w:rPr>
                <w:rFonts w:hint="default" w:ascii="Times New Roman" w:hAnsi="Times New Roman" w:cs="Times New Roman"/>
                <w:lang w:eastAsia="zh-CN"/>
              </w:rPr>
              <w:t>。</w:t>
            </w:r>
          </w:p>
          <w:p w14:paraId="037BB2BF">
            <w:pPr>
              <w:pStyle w:val="2"/>
              <w:spacing w:before="0" w:after="0" w:line="360" w:lineRule="auto"/>
              <w:ind w:firstLine="482" w:firstLineChars="200"/>
              <w:jc w:val="both"/>
              <w:rPr>
                <w:rFonts w:hint="default" w:ascii="Times New Roman" w:hAnsi="Times New Roman" w:cs="Times New Roman"/>
                <w:b/>
                <w:bCs/>
                <w:color w:val="FF0000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0000"/>
                <w:lang w:eastAsia="zh-CN"/>
              </w:rPr>
              <w:t>Q</w:t>
            </w:r>
            <w:r>
              <w:rPr>
                <w:rFonts w:hint="default" w:ascii="Times New Roman" w:hAnsi="Times New Roman" w:cs="Times New Roman"/>
                <w:b/>
                <w:bCs/>
                <w:color w:val="FF0000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b/>
                <w:bCs/>
                <w:color w:val="FF0000"/>
                <w:lang w:eastAsia="zh-CN"/>
              </w:rPr>
              <w:t>：2025年团购业务增长原因及2026年延续性如何？</w:t>
            </w:r>
          </w:p>
          <w:p w14:paraId="11CE0B43">
            <w:pPr>
              <w:pStyle w:val="2"/>
              <w:spacing w:before="0" w:after="0" w:line="360" w:lineRule="auto"/>
              <w:ind w:firstLine="480" w:firstLineChars="200"/>
              <w:jc w:val="both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A：公</w:t>
            </w: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司</w:t>
            </w:r>
            <w:r>
              <w:rPr>
                <w:rFonts w:hint="default" w:ascii="Times New Roman" w:hAnsi="Times New Roman" w:cs="Times New Roman"/>
                <w:lang w:eastAsia="zh-CN"/>
              </w:rPr>
              <w:t>团购业务增长源于</w:t>
            </w: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业务团队与宣传投入加强，精准捕捉市场需求；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同时公司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头部品牌效益溢出，B端客户更愿意与品牌信任度高的公司合作，</w:t>
            </w: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公司产品质量与口碑占优，行业向头部集中；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公司凭借</w:t>
            </w: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供应链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优势，</w:t>
            </w: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保障快速排产与交付，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20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  <w:t>26年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业务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具备提升空间</w:t>
            </w:r>
            <w:r>
              <w:rPr>
                <w:rFonts w:hint="default" w:ascii="Times New Roman" w:hAnsi="Times New Roman" w:cs="Times New Roman"/>
                <w:lang w:eastAsia="zh-CN"/>
              </w:rPr>
              <w:t>。</w:t>
            </w:r>
          </w:p>
        </w:tc>
      </w:tr>
      <w:tr w14:paraId="46C49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0E87C">
            <w:pPr>
              <w:spacing w:line="400" w:lineRule="atLeas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是否涉及应当披露重大信息的说明</w:t>
            </w:r>
          </w:p>
        </w:tc>
        <w:tc>
          <w:tcPr>
            <w:tcW w:w="7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57B3E">
            <w:pPr>
              <w:spacing w:before="156" w:beforeLines="50" w:line="36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kern w:val="0"/>
                <w:sz w:val="24"/>
                <w:szCs w:val="24"/>
              </w:rPr>
              <w:t>不涉及应当披露的重大信息。</w:t>
            </w:r>
          </w:p>
        </w:tc>
      </w:tr>
      <w:tr w14:paraId="4508E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E220D">
            <w:pPr>
              <w:spacing w:line="400" w:lineRule="atLeas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附件清单（如有）</w:t>
            </w:r>
          </w:p>
        </w:tc>
        <w:tc>
          <w:tcPr>
            <w:tcW w:w="7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CBDDB">
            <w:pPr>
              <w:spacing w:before="156" w:beforeLines="50" w:line="36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kern w:val="0"/>
                <w:sz w:val="24"/>
                <w:szCs w:val="24"/>
              </w:rPr>
              <w:t>无</w:t>
            </w:r>
          </w:p>
        </w:tc>
      </w:tr>
    </w:tbl>
    <w:p w14:paraId="738B242B">
      <w:pPr>
        <w:rPr>
          <w:rFonts w:ascii="Times New Roman" w:hAnsi="Times New Roma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6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3FF"/>
    <w:rsid w:val="00076791"/>
    <w:rsid w:val="000D33FF"/>
    <w:rsid w:val="00156C9A"/>
    <w:rsid w:val="001B4372"/>
    <w:rsid w:val="003E749C"/>
    <w:rsid w:val="004B1004"/>
    <w:rsid w:val="004C4C96"/>
    <w:rsid w:val="0066632F"/>
    <w:rsid w:val="00696221"/>
    <w:rsid w:val="00696BDB"/>
    <w:rsid w:val="006B5443"/>
    <w:rsid w:val="006E00CE"/>
    <w:rsid w:val="009D43C2"/>
    <w:rsid w:val="00B75E50"/>
    <w:rsid w:val="00BB4330"/>
    <w:rsid w:val="00C23AE1"/>
    <w:rsid w:val="00C2786F"/>
    <w:rsid w:val="00D9738B"/>
    <w:rsid w:val="00E318E5"/>
    <w:rsid w:val="00EA3D81"/>
    <w:rsid w:val="00F03FE9"/>
    <w:rsid w:val="02266D76"/>
    <w:rsid w:val="0388408C"/>
    <w:rsid w:val="0546428C"/>
    <w:rsid w:val="0600615C"/>
    <w:rsid w:val="0633208D"/>
    <w:rsid w:val="0A8235E3"/>
    <w:rsid w:val="0AAC68B2"/>
    <w:rsid w:val="0B9176F8"/>
    <w:rsid w:val="128D521B"/>
    <w:rsid w:val="16F2564D"/>
    <w:rsid w:val="17013AE2"/>
    <w:rsid w:val="17057DAB"/>
    <w:rsid w:val="17CF19E0"/>
    <w:rsid w:val="17F6116D"/>
    <w:rsid w:val="18CC5897"/>
    <w:rsid w:val="18ED07C2"/>
    <w:rsid w:val="1EDF6DFF"/>
    <w:rsid w:val="1EE47F71"/>
    <w:rsid w:val="20D65FDF"/>
    <w:rsid w:val="22E42C35"/>
    <w:rsid w:val="24A65CC9"/>
    <w:rsid w:val="2551032A"/>
    <w:rsid w:val="27C22E19"/>
    <w:rsid w:val="28A54C15"/>
    <w:rsid w:val="28C037FD"/>
    <w:rsid w:val="28C34FD4"/>
    <w:rsid w:val="29E223D4"/>
    <w:rsid w:val="2EC658E5"/>
    <w:rsid w:val="32F522F5"/>
    <w:rsid w:val="34CF6B76"/>
    <w:rsid w:val="34DA79F4"/>
    <w:rsid w:val="34EC3BCC"/>
    <w:rsid w:val="360D204B"/>
    <w:rsid w:val="363C09B5"/>
    <w:rsid w:val="37127DB1"/>
    <w:rsid w:val="38C20ECB"/>
    <w:rsid w:val="38C42E95"/>
    <w:rsid w:val="3DB1150E"/>
    <w:rsid w:val="410A0EE1"/>
    <w:rsid w:val="45622B78"/>
    <w:rsid w:val="475A6773"/>
    <w:rsid w:val="49885819"/>
    <w:rsid w:val="4BF002D9"/>
    <w:rsid w:val="4C2630C7"/>
    <w:rsid w:val="4D375850"/>
    <w:rsid w:val="4EBE3A8B"/>
    <w:rsid w:val="4FFA0AF1"/>
    <w:rsid w:val="50AB003F"/>
    <w:rsid w:val="515D758B"/>
    <w:rsid w:val="51D35247"/>
    <w:rsid w:val="51FD215C"/>
    <w:rsid w:val="53126808"/>
    <w:rsid w:val="53591FD4"/>
    <w:rsid w:val="541F6D7A"/>
    <w:rsid w:val="54295E4B"/>
    <w:rsid w:val="56903F5F"/>
    <w:rsid w:val="580F4197"/>
    <w:rsid w:val="58BD4DB3"/>
    <w:rsid w:val="58ED38EB"/>
    <w:rsid w:val="59AA358A"/>
    <w:rsid w:val="5D526412"/>
    <w:rsid w:val="5DC6470A"/>
    <w:rsid w:val="5E0F1C0D"/>
    <w:rsid w:val="5E456113"/>
    <w:rsid w:val="5EAC3900"/>
    <w:rsid w:val="5EBF1885"/>
    <w:rsid w:val="5EC724E8"/>
    <w:rsid w:val="610C0686"/>
    <w:rsid w:val="611E3995"/>
    <w:rsid w:val="631A352E"/>
    <w:rsid w:val="67717495"/>
    <w:rsid w:val="68444BA9"/>
    <w:rsid w:val="694F4082"/>
    <w:rsid w:val="6ADF6E0B"/>
    <w:rsid w:val="6B7C6AD4"/>
    <w:rsid w:val="6BFB7C75"/>
    <w:rsid w:val="6C8E0AE9"/>
    <w:rsid w:val="6E7A30D3"/>
    <w:rsid w:val="6E9F4AB8"/>
    <w:rsid w:val="6FD20CED"/>
    <w:rsid w:val="6FDB2297"/>
    <w:rsid w:val="70115CB9"/>
    <w:rsid w:val="7146712D"/>
    <w:rsid w:val="715C11B6"/>
    <w:rsid w:val="74470DF8"/>
    <w:rsid w:val="748702F8"/>
    <w:rsid w:val="76FB6D7B"/>
    <w:rsid w:val="77020109"/>
    <w:rsid w:val="789E0306"/>
    <w:rsid w:val="7AA86067"/>
    <w:rsid w:val="7B51165F"/>
    <w:rsid w:val="7C5238E1"/>
    <w:rsid w:val="7E1443D7"/>
    <w:rsid w:val="7E745D91"/>
    <w:rsid w:val="7EE2719E"/>
    <w:rsid w:val="7EF742CC"/>
    <w:rsid w:val="7F08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5"/>
    <w:qFormat/>
    <w:uiPriority w:val="0"/>
    <w:pPr>
      <w:widowControl/>
      <w:spacing w:before="180" w:after="180"/>
      <w:jc w:val="left"/>
    </w:pPr>
    <w:rPr>
      <w:rFonts w:asciiTheme="minorHAnsi" w:hAnsiTheme="minorHAnsi" w:eastAsiaTheme="minorEastAsia" w:cstheme="minorBidi"/>
      <w:kern w:val="0"/>
      <w:sz w:val="24"/>
      <w:szCs w:val="24"/>
      <w:lang w:eastAsia="en-US"/>
    </w:rPr>
  </w:style>
  <w:style w:type="paragraph" w:styleId="3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200" w:firstLineChars="200"/>
    </w:pPr>
    <w:rPr>
      <w:rFonts w:ascii="Times New Roman" w:hAnsi="Times New Roman" w:cstheme="minorBidi"/>
      <w:sz w:val="24"/>
      <w:szCs w:val="24"/>
    </w:rPr>
  </w:style>
  <w:style w:type="paragraph" w:customStyle="1" w:styleId="12">
    <w:name w:val="列表段落1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13">
    <w:name w:val="10"/>
    <w:basedOn w:val="7"/>
    <w:qFormat/>
    <w:uiPriority w:val="0"/>
    <w:rPr>
      <w:rFonts w:hint="eastAsia" w:ascii="等线" w:hAnsi="等线" w:eastAsia="等线" w:cs="等线"/>
    </w:rPr>
  </w:style>
  <w:style w:type="character" w:customStyle="1" w:styleId="14">
    <w:name w:val="15"/>
    <w:basedOn w:val="7"/>
    <w:qFormat/>
    <w:uiPriority w:val="0"/>
    <w:rPr>
      <w:rFonts w:hint="eastAsia" w:ascii="等线" w:hAnsi="等线" w:eastAsia="等线" w:cs="等线"/>
    </w:rPr>
  </w:style>
  <w:style w:type="character" w:customStyle="1" w:styleId="15">
    <w:name w:val="正文文本 Char"/>
    <w:basedOn w:val="7"/>
    <w:link w:val="2"/>
    <w:qFormat/>
    <w:uiPriority w:val="0"/>
    <w:rPr>
      <w:rFonts w:asciiTheme="minorHAnsi" w:hAnsiTheme="minorHAnsi" w:eastAsiaTheme="minorEastAsia" w:cstheme="minorBidi"/>
      <w:sz w:val="24"/>
      <w:szCs w:val="24"/>
      <w:lang w:eastAsia="en-US"/>
    </w:rPr>
  </w:style>
  <w:style w:type="paragraph" w:customStyle="1" w:styleId="16">
    <w:name w:val="First Paragraph"/>
    <w:basedOn w:val="2"/>
    <w:next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2330</Words>
  <Characters>2535</Characters>
  <Lines>41</Lines>
  <Paragraphs>29</Paragraphs>
  <TotalTime>1</TotalTime>
  <ScaleCrop>false</ScaleCrop>
  <LinksUpToDate>false</LinksUpToDate>
  <CharactersWithSpaces>2589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2017-11-27T13:39:00Z</dcterms:created>
  <dc:creator>mercury</dc:creator>
  <cp:lastModifiedBy>at</cp:lastModifiedBy>
  <cp:lastPrinted>2025-10-30T08:54:00Z</cp:lastPrinted>
  <dcterms:modified xsi:type="dcterms:W3CDTF">2026-04-27T05:59:45Z</dcterms:modified>
  <cp:revision>212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3F99FDB918A941109ED337BD123BCCED_13</vt:lpwstr>
  </property>
  <property fmtid="{D5CDD505-2E9C-101B-9397-08002B2CF9AE}" pid="4" name="KSOTemplateDocerSaveRecord">
    <vt:lpwstr>eyJoZGlkIjoiZTdmYzIzNmNkN2EzNTU0NmYyMWQ2YTQ5ZjQ0Yjg2OTciLCJ1c2VySWQiOiI1MDEzMzkyOTEifQ==</vt:lpwstr>
  </property>
</Properties>
</file>