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DB" w:rsidRDefault="00A252D6">
      <w:pPr>
        <w:spacing w:line="360" w:lineRule="auto"/>
        <w:rPr>
          <w:rFonts w:ascii="Times New Roman" w:hAnsi="Times New Roman"/>
          <w:iCs/>
          <w:sz w:val="24"/>
        </w:rPr>
      </w:pPr>
      <w:bookmarkStart w:id="0" w:name="_GoBack"/>
      <w:bookmarkEnd w:id="0"/>
      <w:r>
        <w:rPr>
          <w:rFonts w:ascii="Times New Roman" w:hAnsi="Times New Roman"/>
          <w:iCs/>
          <w:sz w:val="24"/>
        </w:rPr>
        <w:t>证券代码：</w:t>
      </w:r>
      <w:r>
        <w:rPr>
          <w:rFonts w:ascii="Times New Roman" w:hAnsi="Times New Roman"/>
          <w:iCs/>
          <w:sz w:val="24"/>
        </w:rPr>
        <w:t xml:space="preserve">603836 </w:t>
      </w:r>
      <w:r>
        <w:rPr>
          <w:rFonts w:ascii="Times New Roman" w:hAnsi="Times New Roman"/>
          <w:bCs/>
          <w:iCs/>
          <w:sz w:val="24"/>
        </w:rPr>
        <w:t xml:space="preserve">                                  </w:t>
      </w:r>
      <w:r>
        <w:rPr>
          <w:rFonts w:ascii="Times New Roman" w:hAnsi="Times New Roman"/>
          <w:iCs/>
          <w:sz w:val="24"/>
        </w:rPr>
        <w:t>证券简称：海程邦达</w:t>
      </w:r>
    </w:p>
    <w:p w:rsidR="00DB55DB" w:rsidRDefault="00DB55DB">
      <w:pPr>
        <w:spacing w:line="360" w:lineRule="auto"/>
        <w:rPr>
          <w:rFonts w:ascii="Times New Roman" w:hAnsi="Times New Roman"/>
          <w:bCs/>
          <w:iCs/>
          <w:sz w:val="24"/>
        </w:rPr>
      </w:pPr>
    </w:p>
    <w:p w:rsidR="00DB55DB" w:rsidRDefault="00A252D6">
      <w:pPr>
        <w:spacing w:line="360" w:lineRule="auto"/>
        <w:jc w:val="center"/>
        <w:rPr>
          <w:rFonts w:ascii="Times New Roman" w:hAnsi="Times New Roman"/>
          <w:b/>
          <w:bCs/>
          <w:iCs/>
          <w:sz w:val="32"/>
          <w:szCs w:val="36"/>
        </w:rPr>
      </w:pPr>
      <w:r>
        <w:rPr>
          <w:rFonts w:ascii="Times New Roman" w:hAnsi="Times New Roman"/>
          <w:b/>
          <w:bCs/>
          <w:iCs/>
          <w:sz w:val="32"/>
          <w:szCs w:val="36"/>
        </w:rPr>
        <w:t>海程邦达供应链管理股份有限公司</w:t>
      </w:r>
    </w:p>
    <w:p w:rsidR="00DB55DB" w:rsidRDefault="00A252D6">
      <w:pPr>
        <w:spacing w:line="360" w:lineRule="auto"/>
        <w:jc w:val="center"/>
        <w:rPr>
          <w:rFonts w:ascii="Times New Roman" w:hAnsi="Times New Roman"/>
          <w:b/>
          <w:bCs/>
          <w:iCs/>
          <w:sz w:val="32"/>
          <w:szCs w:val="36"/>
        </w:rPr>
      </w:pPr>
      <w:r>
        <w:rPr>
          <w:rFonts w:ascii="Times New Roman" w:hAnsi="Times New Roman"/>
          <w:b/>
          <w:bCs/>
          <w:iCs/>
          <w:sz w:val="32"/>
          <w:szCs w:val="36"/>
        </w:rPr>
        <w:t>2025</w:t>
      </w:r>
      <w:r>
        <w:rPr>
          <w:rFonts w:ascii="Times New Roman" w:hAnsi="Times New Roman"/>
          <w:b/>
          <w:bCs/>
          <w:iCs/>
          <w:sz w:val="32"/>
          <w:szCs w:val="36"/>
        </w:rPr>
        <w:t>年度暨</w:t>
      </w:r>
      <w:r>
        <w:rPr>
          <w:rFonts w:ascii="Times New Roman" w:hAnsi="Times New Roman"/>
          <w:b/>
          <w:bCs/>
          <w:iCs/>
          <w:sz w:val="32"/>
          <w:szCs w:val="36"/>
        </w:rPr>
        <w:t>2026</w:t>
      </w:r>
      <w:r>
        <w:rPr>
          <w:rFonts w:ascii="Times New Roman" w:hAnsi="Times New Roman"/>
          <w:b/>
          <w:bCs/>
          <w:iCs/>
          <w:sz w:val="32"/>
          <w:szCs w:val="36"/>
        </w:rPr>
        <w:t>年第一季度业绩说明会召开情况</w:t>
      </w:r>
    </w:p>
    <w:p w:rsidR="00DB55DB" w:rsidRDefault="00DB55DB">
      <w:pPr>
        <w:spacing w:line="360" w:lineRule="auto"/>
        <w:ind w:firstLineChars="200" w:firstLine="480"/>
        <w:rPr>
          <w:rFonts w:ascii="Times New Roman" w:hAnsi="Times New Roman"/>
          <w:bCs/>
          <w:iCs/>
          <w:sz w:val="24"/>
        </w:rPr>
      </w:pPr>
    </w:p>
    <w:p w:rsidR="00DB55DB" w:rsidRDefault="00A252D6">
      <w:pPr>
        <w:spacing w:line="360" w:lineRule="auto"/>
        <w:ind w:firstLineChars="200" w:firstLine="480"/>
        <w:rPr>
          <w:rFonts w:ascii="Times New Roman" w:hAnsi="Times New Roman"/>
          <w:bCs/>
          <w:iCs/>
          <w:sz w:val="24"/>
        </w:rPr>
      </w:pPr>
      <w:r>
        <w:rPr>
          <w:rFonts w:ascii="Times New Roman" w:hAnsi="Times New Roman"/>
          <w:bCs/>
          <w:iCs/>
          <w:sz w:val="24"/>
        </w:rPr>
        <w:t>海程邦达供应链管理股份有限公司（以下简称</w:t>
      </w:r>
      <w:r>
        <w:rPr>
          <w:rFonts w:ascii="Times New Roman" w:hAnsi="Times New Roman"/>
          <w:bCs/>
          <w:iCs/>
          <w:sz w:val="24"/>
        </w:rPr>
        <w:t>“</w:t>
      </w:r>
      <w:r>
        <w:rPr>
          <w:rFonts w:ascii="Times New Roman" w:hAnsi="Times New Roman"/>
          <w:bCs/>
          <w:iCs/>
          <w:sz w:val="24"/>
        </w:rPr>
        <w:t>公司</w:t>
      </w:r>
      <w:r>
        <w:rPr>
          <w:rFonts w:ascii="Times New Roman" w:hAnsi="Times New Roman"/>
          <w:bCs/>
          <w:iCs/>
          <w:sz w:val="24"/>
        </w:rPr>
        <w:t>”</w:t>
      </w:r>
      <w:r>
        <w:rPr>
          <w:rFonts w:ascii="Times New Roman" w:hAnsi="Times New Roman"/>
          <w:bCs/>
          <w:iCs/>
          <w:sz w:val="24"/>
        </w:rPr>
        <w:t>）于</w:t>
      </w:r>
      <w:r>
        <w:rPr>
          <w:rFonts w:ascii="Times New Roman" w:hAnsi="Times New Roman"/>
          <w:bCs/>
          <w:iCs/>
          <w:sz w:val="24"/>
        </w:rPr>
        <w:t>2026</w:t>
      </w:r>
      <w:r>
        <w:rPr>
          <w:rFonts w:ascii="Times New Roman" w:hAnsi="Times New Roman"/>
          <w:bCs/>
          <w:iCs/>
          <w:sz w:val="24"/>
        </w:rPr>
        <w:t>年</w:t>
      </w:r>
      <w:r>
        <w:rPr>
          <w:rFonts w:ascii="Times New Roman" w:hAnsi="Times New Roman"/>
          <w:bCs/>
          <w:iCs/>
          <w:sz w:val="24"/>
        </w:rPr>
        <w:t>4</w:t>
      </w:r>
      <w:r>
        <w:rPr>
          <w:rFonts w:ascii="Times New Roman" w:hAnsi="Times New Roman"/>
          <w:bCs/>
          <w:iCs/>
          <w:sz w:val="24"/>
        </w:rPr>
        <w:t>月</w:t>
      </w:r>
      <w:r>
        <w:rPr>
          <w:rFonts w:ascii="Times New Roman" w:hAnsi="Times New Roman"/>
          <w:bCs/>
          <w:iCs/>
          <w:sz w:val="24"/>
        </w:rPr>
        <w:t>27</w:t>
      </w:r>
      <w:r>
        <w:rPr>
          <w:rFonts w:ascii="Times New Roman" w:hAnsi="Times New Roman"/>
          <w:bCs/>
          <w:iCs/>
          <w:sz w:val="24"/>
        </w:rPr>
        <w:t>日上午</w:t>
      </w:r>
      <w:r>
        <w:rPr>
          <w:rFonts w:ascii="Times New Roman" w:hAnsi="Times New Roman"/>
          <w:bCs/>
          <w:iCs/>
          <w:sz w:val="24"/>
        </w:rPr>
        <w:t>10:00-11:00</w:t>
      </w:r>
      <w:r>
        <w:rPr>
          <w:rFonts w:ascii="Times New Roman" w:hAnsi="Times New Roman"/>
          <w:bCs/>
          <w:iCs/>
          <w:sz w:val="24"/>
        </w:rPr>
        <w:t>在上证路演中心以网络文字互动形式召开</w:t>
      </w:r>
      <w:r>
        <w:rPr>
          <w:rFonts w:ascii="Times New Roman" w:hAnsi="Times New Roman"/>
          <w:bCs/>
          <w:iCs/>
          <w:sz w:val="24"/>
        </w:rPr>
        <w:t>2025</w:t>
      </w:r>
      <w:r>
        <w:rPr>
          <w:rFonts w:ascii="Times New Roman" w:hAnsi="Times New Roman"/>
          <w:bCs/>
          <w:iCs/>
          <w:sz w:val="24"/>
        </w:rPr>
        <w:t>年度暨</w:t>
      </w:r>
      <w:r>
        <w:rPr>
          <w:rFonts w:ascii="Times New Roman" w:hAnsi="Times New Roman"/>
          <w:bCs/>
          <w:iCs/>
          <w:sz w:val="24"/>
        </w:rPr>
        <w:t>2026</w:t>
      </w:r>
      <w:r>
        <w:rPr>
          <w:rFonts w:ascii="Times New Roman" w:hAnsi="Times New Roman"/>
          <w:bCs/>
          <w:iCs/>
          <w:sz w:val="24"/>
        </w:rPr>
        <w:t>年第一季度业绩说明会。公司</w:t>
      </w:r>
      <w:r>
        <w:rPr>
          <w:rFonts w:ascii="Times New Roman" w:hAnsi="Times New Roman" w:hint="eastAsia"/>
          <w:bCs/>
          <w:iCs/>
          <w:sz w:val="24"/>
        </w:rPr>
        <w:t>董事长兼</w:t>
      </w:r>
      <w:r>
        <w:rPr>
          <w:rFonts w:ascii="Times New Roman" w:hAnsi="Times New Roman"/>
          <w:bCs/>
          <w:iCs/>
          <w:sz w:val="24"/>
        </w:rPr>
        <w:t>总经理</w:t>
      </w:r>
      <w:r>
        <w:rPr>
          <w:rFonts w:ascii="Times New Roman" w:hAnsi="Times New Roman" w:hint="eastAsia"/>
          <w:bCs/>
          <w:iCs/>
          <w:sz w:val="24"/>
        </w:rPr>
        <w:t>唐海先生</w:t>
      </w:r>
      <w:r>
        <w:rPr>
          <w:rFonts w:ascii="Times New Roman" w:hAnsi="Times New Roman"/>
          <w:bCs/>
          <w:iCs/>
          <w:sz w:val="24"/>
        </w:rPr>
        <w:t>、独立董事</w:t>
      </w:r>
      <w:r>
        <w:rPr>
          <w:rFonts w:ascii="Times New Roman" w:hAnsi="Times New Roman" w:hint="eastAsia"/>
          <w:bCs/>
          <w:iCs/>
          <w:sz w:val="24"/>
        </w:rPr>
        <w:t>尉安宁先生</w:t>
      </w:r>
      <w:r>
        <w:rPr>
          <w:rFonts w:ascii="Times New Roman" w:hAnsi="Times New Roman"/>
          <w:bCs/>
          <w:iCs/>
          <w:sz w:val="24"/>
        </w:rPr>
        <w:t>、财务总监殷海平先生</w:t>
      </w:r>
      <w:r>
        <w:rPr>
          <w:rFonts w:ascii="Times New Roman" w:hAnsi="Times New Roman" w:hint="eastAsia"/>
          <w:bCs/>
          <w:iCs/>
          <w:sz w:val="24"/>
        </w:rPr>
        <w:t>、董事会秘书雷晨先生</w:t>
      </w:r>
      <w:r>
        <w:rPr>
          <w:rFonts w:ascii="Times New Roman" w:hAnsi="Times New Roman"/>
          <w:bCs/>
          <w:iCs/>
          <w:sz w:val="24"/>
        </w:rPr>
        <w:t>出席了本次业绩说明会，与广大投资者进行沟通和互动交流，并在信息披露允许的范围内就投资者普遍关注的问题进行了回答。</w:t>
      </w:r>
    </w:p>
    <w:p w:rsidR="00DB55DB" w:rsidRDefault="00A252D6">
      <w:pPr>
        <w:spacing w:line="360" w:lineRule="auto"/>
        <w:ind w:firstLineChars="200" w:firstLine="480"/>
        <w:rPr>
          <w:rFonts w:ascii="Times New Roman" w:hAnsi="Times New Roman"/>
          <w:bCs/>
          <w:iCs/>
          <w:sz w:val="24"/>
        </w:rPr>
      </w:pPr>
      <w:r>
        <w:rPr>
          <w:rFonts w:ascii="Times New Roman" w:hAnsi="Times New Roman"/>
          <w:bCs/>
          <w:iCs/>
          <w:sz w:val="24"/>
        </w:rPr>
        <w:t>本次会议投资者提出的主要问题及公司的回复情况如下：</w:t>
      </w:r>
    </w:p>
    <w:p w:rsidR="00DB55DB" w:rsidRDefault="00A252D6" w:rsidP="000D0666">
      <w:pPr>
        <w:spacing w:beforeLines="50" w:before="156" w:line="360" w:lineRule="auto"/>
        <w:ind w:firstLineChars="200" w:firstLine="480"/>
        <w:rPr>
          <w:rFonts w:ascii="Times New Roman" w:hAnsi="Times New Roman"/>
          <w:bCs/>
          <w:iCs/>
          <w:sz w:val="24"/>
        </w:rPr>
      </w:pPr>
      <w:r>
        <w:rPr>
          <w:rFonts w:ascii="Times New Roman" w:hAnsi="Times New Roman"/>
          <w:bCs/>
          <w:iCs/>
          <w:sz w:val="24"/>
        </w:rPr>
        <w:t>1</w:t>
      </w:r>
      <w:r>
        <w:rPr>
          <w:rFonts w:ascii="Times New Roman" w:hAnsi="Times New Roman"/>
          <w:bCs/>
          <w:iCs/>
          <w:sz w:val="24"/>
        </w:rPr>
        <w:t>、公司</w:t>
      </w:r>
      <w:r>
        <w:rPr>
          <w:rFonts w:ascii="Times New Roman" w:hAnsi="Times New Roman"/>
          <w:bCs/>
          <w:iCs/>
          <w:sz w:val="24"/>
        </w:rPr>
        <w:t>2026</w:t>
      </w:r>
      <w:r>
        <w:rPr>
          <w:rFonts w:ascii="Times New Roman" w:hAnsi="Times New Roman"/>
          <w:bCs/>
          <w:iCs/>
          <w:sz w:val="24"/>
        </w:rPr>
        <w:t>年一季度实现扭亏为盈，对全年业绩指引有何参考意义？</w:t>
      </w:r>
    </w:p>
    <w:p w:rsidR="00DB55DB" w:rsidRDefault="00A252D6" w:rsidP="000D0666">
      <w:pPr>
        <w:spacing w:line="360" w:lineRule="auto"/>
        <w:ind w:firstLineChars="200" w:firstLine="480"/>
        <w:rPr>
          <w:rFonts w:ascii="Times New Roman" w:hAnsi="Times New Roman"/>
          <w:bCs/>
          <w:iCs/>
          <w:sz w:val="24"/>
        </w:rPr>
      </w:pPr>
      <w:r>
        <w:rPr>
          <w:rFonts w:ascii="Times New Roman" w:hAnsi="Times New Roman"/>
          <w:bCs/>
          <w:iCs/>
          <w:sz w:val="24"/>
        </w:rPr>
        <w:t>回复：尊敬的投资者，您好！</w:t>
      </w:r>
      <w:r w:rsidR="000D0666" w:rsidRPr="000D0666">
        <w:rPr>
          <w:rFonts w:ascii="Times New Roman" w:hAnsi="Times New Roman" w:hint="eastAsia"/>
          <w:bCs/>
          <w:iCs/>
          <w:sz w:val="24"/>
        </w:rPr>
        <w:t>公司</w:t>
      </w:r>
      <w:r w:rsidR="000D0666" w:rsidRPr="000D0666">
        <w:rPr>
          <w:rFonts w:ascii="Times New Roman" w:hAnsi="Times New Roman" w:hint="eastAsia"/>
          <w:bCs/>
          <w:iCs/>
          <w:sz w:val="24"/>
        </w:rPr>
        <w:t>2026</w:t>
      </w:r>
      <w:r w:rsidR="000D0666" w:rsidRPr="000D0666">
        <w:rPr>
          <w:rFonts w:ascii="Times New Roman" w:hAnsi="Times New Roman" w:hint="eastAsia"/>
          <w:bCs/>
          <w:iCs/>
          <w:sz w:val="24"/>
        </w:rPr>
        <w:t>年一季度实现扭亏为盈，在传统淡季实现盈利，说明公司空运业务的结构性调整已取得了一定的成效，业务底盘的盈利韧性得到增强。同时，这也验证了公司“端到端”服务能力建设和直客开发策略对盈利质量的正向拉动作用。关于全年业绩指引，一季度表现为我们提供了积极参考，但公司仍将保持审慎态度。全年业绩将受到海运运价走势、空运市场供需变化、汇率波动等多重因素影响，存在一定不确定性。公司将在巩固一季度成果的基础上，持续优化业务结构和运营效率，力争实现全年经营目标的稳步达成。具体业绩情况请投资者关注公司后续发布的定期报告。感谢您的关注。</w:t>
      </w:r>
    </w:p>
    <w:p w:rsidR="00DB55DB" w:rsidRDefault="00A252D6" w:rsidP="000D0666">
      <w:pPr>
        <w:spacing w:beforeLines="50" w:before="156" w:line="360" w:lineRule="auto"/>
        <w:ind w:firstLineChars="200" w:firstLine="480"/>
        <w:rPr>
          <w:rFonts w:ascii="Times New Roman" w:hAnsi="Times New Roman"/>
          <w:bCs/>
          <w:iCs/>
          <w:sz w:val="24"/>
        </w:rPr>
      </w:pPr>
      <w:r>
        <w:rPr>
          <w:rFonts w:ascii="Times New Roman" w:hAnsi="Times New Roman"/>
          <w:bCs/>
          <w:iCs/>
          <w:sz w:val="24"/>
        </w:rPr>
        <w:t>2</w:t>
      </w:r>
      <w:r>
        <w:rPr>
          <w:rFonts w:ascii="Times New Roman" w:hAnsi="Times New Roman"/>
          <w:bCs/>
          <w:iCs/>
          <w:sz w:val="24"/>
        </w:rPr>
        <w:t>、您好，我注意到贵公司</w:t>
      </w:r>
      <w:r>
        <w:rPr>
          <w:rFonts w:ascii="Times New Roman" w:hAnsi="Times New Roman"/>
          <w:bCs/>
          <w:iCs/>
          <w:sz w:val="24"/>
        </w:rPr>
        <w:t>2024</w:t>
      </w:r>
      <w:r>
        <w:rPr>
          <w:rFonts w:ascii="Times New Roman" w:hAnsi="Times New Roman"/>
          <w:bCs/>
          <w:iCs/>
          <w:sz w:val="24"/>
        </w:rPr>
        <w:t>年及本次均未采用直播形式的业绩说明会并在会后提供视频回放。资本市场愈发重视信息透明度与沟通质量，业绩说明会不仅关系到投资者信息获取，也影响公司公众形象。视频直播及回放有助于提升信息传播与覆盖范围。请问贵公司</w:t>
      </w:r>
      <w:r>
        <w:rPr>
          <w:rFonts w:ascii="Times New Roman" w:hAnsi="Times New Roman"/>
          <w:bCs/>
          <w:iCs/>
          <w:sz w:val="24"/>
        </w:rPr>
        <w:t>2025</w:t>
      </w:r>
      <w:r>
        <w:rPr>
          <w:rFonts w:ascii="Times New Roman" w:hAnsi="Times New Roman"/>
          <w:bCs/>
          <w:iCs/>
          <w:sz w:val="24"/>
        </w:rPr>
        <w:t>年的业绩说明会，是否考虑采用视频直播并提供会后回放？此外，是否计划引入线上视频交流，在问答环节通过视频形式回应投资者关切，以增强互动效果并提升公司社会影响力？</w:t>
      </w:r>
    </w:p>
    <w:p w:rsidR="00DB55DB" w:rsidRDefault="00A252D6">
      <w:pPr>
        <w:spacing w:line="360" w:lineRule="auto"/>
        <w:ind w:firstLineChars="200" w:firstLine="480"/>
        <w:rPr>
          <w:rFonts w:ascii="Times New Roman" w:hAnsi="Times New Roman"/>
          <w:bCs/>
          <w:iCs/>
          <w:sz w:val="24"/>
        </w:rPr>
      </w:pPr>
      <w:r>
        <w:rPr>
          <w:rFonts w:ascii="Times New Roman" w:hAnsi="Times New Roman"/>
          <w:bCs/>
          <w:iCs/>
          <w:sz w:val="24"/>
        </w:rPr>
        <w:t>回复：尊敬的投资者，您好！感谢您对公司业绩说明会的关注与宝贵建议，</w:t>
      </w:r>
      <w:r>
        <w:rPr>
          <w:rFonts w:ascii="Times New Roman" w:hAnsi="Times New Roman"/>
          <w:bCs/>
          <w:iCs/>
          <w:sz w:val="24"/>
        </w:rPr>
        <w:lastRenderedPageBreak/>
        <w:t>公司业绩说明会目前采用网络文字互动方式，投资者可通过公开渠道查询相关记录。后续公司将结合实际情况，持续优化沟通形式。感谢您的关注。</w:t>
      </w:r>
    </w:p>
    <w:p w:rsidR="00DB55DB" w:rsidRDefault="00A252D6" w:rsidP="000D0666">
      <w:pPr>
        <w:spacing w:beforeLines="50" w:before="156" w:line="360" w:lineRule="auto"/>
        <w:ind w:firstLineChars="200" w:firstLine="480"/>
        <w:rPr>
          <w:rFonts w:ascii="Times New Roman" w:hAnsi="Times New Roman"/>
          <w:bCs/>
          <w:iCs/>
          <w:sz w:val="24"/>
        </w:rPr>
      </w:pPr>
      <w:r>
        <w:rPr>
          <w:rFonts w:ascii="Times New Roman" w:hAnsi="Times New Roman"/>
          <w:bCs/>
          <w:iCs/>
          <w:sz w:val="24"/>
        </w:rPr>
        <w:t>3</w:t>
      </w:r>
      <w:r>
        <w:rPr>
          <w:rFonts w:ascii="Times New Roman" w:hAnsi="Times New Roman"/>
          <w:bCs/>
          <w:iCs/>
          <w:sz w:val="24"/>
        </w:rPr>
        <w:t>、技术创新和产业升级方面有哪些举措？</w:t>
      </w:r>
    </w:p>
    <w:p w:rsidR="00DB55DB" w:rsidRDefault="00A252D6">
      <w:pPr>
        <w:spacing w:line="360" w:lineRule="auto"/>
        <w:ind w:firstLineChars="200" w:firstLine="480"/>
        <w:rPr>
          <w:rFonts w:ascii="Times New Roman" w:hAnsi="Times New Roman"/>
          <w:sz w:val="24"/>
          <w:szCs w:val="21"/>
        </w:rPr>
      </w:pPr>
      <w:r>
        <w:rPr>
          <w:rFonts w:ascii="Times New Roman" w:hAnsi="Times New Roman"/>
          <w:bCs/>
          <w:iCs/>
          <w:sz w:val="24"/>
        </w:rPr>
        <w:t>回复：尊敬的投资者，您好！数字化转型是公司四大基础能力支撑之一，公司始终坚持以数智科技驱动全链路标准化与全球服务一致性。整体战略上，公司采用</w:t>
      </w:r>
      <w:r>
        <w:rPr>
          <w:rFonts w:ascii="Times New Roman" w:hAnsi="Times New Roman"/>
          <w:bCs/>
          <w:iCs/>
          <w:sz w:val="24"/>
        </w:rPr>
        <w:t>“1</w:t>
      </w:r>
      <w:r>
        <w:rPr>
          <w:rFonts w:ascii="Times New Roman" w:hAnsi="Times New Roman"/>
          <w:bCs/>
          <w:iCs/>
          <w:sz w:val="24"/>
        </w:rPr>
        <w:t>个经营运营平台</w:t>
      </w:r>
      <w:r>
        <w:rPr>
          <w:rFonts w:ascii="Times New Roman" w:hAnsi="Times New Roman"/>
          <w:bCs/>
          <w:iCs/>
          <w:sz w:val="24"/>
        </w:rPr>
        <w:t>+X</w:t>
      </w:r>
      <w:r>
        <w:rPr>
          <w:rFonts w:ascii="Times New Roman" w:hAnsi="Times New Roman"/>
          <w:bCs/>
          <w:iCs/>
          <w:sz w:val="24"/>
        </w:rPr>
        <w:t>个资源应用</w:t>
      </w:r>
      <w:r>
        <w:rPr>
          <w:rFonts w:ascii="Times New Roman" w:hAnsi="Times New Roman"/>
          <w:bCs/>
          <w:iCs/>
          <w:sz w:val="24"/>
        </w:rPr>
        <w:t>”</w:t>
      </w:r>
      <w:r>
        <w:rPr>
          <w:rFonts w:ascii="Times New Roman" w:hAnsi="Times New Roman"/>
          <w:bCs/>
          <w:iCs/>
          <w:sz w:val="24"/>
        </w:rPr>
        <w:t>的模式，通过</w:t>
      </w:r>
      <w:r>
        <w:rPr>
          <w:rFonts w:ascii="Times New Roman" w:hAnsi="Times New Roman"/>
          <w:bCs/>
          <w:iCs/>
          <w:sz w:val="24"/>
        </w:rPr>
        <w:t>“</w:t>
      </w:r>
      <w:r>
        <w:rPr>
          <w:rFonts w:ascii="Times New Roman" w:hAnsi="Times New Roman"/>
          <w:bCs/>
          <w:iCs/>
          <w:sz w:val="24"/>
        </w:rPr>
        <w:t>核心系统自研、周边系统外购</w:t>
      </w:r>
      <w:r>
        <w:rPr>
          <w:rFonts w:ascii="Times New Roman" w:hAnsi="Times New Roman"/>
          <w:bCs/>
          <w:iCs/>
          <w:sz w:val="24"/>
        </w:rPr>
        <w:t>”</w:t>
      </w:r>
      <w:r>
        <w:rPr>
          <w:rFonts w:ascii="Times New Roman" w:hAnsi="Times New Roman"/>
          <w:bCs/>
          <w:iCs/>
          <w:sz w:val="24"/>
        </w:rPr>
        <w:t>相结合的方式，构建功能完整、能力可控的供应链数智化体系，实现全业态全场景数据闭环。未来在</w:t>
      </w:r>
      <w:r>
        <w:rPr>
          <w:rFonts w:ascii="Times New Roman" w:hAnsi="Times New Roman"/>
          <w:bCs/>
          <w:iCs/>
          <w:sz w:val="24"/>
        </w:rPr>
        <w:t>AI</w:t>
      </w:r>
      <w:r>
        <w:rPr>
          <w:rFonts w:ascii="Times New Roman" w:hAnsi="Times New Roman"/>
          <w:bCs/>
          <w:iCs/>
          <w:sz w:val="24"/>
        </w:rPr>
        <w:t>赋能方面，公司将从三个维度深化推进：一是拓展</w:t>
      </w:r>
      <w:r>
        <w:rPr>
          <w:rFonts w:ascii="Times New Roman" w:hAnsi="Times New Roman"/>
          <w:bCs/>
          <w:iCs/>
          <w:sz w:val="24"/>
        </w:rPr>
        <w:t>AI</w:t>
      </w:r>
      <w:r>
        <w:rPr>
          <w:rFonts w:ascii="Times New Roman" w:hAnsi="Times New Roman"/>
          <w:bCs/>
          <w:iCs/>
          <w:sz w:val="24"/>
        </w:rPr>
        <w:t>应用场景，将</w:t>
      </w:r>
      <w:r>
        <w:rPr>
          <w:rFonts w:ascii="Times New Roman" w:hAnsi="Times New Roman"/>
          <w:bCs/>
          <w:iCs/>
          <w:sz w:val="24"/>
        </w:rPr>
        <w:t>AI</w:t>
      </w:r>
      <w:r>
        <w:rPr>
          <w:rFonts w:ascii="Times New Roman" w:hAnsi="Times New Roman"/>
          <w:bCs/>
          <w:iCs/>
          <w:sz w:val="24"/>
        </w:rPr>
        <w:t>技术从当前的单证处理、报关、仓储等场景，进一步延伸至智能报价、动态路径优化、需求预测等决策支持领域；二是升级数智平台功能，整合现有系统资源，完善全球化多语言功能模块，支撑海外业务快速落地；三是推动智慧仓储模式复制，将合肥</w:t>
      </w:r>
      <w:r>
        <w:rPr>
          <w:rFonts w:ascii="Times New Roman" w:hAnsi="Times New Roman"/>
          <w:bCs/>
          <w:iCs/>
          <w:sz w:val="24"/>
        </w:rPr>
        <w:t>AGV</w:t>
      </w:r>
      <w:r>
        <w:rPr>
          <w:rFonts w:ascii="Times New Roman" w:hAnsi="Times New Roman"/>
          <w:bCs/>
          <w:iCs/>
          <w:sz w:val="24"/>
        </w:rPr>
        <w:t>无人仓的成功经验推广至其他核心仓储节点，实现仓储运营效率的系统性提升。公司相信，数字化和</w:t>
      </w:r>
      <w:r>
        <w:rPr>
          <w:rFonts w:ascii="Times New Roman" w:hAnsi="Times New Roman"/>
          <w:bCs/>
          <w:iCs/>
          <w:sz w:val="24"/>
        </w:rPr>
        <w:t>AI</w:t>
      </w:r>
      <w:r>
        <w:rPr>
          <w:rFonts w:ascii="Times New Roman" w:hAnsi="Times New Roman"/>
          <w:bCs/>
          <w:iCs/>
          <w:sz w:val="24"/>
        </w:rPr>
        <w:t>技术的持续深化应用，将成为推动公司从传统盈利模式向技术赋能增值模式转型的核心引擎，为中长期竞争力提升奠定坚实基础。感谢您的关注。</w:t>
      </w:r>
    </w:p>
    <w:p w:rsidR="00DB55DB" w:rsidRDefault="00A252D6">
      <w:pPr>
        <w:spacing w:beforeLines="50" w:before="156" w:line="360" w:lineRule="auto"/>
        <w:ind w:firstLineChars="200" w:firstLine="480"/>
        <w:rPr>
          <w:rFonts w:ascii="Times New Roman" w:hAnsi="Times New Roman"/>
          <w:sz w:val="24"/>
          <w:szCs w:val="21"/>
        </w:rPr>
      </w:pPr>
      <w:r>
        <w:rPr>
          <w:rFonts w:ascii="Times New Roman" w:hAnsi="Times New Roman"/>
          <w:sz w:val="24"/>
          <w:szCs w:val="21"/>
        </w:rPr>
        <w:t>4</w:t>
      </w:r>
      <w:r>
        <w:rPr>
          <w:rFonts w:ascii="Times New Roman" w:hAnsi="Times New Roman"/>
          <w:sz w:val="24"/>
          <w:szCs w:val="21"/>
        </w:rPr>
        <w:t>、公司近期披露了</w:t>
      </w:r>
      <w:r>
        <w:rPr>
          <w:rFonts w:ascii="Times New Roman" w:hAnsi="Times New Roman"/>
          <w:sz w:val="24"/>
          <w:szCs w:val="21"/>
        </w:rPr>
        <w:t>2026</w:t>
      </w:r>
      <w:r>
        <w:rPr>
          <w:rFonts w:ascii="Times New Roman" w:hAnsi="Times New Roman"/>
          <w:sz w:val="24"/>
          <w:szCs w:val="21"/>
        </w:rPr>
        <w:t>年限制性股票激励计划草案，考核目标为</w:t>
      </w:r>
      <w:r>
        <w:rPr>
          <w:rFonts w:ascii="Times New Roman" w:hAnsi="Times New Roman"/>
          <w:sz w:val="24"/>
          <w:szCs w:val="21"/>
        </w:rPr>
        <w:t>2026</w:t>
      </w:r>
      <w:r>
        <w:rPr>
          <w:rFonts w:ascii="Times New Roman" w:hAnsi="Times New Roman"/>
          <w:sz w:val="24"/>
          <w:szCs w:val="21"/>
        </w:rPr>
        <w:t>年净利润不低于</w:t>
      </w:r>
      <w:r>
        <w:rPr>
          <w:rFonts w:ascii="Times New Roman" w:hAnsi="Times New Roman"/>
          <w:sz w:val="24"/>
          <w:szCs w:val="21"/>
        </w:rPr>
        <w:t>1</w:t>
      </w:r>
      <w:r>
        <w:rPr>
          <w:rFonts w:ascii="Times New Roman" w:hAnsi="Times New Roman"/>
          <w:sz w:val="24"/>
          <w:szCs w:val="21"/>
        </w:rPr>
        <w:t>亿元、</w:t>
      </w:r>
      <w:r>
        <w:rPr>
          <w:rFonts w:ascii="Times New Roman" w:hAnsi="Times New Roman"/>
          <w:sz w:val="24"/>
          <w:szCs w:val="21"/>
        </w:rPr>
        <w:t>2027</w:t>
      </w:r>
      <w:r>
        <w:rPr>
          <w:rFonts w:ascii="Times New Roman" w:hAnsi="Times New Roman"/>
          <w:sz w:val="24"/>
          <w:szCs w:val="21"/>
        </w:rPr>
        <w:t>年不低于</w:t>
      </w:r>
      <w:r>
        <w:rPr>
          <w:rFonts w:ascii="Times New Roman" w:hAnsi="Times New Roman"/>
          <w:sz w:val="24"/>
          <w:szCs w:val="21"/>
        </w:rPr>
        <w:t>1.3</w:t>
      </w:r>
      <w:r>
        <w:rPr>
          <w:rFonts w:ascii="Times New Roman" w:hAnsi="Times New Roman"/>
          <w:sz w:val="24"/>
          <w:szCs w:val="21"/>
        </w:rPr>
        <w:t>亿元。而公司</w:t>
      </w:r>
      <w:r>
        <w:rPr>
          <w:rFonts w:ascii="Times New Roman" w:hAnsi="Times New Roman"/>
          <w:sz w:val="24"/>
          <w:szCs w:val="21"/>
        </w:rPr>
        <w:t>2025</w:t>
      </w:r>
      <w:r>
        <w:rPr>
          <w:rFonts w:ascii="Times New Roman" w:hAnsi="Times New Roman"/>
          <w:sz w:val="24"/>
          <w:szCs w:val="21"/>
        </w:rPr>
        <w:t>年归母净利润仅</w:t>
      </w:r>
      <w:r>
        <w:rPr>
          <w:rFonts w:ascii="Times New Roman" w:hAnsi="Times New Roman"/>
          <w:sz w:val="24"/>
          <w:szCs w:val="21"/>
        </w:rPr>
        <w:t>2613</w:t>
      </w:r>
      <w:r>
        <w:rPr>
          <w:rFonts w:ascii="Times New Roman" w:hAnsi="Times New Roman"/>
          <w:sz w:val="24"/>
          <w:szCs w:val="21"/>
        </w:rPr>
        <w:t>万元，公司如何保障激励目标的达成？</w:t>
      </w:r>
    </w:p>
    <w:p w:rsidR="00DB55DB" w:rsidRDefault="00A252D6" w:rsidP="000D0666">
      <w:pPr>
        <w:spacing w:line="360" w:lineRule="auto"/>
        <w:ind w:firstLineChars="200" w:firstLine="480"/>
        <w:rPr>
          <w:rFonts w:ascii="Times New Roman" w:hAnsi="Times New Roman"/>
          <w:sz w:val="24"/>
          <w:szCs w:val="21"/>
        </w:rPr>
      </w:pPr>
      <w:r>
        <w:rPr>
          <w:rFonts w:ascii="Times New Roman" w:hAnsi="Times New Roman"/>
          <w:sz w:val="24"/>
          <w:szCs w:val="21"/>
        </w:rPr>
        <w:t>回复：尊敬的投资者，您好！公司设定这一考核指标是经过审慎评估的。一方面，</w:t>
      </w:r>
      <w:r>
        <w:rPr>
          <w:rFonts w:ascii="Times New Roman" w:hAnsi="Times New Roman"/>
          <w:sz w:val="24"/>
          <w:szCs w:val="21"/>
        </w:rPr>
        <w:t>2025</w:t>
      </w:r>
      <w:r>
        <w:rPr>
          <w:rFonts w:ascii="Times New Roman" w:hAnsi="Times New Roman"/>
          <w:sz w:val="24"/>
          <w:szCs w:val="21"/>
        </w:rPr>
        <w:t>年公司业绩处于低谷，主要受空运业务亏损、汇兑损失等阶段性负面因素影响，并非长期趋势；另一方面，</w:t>
      </w:r>
      <w:r>
        <w:rPr>
          <w:rFonts w:ascii="Times New Roman" w:hAnsi="Times New Roman"/>
          <w:sz w:val="24"/>
          <w:szCs w:val="21"/>
        </w:rPr>
        <w:t>2026</w:t>
      </w:r>
      <w:r>
        <w:rPr>
          <w:rFonts w:ascii="Times New Roman" w:hAnsi="Times New Roman"/>
          <w:sz w:val="24"/>
          <w:szCs w:val="21"/>
        </w:rPr>
        <w:t>年一季度业绩已出现改善，空运业务、区域业务增长等积极信号正在兑现。公司保障目标达成的具体举措包括：一是空运业务持续优化，已实现单季度盈利；二是海运业务巩固核心航线优势，深化与头部船司合作，提升合约履约管理效率；三是精益合同物流深耕半导体、新能源等高价值行业，保持毛利率稳定提升；四是全球化网络布局加速推进，东南亚等境外市场持续贡献增量收入；五是全面推进降本增效，通过数字化和精益运营持续优化费用率。激励计划的核心目的正是将核心骨干利益与公司业绩深度绑定，激发团队攻坚克难的内生动力，推动公司业绩持续提升。感谢您的关注。</w:t>
      </w:r>
    </w:p>
    <w:p w:rsidR="00DB55DB" w:rsidRDefault="00A252D6" w:rsidP="000D0666">
      <w:pPr>
        <w:spacing w:beforeLines="50" w:before="156" w:line="360" w:lineRule="auto"/>
        <w:ind w:firstLineChars="200" w:firstLine="480"/>
        <w:rPr>
          <w:rFonts w:ascii="Times New Roman" w:hAnsi="Times New Roman"/>
          <w:sz w:val="24"/>
          <w:szCs w:val="21"/>
        </w:rPr>
      </w:pPr>
      <w:r>
        <w:rPr>
          <w:rFonts w:ascii="Times New Roman" w:hAnsi="Times New Roman"/>
          <w:sz w:val="24"/>
          <w:szCs w:val="21"/>
        </w:rPr>
        <w:lastRenderedPageBreak/>
        <w:t>5</w:t>
      </w:r>
      <w:r>
        <w:rPr>
          <w:rFonts w:ascii="Times New Roman" w:hAnsi="Times New Roman"/>
          <w:sz w:val="24"/>
          <w:szCs w:val="21"/>
        </w:rPr>
        <w:t>、公司精益合同物流业务</w:t>
      </w:r>
      <w:r>
        <w:rPr>
          <w:rFonts w:ascii="Times New Roman" w:hAnsi="Times New Roman"/>
          <w:sz w:val="24"/>
          <w:szCs w:val="21"/>
        </w:rPr>
        <w:t>2025</w:t>
      </w:r>
      <w:r>
        <w:rPr>
          <w:rFonts w:ascii="Times New Roman" w:hAnsi="Times New Roman"/>
          <w:sz w:val="24"/>
          <w:szCs w:val="21"/>
        </w:rPr>
        <w:t>年毛利率较上年同期有所下降，请问公司如何看待精益合同物流的未来发展前景？在半导体行业客户方面有何应对策略</w:t>
      </w:r>
      <w:r>
        <w:rPr>
          <w:rFonts w:ascii="Times New Roman" w:hAnsi="Times New Roman" w:hint="eastAsia"/>
          <w:sz w:val="24"/>
          <w:szCs w:val="21"/>
        </w:rPr>
        <w:t>？</w:t>
      </w:r>
    </w:p>
    <w:p w:rsidR="00DB55DB" w:rsidRDefault="00A252D6">
      <w:pPr>
        <w:spacing w:line="360" w:lineRule="auto"/>
        <w:ind w:firstLineChars="200" w:firstLine="480"/>
        <w:rPr>
          <w:rFonts w:ascii="Times New Roman" w:hAnsi="Times New Roman"/>
          <w:sz w:val="24"/>
          <w:szCs w:val="21"/>
        </w:rPr>
      </w:pPr>
      <w:r>
        <w:rPr>
          <w:rFonts w:ascii="Times New Roman" w:hAnsi="Times New Roman"/>
          <w:sz w:val="24"/>
          <w:szCs w:val="21"/>
        </w:rPr>
        <w:t>回复：尊敬的投资者，您好！精益合同物流业务毛利率小幅下滑，主要系公司在新客户、新行业的拓展初期，投入成本较高且尚未充分规模化，短期内对毛利率形成了一定压力。公司对精益合同物流的发展前景保持乐观并持续加大投入。公司正在积极应对半导体行业客户的变化：一方面，帮助现有半导体客户应对供应链调整需求，提供从原材料采购到成品分销的全链条服务，增强客户粘性；另一方面，加快客户结构多元化布局，积极拓展新能源汽车、光伏、医疗器械等新兴行业客户，降低对单一行业的依赖。此外，公司合肥仓库已引入</w:t>
      </w:r>
      <w:r>
        <w:rPr>
          <w:rFonts w:ascii="Times New Roman" w:hAnsi="Times New Roman"/>
          <w:sz w:val="24"/>
          <w:szCs w:val="21"/>
        </w:rPr>
        <w:t>AGV</w:t>
      </w:r>
      <w:r>
        <w:rPr>
          <w:rFonts w:ascii="Times New Roman" w:hAnsi="Times New Roman"/>
          <w:sz w:val="24"/>
          <w:szCs w:val="21"/>
        </w:rPr>
        <w:t>自动化设备，仓储作业效率提升</w:t>
      </w:r>
      <w:r>
        <w:rPr>
          <w:rFonts w:ascii="Times New Roman" w:hAnsi="Times New Roman"/>
          <w:sz w:val="24"/>
          <w:szCs w:val="21"/>
        </w:rPr>
        <w:t>40%</w:t>
      </w:r>
      <w:r>
        <w:rPr>
          <w:rFonts w:ascii="Times New Roman" w:hAnsi="Times New Roman"/>
          <w:sz w:val="24"/>
          <w:szCs w:val="21"/>
        </w:rPr>
        <w:t>，数字化赋能将持续推动精益合同物流业务的毛利率回升。感谢您的关注。</w:t>
      </w:r>
    </w:p>
    <w:p w:rsidR="00DB55DB" w:rsidRDefault="00DB55DB">
      <w:pPr>
        <w:spacing w:line="360" w:lineRule="auto"/>
        <w:ind w:firstLineChars="200" w:firstLine="480"/>
        <w:rPr>
          <w:rFonts w:ascii="Times New Roman" w:hAnsi="Times New Roman"/>
          <w:sz w:val="24"/>
          <w:szCs w:val="21"/>
        </w:rPr>
      </w:pPr>
    </w:p>
    <w:p w:rsidR="00DB55DB" w:rsidRDefault="00A252D6">
      <w:pPr>
        <w:spacing w:line="360" w:lineRule="auto"/>
        <w:ind w:firstLineChars="200" w:firstLine="480"/>
        <w:jc w:val="right"/>
        <w:rPr>
          <w:rFonts w:ascii="Times New Roman" w:hAnsi="Times New Roman"/>
          <w:sz w:val="24"/>
          <w:szCs w:val="21"/>
        </w:rPr>
      </w:pPr>
      <w:r>
        <w:rPr>
          <w:rFonts w:ascii="Times New Roman" w:hAnsi="Times New Roman"/>
          <w:sz w:val="24"/>
          <w:szCs w:val="21"/>
        </w:rPr>
        <w:t>海程邦达供应链管理股份有限公司</w:t>
      </w:r>
    </w:p>
    <w:p w:rsidR="00DB55DB" w:rsidRDefault="00A252D6">
      <w:pPr>
        <w:widowControl/>
        <w:spacing w:line="360" w:lineRule="auto"/>
        <w:ind w:firstLineChars="2300" w:firstLine="5520"/>
        <w:rPr>
          <w:rFonts w:ascii="Times New Roman" w:hAnsi="Times New Roman"/>
          <w:bCs/>
          <w:sz w:val="24"/>
        </w:rPr>
      </w:pPr>
      <w:r>
        <w:rPr>
          <w:rFonts w:ascii="Times New Roman" w:hAnsi="Times New Roman"/>
          <w:bCs/>
          <w:sz w:val="24"/>
        </w:rPr>
        <w:t>2026</w:t>
      </w:r>
      <w:r>
        <w:rPr>
          <w:rFonts w:ascii="Times New Roman" w:hAnsi="Times New Roman"/>
          <w:bCs/>
          <w:sz w:val="24"/>
        </w:rPr>
        <w:t>年</w:t>
      </w:r>
      <w:r>
        <w:rPr>
          <w:rFonts w:ascii="Times New Roman" w:hAnsi="Times New Roman"/>
          <w:bCs/>
          <w:sz w:val="24"/>
        </w:rPr>
        <w:t>4</w:t>
      </w:r>
      <w:r>
        <w:rPr>
          <w:rFonts w:ascii="Times New Roman" w:hAnsi="Times New Roman"/>
          <w:bCs/>
          <w:sz w:val="24"/>
        </w:rPr>
        <w:t>月</w:t>
      </w:r>
      <w:r>
        <w:rPr>
          <w:rFonts w:ascii="Times New Roman" w:hAnsi="Times New Roman"/>
          <w:bCs/>
          <w:sz w:val="24"/>
        </w:rPr>
        <w:t>27</w:t>
      </w:r>
      <w:r>
        <w:rPr>
          <w:rFonts w:ascii="Times New Roman" w:hAnsi="Times New Roman"/>
          <w:bCs/>
          <w:sz w:val="24"/>
        </w:rPr>
        <w:t>日</w:t>
      </w:r>
    </w:p>
    <w:sectPr w:rsidR="00DB55DB">
      <w:headerReference w:type="default" r:id="rId6"/>
      <w:footerReference w:type="default" r:id="rId7"/>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5B5" w:rsidRDefault="002C45B5">
      <w:r>
        <w:separator/>
      </w:r>
    </w:p>
  </w:endnote>
  <w:endnote w:type="continuationSeparator" w:id="0">
    <w:p w:rsidR="002C45B5" w:rsidRDefault="002C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557455"/>
      <w:docPartObj>
        <w:docPartGallery w:val="Page Numbers (Bottom of Page)"/>
        <w:docPartUnique/>
      </w:docPartObj>
    </w:sdtPr>
    <w:sdtContent>
      <w:p w:rsidR="009169EF" w:rsidRDefault="009169EF">
        <w:pPr>
          <w:pStyle w:val="a5"/>
          <w:jc w:val="center"/>
        </w:pPr>
        <w:r w:rsidRPr="009169EF">
          <w:rPr>
            <w:rFonts w:asciiTheme="minorEastAsia" w:hAnsiTheme="minorEastAsia"/>
          </w:rPr>
          <w:fldChar w:fldCharType="begin"/>
        </w:r>
        <w:r w:rsidRPr="009169EF">
          <w:rPr>
            <w:rFonts w:asciiTheme="minorEastAsia" w:hAnsiTheme="minorEastAsia"/>
          </w:rPr>
          <w:instrText>PAGE   \* MERGEFORMAT</w:instrText>
        </w:r>
        <w:r w:rsidRPr="009169EF">
          <w:rPr>
            <w:rFonts w:asciiTheme="minorEastAsia" w:hAnsiTheme="minorEastAsia"/>
          </w:rPr>
          <w:fldChar w:fldCharType="separate"/>
        </w:r>
        <w:r w:rsidRPr="009169EF">
          <w:rPr>
            <w:rFonts w:asciiTheme="minorEastAsia" w:hAnsiTheme="minorEastAsia"/>
            <w:noProof/>
            <w:lang w:val="zh-CN"/>
          </w:rPr>
          <w:t>3</w:t>
        </w:r>
        <w:r w:rsidRPr="009169EF">
          <w:rPr>
            <w:rFonts w:asciiTheme="minorEastAsia" w:hAnsiTheme="minorEastAsia"/>
          </w:rPr>
          <w:fldChar w:fldCharType="end"/>
        </w:r>
      </w:p>
    </w:sdtContent>
  </w:sdt>
  <w:p w:rsidR="009169EF" w:rsidRDefault="009169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5B5" w:rsidRDefault="002C45B5">
      <w:r>
        <w:separator/>
      </w:r>
    </w:p>
  </w:footnote>
  <w:footnote w:type="continuationSeparator" w:id="0">
    <w:p w:rsidR="002C45B5" w:rsidRDefault="002C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DB" w:rsidRDefault="00A252D6">
    <w:pPr>
      <w:pStyle w:val="a6"/>
      <w:jc w:val="both"/>
    </w:pPr>
    <w:r>
      <w:rPr>
        <w:rFonts w:ascii="宋体" w:hAnsi="宋体"/>
        <w:noProof/>
        <w:sz w:val="21"/>
        <w:szCs w:val="21"/>
      </w:rPr>
      <w:drawing>
        <wp:anchor distT="0" distB="0" distL="114300" distR="114300" simplePos="0" relativeHeight="251659264" behindDoc="0" locked="0" layoutInCell="1" allowOverlap="0">
          <wp:simplePos x="0" y="0"/>
          <wp:positionH relativeFrom="margin">
            <wp:posOffset>3996055</wp:posOffset>
          </wp:positionH>
          <wp:positionV relativeFrom="page">
            <wp:posOffset>319405</wp:posOffset>
          </wp:positionV>
          <wp:extent cx="1281430" cy="295275"/>
          <wp:effectExtent l="0" t="0" r="0" b="0"/>
          <wp:wrapNone/>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1600" cy="295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7"/>
    <w:rsid w:val="00001523"/>
    <w:rsid w:val="00004450"/>
    <w:rsid w:val="00004E08"/>
    <w:rsid w:val="0003699D"/>
    <w:rsid w:val="00037382"/>
    <w:rsid w:val="00044A8C"/>
    <w:rsid w:val="00053C3D"/>
    <w:rsid w:val="00053C65"/>
    <w:rsid w:val="000557CB"/>
    <w:rsid w:val="00060EC2"/>
    <w:rsid w:val="0006462C"/>
    <w:rsid w:val="00086803"/>
    <w:rsid w:val="00087466"/>
    <w:rsid w:val="000935B7"/>
    <w:rsid w:val="000A194C"/>
    <w:rsid w:val="000A1F23"/>
    <w:rsid w:val="000B653A"/>
    <w:rsid w:val="000C40DB"/>
    <w:rsid w:val="000D0065"/>
    <w:rsid w:val="000D0666"/>
    <w:rsid w:val="000E32FF"/>
    <w:rsid w:val="000F401F"/>
    <w:rsid w:val="000F5B41"/>
    <w:rsid w:val="00101ED7"/>
    <w:rsid w:val="00113E0B"/>
    <w:rsid w:val="00114F28"/>
    <w:rsid w:val="00126D19"/>
    <w:rsid w:val="00130E2A"/>
    <w:rsid w:val="0016395E"/>
    <w:rsid w:val="00167DA1"/>
    <w:rsid w:val="0018174D"/>
    <w:rsid w:val="00192909"/>
    <w:rsid w:val="00193795"/>
    <w:rsid w:val="001B2413"/>
    <w:rsid w:val="001C20EA"/>
    <w:rsid w:val="001D0848"/>
    <w:rsid w:val="001D5BC7"/>
    <w:rsid w:val="001E043B"/>
    <w:rsid w:val="001E6F88"/>
    <w:rsid w:val="00233B70"/>
    <w:rsid w:val="0023486B"/>
    <w:rsid w:val="002915A4"/>
    <w:rsid w:val="002961B7"/>
    <w:rsid w:val="002A0533"/>
    <w:rsid w:val="002B3622"/>
    <w:rsid w:val="002C45B5"/>
    <w:rsid w:val="002C78FB"/>
    <w:rsid w:val="002D40E3"/>
    <w:rsid w:val="002F2014"/>
    <w:rsid w:val="00302659"/>
    <w:rsid w:val="003277C0"/>
    <w:rsid w:val="00340242"/>
    <w:rsid w:val="003448C7"/>
    <w:rsid w:val="0035341F"/>
    <w:rsid w:val="00377342"/>
    <w:rsid w:val="00386A5D"/>
    <w:rsid w:val="003A2980"/>
    <w:rsid w:val="003A3059"/>
    <w:rsid w:val="003B49E1"/>
    <w:rsid w:val="003C32D4"/>
    <w:rsid w:val="003C34DC"/>
    <w:rsid w:val="003E0DEE"/>
    <w:rsid w:val="00403DEC"/>
    <w:rsid w:val="00412B3C"/>
    <w:rsid w:val="00422B11"/>
    <w:rsid w:val="004356A6"/>
    <w:rsid w:val="00446372"/>
    <w:rsid w:val="00447317"/>
    <w:rsid w:val="00450316"/>
    <w:rsid w:val="004523E5"/>
    <w:rsid w:val="00454C4B"/>
    <w:rsid w:val="00470539"/>
    <w:rsid w:val="0048117D"/>
    <w:rsid w:val="0049046A"/>
    <w:rsid w:val="0049650C"/>
    <w:rsid w:val="004D086C"/>
    <w:rsid w:val="004D5BEA"/>
    <w:rsid w:val="004E34B5"/>
    <w:rsid w:val="004F049A"/>
    <w:rsid w:val="004F1C65"/>
    <w:rsid w:val="004F7478"/>
    <w:rsid w:val="0050763D"/>
    <w:rsid w:val="00507FFD"/>
    <w:rsid w:val="00522C42"/>
    <w:rsid w:val="005242D2"/>
    <w:rsid w:val="005263C2"/>
    <w:rsid w:val="0053020D"/>
    <w:rsid w:val="00535C6D"/>
    <w:rsid w:val="00550EA7"/>
    <w:rsid w:val="00552D48"/>
    <w:rsid w:val="00552E26"/>
    <w:rsid w:val="00554042"/>
    <w:rsid w:val="005618FB"/>
    <w:rsid w:val="005765A6"/>
    <w:rsid w:val="00583648"/>
    <w:rsid w:val="005A1819"/>
    <w:rsid w:val="00607E8B"/>
    <w:rsid w:val="00622609"/>
    <w:rsid w:val="00625065"/>
    <w:rsid w:val="00625BE0"/>
    <w:rsid w:val="006343BA"/>
    <w:rsid w:val="00642946"/>
    <w:rsid w:val="00686BF4"/>
    <w:rsid w:val="00694273"/>
    <w:rsid w:val="00695211"/>
    <w:rsid w:val="006A6F23"/>
    <w:rsid w:val="006E166A"/>
    <w:rsid w:val="006F0744"/>
    <w:rsid w:val="00700268"/>
    <w:rsid w:val="00702654"/>
    <w:rsid w:val="00722A71"/>
    <w:rsid w:val="007274BF"/>
    <w:rsid w:val="00736A40"/>
    <w:rsid w:val="0076558C"/>
    <w:rsid w:val="00767BDC"/>
    <w:rsid w:val="0079344F"/>
    <w:rsid w:val="00795800"/>
    <w:rsid w:val="007A2886"/>
    <w:rsid w:val="007A652A"/>
    <w:rsid w:val="007B356F"/>
    <w:rsid w:val="007D4AC0"/>
    <w:rsid w:val="007F4707"/>
    <w:rsid w:val="007F550E"/>
    <w:rsid w:val="00801566"/>
    <w:rsid w:val="008127E3"/>
    <w:rsid w:val="00817613"/>
    <w:rsid w:val="0085799B"/>
    <w:rsid w:val="00860E21"/>
    <w:rsid w:val="008B1C89"/>
    <w:rsid w:val="008B2181"/>
    <w:rsid w:val="008E1CA9"/>
    <w:rsid w:val="008F56B5"/>
    <w:rsid w:val="008F5F02"/>
    <w:rsid w:val="008F7D33"/>
    <w:rsid w:val="00902753"/>
    <w:rsid w:val="009169EF"/>
    <w:rsid w:val="00924B56"/>
    <w:rsid w:val="00930F96"/>
    <w:rsid w:val="009310BD"/>
    <w:rsid w:val="00933396"/>
    <w:rsid w:val="00935F07"/>
    <w:rsid w:val="009429CA"/>
    <w:rsid w:val="00975059"/>
    <w:rsid w:val="009931E3"/>
    <w:rsid w:val="00997D5D"/>
    <w:rsid w:val="009A1FE6"/>
    <w:rsid w:val="009B4A4D"/>
    <w:rsid w:val="009F3634"/>
    <w:rsid w:val="00A212C7"/>
    <w:rsid w:val="00A252D6"/>
    <w:rsid w:val="00A27513"/>
    <w:rsid w:val="00A40DA0"/>
    <w:rsid w:val="00A5270B"/>
    <w:rsid w:val="00A55ECB"/>
    <w:rsid w:val="00A7063E"/>
    <w:rsid w:val="00A72166"/>
    <w:rsid w:val="00A727C5"/>
    <w:rsid w:val="00A92973"/>
    <w:rsid w:val="00A94D7A"/>
    <w:rsid w:val="00AA3E75"/>
    <w:rsid w:val="00AD15EB"/>
    <w:rsid w:val="00AF1AED"/>
    <w:rsid w:val="00B020A4"/>
    <w:rsid w:val="00B06FA1"/>
    <w:rsid w:val="00B30215"/>
    <w:rsid w:val="00B44423"/>
    <w:rsid w:val="00B5182F"/>
    <w:rsid w:val="00B647E3"/>
    <w:rsid w:val="00B663BF"/>
    <w:rsid w:val="00B67800"/>
    <w:rsid w:val="00B704AD"/>
    <w:rsid w:val="00B724A4"/>
    <w:rsid w:val="00B7635A"/>
    <w:rsid w:val="00B87438"/>
    <w:rsid w:val="00B8793F"/>
    <w:rsid w:val="00B97B92"/>
    <w:rsid w:val="00BA01FA"/>
    <w:rsid w:val="00BA277C"/>
    <w:rsid w:val="00BB6EAD"/>
    <w:rsid w:val="00BC324F"/>
    <w:rsid w:val="00BD1167"/>
    <w:rsid w:val="00BD5867"/>
    <w:rsid w:val="00BD68E5"/>
    <w:rsid w:val="00C05C68"/>
    <w:rsid w:val="00C06CC5"/>
    <w:rsid w:val="00C07E57"/>
    <w:rsid w:val="00C350C8"/>
    <w:rsid w:val="00C4503A"/>
    <w:rsid w:val="00C67C2A"/>
    <w:rsid w:val="00C77482"/>
    <w:rsid w:val="00C96909"/>
    <w:rsid w:val="00CA4615"/>
    <w:rsid w:val="00CA7A8B"/>
    <w:rsid w:val="00CC58C7"/>
    <w:rsid w:val="00CD4B6F"/>
    <w:rsid w:val="00CE2291"/>
    <w:rsid w:val="00CF7890"/>
    <w:rsid w:val="00D03C73"/>
    <w:rsid w:val="00D0464E"/>
    <w:rsid w:val="00D35B95"/>
    <w:rsid w:val="00D41239"/>
    <w:rsid w:val="00D4436E"/>
    <w:rsid w:val="00D44E5F"/>
    <w:rsid w:val="00D51EF7"/>
    <w:rsid w:val="00D54EA9"/>
    <w:rsid w:val="00D5707E"/>
    <w:rsid w:val="00D64424"/>
    <w:rsid w:val="00D8222B"/>
    <w:rsid w:val="00D945BD"/>
    <w:rsid w:val="00DA6E7A"/>
    <w:rsid w:val="00DB55DB"/>
    <w:rsid w:val="00DF1C74"/>
    <w:rsid w:val="00E05418"/>
    <w:rsid w:val="00E06D05"/>
    <w:rsid w:val="00E07246"/>
    <w:rsid w:val="00E3501F"/>
    <w:rsid w:val="00E41520"/>
    <w:rsid w:val="00E42B3E"/>
    <w:rsid w:val="00E552C1"/>
    <w:rsid w:val="00E55441"/>
    <w:rsid w:val="00E56F63"/>
    <w:rsid w:val="00E612AD"/>
    <w:rsid w:val="00E9271E"/>
    <w:rsid w:val="00E93AD7"/>
    <w:rsid w:val="00EA0D3E"/>
    <w:rsid w:val="00EA6812"/>
    <w:rsid w:val="00EC4DBE"/>
    <w:rsid w:val="00EC71EC"/>
    <w:rsid w:val="00ED3367"/>
    <w:rsid w:val="00EE33AB"/>
    <w:rsid w:val="00EF2C66"/>
    <w:rsid w:val="00EF7494"/>
    <w:rsid w:val="00F02389"/>
    <w:rsid w:val="00F064B2"/>
    <w:rsid w:val="00F130B0"/>
    <w:rsid w:val="00F17FD1"/>
    <w:rsid w:val="00F26997"/>
    <w:rsid w:val="00F32F27"/>
    <w:rsid w:val="00F34ED6"/>
    <w:rsid w:val="00F40147"/>
    <w:rsid w:val="00F424E0"/>
    <w:rsid w:val="00F7530C"/>
    <w:rsid w:val="00F81BB7"/>
    <w:rsid w:val="00F825B9"/>
    <w:rsid w:val="00F837C0"/>
    <w:rsid w:val="00F8725F"/>
    <w:rsid w:val="00FA214A"/>
    <w:rsid w:val="00FA689B"/>
    <w:rsid w:val="00FB3454"/>
    <w:rsid w:val="00FC634E"/>
    <w:rsid w:val="00FC6A5B"/>
    <w:rsid w:val="00FD3A9C"/>
    <w:rsid w:val="00FF05F1"/>
    <w:rsid w:val="00FF40F5"/>
    <w:rsid w:val="041220A2"/>
    <w:rsid w:val="146017FD"/>
    <w:rsid w:val="4FC95DEC"/>
    <w:rsid w:val="54486E51"/>
    <w:rsid w:val="57516031"/>
    <w:rsid w:val="6402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4F2F10-C856-4788-A00D-3AEB89CB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修订1"/>
    <w:hidden/>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eastAsia="宋体" w:hAnsi="Calibri" w:cs="Times New Roman"/>
      <w:kern w:val="2"/>
      <w:sz w:val="21"/>
      <w:szCs w:val="24"/>
    </w:rPr>
  </w:style>
  <w:style w:type="character" w:customStyle="1" w:styleId="Char3">
    <w:name w:val="批注主题 Char"/>
    <w:basedOn w:val="Char"/>
    <w:link w:val="a7"/>
    <w:uiPriority w:val="99"/>
    <w:semiHidden/>
    <w:qFormat/>
    <w:rPr>
      <w:rFonts w:ascii="Calibri" w:eastAsia="宋体" w:hAnsi="Calibri" w:cs="Times New Roman"/>
      <w:b/>
      <w:bCs/>
      <w:kern w:val="2"/>
      <w:sz w:val="21"/>
      <w:szCs w:val="24"/>
    </w:rPr>
  </w:style>
  <w:style w:type="character" w:customStyle="1" w:styleId="Char0">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834</Words>
  <Characters>1362</Characters>
  <Application>Microsoft Office Word</Application>
  <DocSecurity>0</DocSecurity>
  <Lines>194</Lines>
  <Paragraphs>182</Paragraphs>
  <ScaleCrop>false</ScaleCrop>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BONDEX</cp:lastModifiedBy>
  <cp:revision>4</cp:revision>
  <dcterms:created xsi:type="dcterms:W3CDTF">2024-08-30T03:30:00Z</dcterms:created>
  <dcterms:modified xsi:type="dcterms:W3CDTF">2026-04-27T08:13:00Z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eyJoZGlkIjoiMWMxYTBmM2ExNDA5MTI5NmEwNjA4YTk5MmRmY2Y2MzgiLCJ1c2VySWQiOiIzNTEzNDUzMTUifQ==</vt:lpwstr>
  </property>
  <property fmtid="{D5CDD505-2E9C-101B-9397-08002B2CF9AE}" pid="4" name="ICV">
    <vt:lpwstr>929CC6CBCA664EF7926EC24B9D42DF72_12</vt:lpwstr>
  </property>
</Properties>
</file>