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0AFD">
      <w:pPr>
        <w:keepNext/>
        <w:keepLines/>
        <w:spacing w:before="260" w:after="260" w:line="360" w:lineRule="auto"/>
        <w:jc w:val="center"/>
        <w:outlineLvl w:val="1"/>
        <w:rPr>
          <w:rFonts w:ascii="Times New Roman" w:hAnsi="Times New Roman" w:eastAsia="宋体" w:cs="Times New Roman"/>
          <w:b/>
          <w:bCs/>
          <w:iCs/>
          <w:sz w:val="24"/>
          <w:szCs w:val="24"/>
        </w:rPr>
      </w:pPr>
      <w:bookmarkStart w:id="0" w:name="_GoBack"/>
      <w:bookmarkEnd w:id="0"/>
      <w:r>
        <w:rPr>
          <w:rFonts w:ascii="Times New Roman" w:hAnsi="Times New Roman" w:eastAsia="宋体" w:cs="Times New Roman"/>
          <w:b/>
          <w:bCs/>
          <w:iCs/>
          <w:sz w:val="24"/>
          <w:szCs w:val="24"/>
        </w:rPr>
        <w:t>证券代码：688702                            证券简称：盛科通信</w:t>
      </w:r>
    </w:p>
    <w:p w14:paraId="2F9F642D">
      <w:pPr>
        <w:keepNext/>
        <w:keepLines/>
        <w:spacing w:before="156" w:beforeLines="50" w:after="156" w:afterLines="50" w:line="360" w:lineRule="auto"/>
        <w:jc w:val="center"/>
        <w:outlineLvl w:val="1"/>
        <w:rPr>
          <w:rFonts w:ascii="Times New Roman" w:hAnsi="Times New Roman" w:eastAsia="宋体" w:cs="Times New Roman"/>
          <w:b/>
          <w:bCs/>
          <w:sz w:val="32"/>
          <w:szCs w:val="32"/>
        </w:rPr>
      </w:pPr>
      <w:r>
        <w:rPr>
          <w:rFonts w:ascii="Times New Roman" w:hAnsi="Times New Roman" w:eastAsia="宋体" w:cs="Times New Roman"/>
          <w:b/>
          <w:bCs/>
          <w:sz w:val="32"/>
          <w:szCs w:val="32"/>
        </w:rPr>
        <w:t>苏州盛科通信股份有限公司</w:t>
      </w:r>
    </w:p>
    <w:p w14:paraId="10D2EB24">
      <w:pPr>
        <w:keepNext/>
        <w:keepLines/>
        <w:spacing w:before="156" w:beforeLines="50" w:after="156" w:afterLines="50" w:line="360" w:lineRule="auto"/>
        <w:jc w:val="center"/>
        <w:outlineLvl w:val="1"/>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069380EC">
      <w:pPr>
        <w:keepNext/>
        <w:keepLines/>
        <w:spacing w:before="260" w:after="260" w:line="360" w:lineRule="auto"/>
        <w:jc w:val="left"/>
        <w:outlineLvl w:val="1"/>
        <w:rPr>
          <w:rFonts w:ascii="Times New Roman" w:hAnsi="Times New Roman" w:eastAsia="宋体" w:cs="Times New Roman"/>
          <w:b/>
          <w:bCs/>
          <w:sz w:val="24"/>
          <w:szCs w:val="24"/>
        </w:rPr>
      </w:pPr>
      <w:r>
        <w:rPr>
          <w:rFonts w:ascii="Times New Roman" w:hAnsi="Times New Roman" w:eastAsia="宋体" w:cs="Times New Roman"/>
          <w:b/>
          <w:bCs/>
          <w:sz w:val="24"/>
          <w:szCs w:val="24"/>
        </w:rPr>
        <w:t>编号：202</w:t>
      </w:r>
      <w:r>
        <w:rPr>
          <w:rFonts w:hint="eastAsia" w:ascii="Times New Roman" w:hAnsi="Times New Roman" w:eastAsia="宋体" w:cs="Times New Roman"/>
          <w:b/>
          <w:bCs/>
          <w:sz w:val="24"/>
          <w:szCs w:val="24"/>
        </w:rPr>
        <w:t>6</w:t>
      </w:r>
      <w:r>
        <w:rPr>
          <w:rFonts w:ascii="Times New Roman" w:hAnsi="Times New Roman" w:eastAsia="宋体" w:cs="Times New Roman"/>
          <w:b/>
          <w:bCs/>
          <w:sz w:val="24"/>
          <w:szCs w:val="24"/>
        </w:rPr>
        <w:t>-00</w:t>
      </w:r>
      <w:r>
        <w:rPr>
          <w:rFonts w:hint="eastAsia" w:ascii="Times New Roman" w:hAnsi="Times New Roman" w:eastAsia="宋体" w:cs="Times New Roman"/>
          <w:b/>
          <w:bCs/>
          <w:sz w:val="24"/>
          <w:szCs w:val="24"/>
        </w:rPr>
        <w:t>1</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5812"/>
      </w:tblGrid>
      <w:tr w14:paraId="1195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63C5A417">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投资者关系活动类别</w:t>
            </w:r>
          </w:p>
        </w:tc>
        <w:tc>
          <w:tcPr>
            <w:tcW w:w="5812" w:type="dxa"/>
          </w:tcPr>
          <w:p w14:paraId="3034F5B3">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w:t>
            </w:r>
            <w:r>
              <w:rPr>
                <w:rFonts w:ascii="Times New Roman" w:hAnsi="Times New Roman" w:eastAsia="宋体" w:cs="Times New Roman"/>
                <w:sz w:val="24"/>
                <w:szCs w:val="24"/>
              </w:rPr>
              <w:t xml:space="preserve">特定对象调研        </w:t>
            </w:r>
            <w:r>
              <w:rPr>
                <w:rFonts w:ascii="Times New Roman" w:hAnsi="Times New Roman" w:eastAsia="宋体" w:cs="Times New Roman"/>
                <w:bCs/>
                <w:iCs/>
                <w:sz w:val="24"/>
                <w:szCs w:val="24"/>
              </w:rPr>
              <w:t>□</w:t>
            </w:r>
            <w:r>
              <w:rPr>
                <w:rFonts w:ascii="Times New Roman" w:hAnsi="Times New Roman" w:eastAsia="宋体" w:cs="Times New Roman"/>
                <w:sz w:val="24"/>
                <w:szCs w:val="24"/>
              </w:rPr>
              <w:t>分析师会议</w:t>
            </w:r>
          </w:p>
          <w:p w14:paraId="7AC2AAB7">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业绩说明会</w:t>
            </w:r>
          </w:p>
          <w:p w14:paraId="191C34C1">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w:t>
            </w:r>
            <w:r>
              <w:rPr>
                <w:rFonts w:ascii="Times New Roman" w:hAnsi="Times New Roman" w:eastAsia="宋体" w:cs="Times New Roman"/>
                <w:sz w:val="24"/>
                <w:szCs w:val="24"/>
              </w:rPr>
              <w:t xml:space="preserve">新闻发布会          </w:t>
            </w:r>
            <w:r>
              <w:rPr>
                <w:rFonts w:ascii="Times New Roman" w:hAnsi="Times New Roman" w:eastAsia="宋体" w:cs="Times New Roman"/>
                <w:bCs/>
                <w:iCs/>
                <w:sz w:val="24"/>
                <w:szCs w:val="24"/>
              </w:rPr>
              <w:t>□</w:t>
            </w:r>
            <w:r>
              <w:rPr>
                <w:rFonts w:ascii="Times New Roman" w:hAnsi="Times New Roman" w:eastAsia="宋体" w:cs="Times New Roman"/>
                <w:sz w:val="24"/>
                <w:szCs w:val="24"/>
              </w:rPr>
              <w:t>路演活动</w:t>
            </w:r>
          </w:p>
          <w:p w14:paraId="6A2096C5">
            <w:pPr>
              <w:tabs>
                <w:tab w:val="left" w:pos="2690"/>
                <w:tab w:val="center" w:pos="3199"/>
              </w:tabs>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w:t>
            </w:r>
            <w:r>
              <w:rPr>
                <w:rFonts w:ascii="Times New Roman" w:hAnsi="Times New Roman" w:eastAsia="宋体" w:cs="Times New Roman"/>
                <w:sz w:val="24"/>
                <w:szCs w:val="24"/>
              </w:rPr>
              <w:t>现场参观</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□电话会议</w:t>
            </w:r>
          </w:p>
          <w:p w14:paraId="7F44E86B">
            <w:pPr>
              <w:tabs>
                <w:tab w:val="center" w:pos="3199"/>
              </w:tabs>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w:t>
            </w:r>
            <w:r>
              <w:rPr>
                <w:rFonts w:ascii="Times New Roman" w:hAnsi="Times New Roman" w:eastAsia="宋体" w:cs="Times New Roman"/>
                <w:sz w:val="24"/>
                <w:szCs w:val="24"/>
              </w:rPr>
              <w:t>其他（</w:t>
            </w:r>
            <w:r>
              <w:rPr>
                <w:rFonts w:ascii="Times New Roman" w:hAnsi="Times New Roman" w:eastAsia="宋体" w:cs="Times New Roman"/>
                <w:sz w:val="24"/>
                <w:szCs w:val="24"/>
                <w:u w:val="single"/>
              </w:rPr>
              <w:t>请文字说明其他活动内容）</w:t>
            </w:r>
          </w:p>
        </w:tc>
      </w:tr>
      <w:tr w14:paraId="1A43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2562F989">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参与单位名称</w:t>
            </w:r>
          </w:p>
        </w:tc>
        <w:tc>
          <w:tcPr>
            <w:tcW w:w="5812" w:type="dxa"/>
          </w:tcPr>
          <w:p w14:paraId="610BBC4F">
            <w:pPr>
              <w:tabs>
                <w:tab w:val="center" w:pos="2798"/>
              </w:tabs>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通过线上方式参与2025年度暨2026年第一季度业绩说明会的投资者</w:t>
            </w:r>
          </w:p>
        </w:tc>
      </w:tr>
      <w:tr w14:paraId="494F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3D6A09BC">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会议时间</w:t>
            </w:r>
          </w:p>
        </w:tc>
        <w:tc>
          <w:tcPr>
            <w:tcW w:w="5812" w:type="dxa"/>
          </w:tcPr>
          <w:p w14:paraId="2804557A">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2026年4月27日（星期一）上午10:00-11:00</w:t>
            </w:r>
          </w:p>
        </w:tc>
      </w:tr>
      <w:tr w14:paraId="56A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1CBE7745">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会议地点</w:t>
            </w:r>
          </w:p>
        </w:tc>
        <w:tc>
          <w:tcPr>
            <w:tcW w:w="5812" w:type="dxa"/>
          </w:tcPr>
          <w:p w14:paraId="09DD9527">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上海证券交易所上证路演中心</w:t>
            </w:r>
          </w:p>
          <w:p w14:paraId="51F24744">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（网址：http://roadshow.sseinfo.com/）</w:t>
            </w:r>
          </w:p>
        </w:tc>
      </w:tr>
      <w:tr w14:paraId="1D2E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0C6D4980">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上市公司接待人员姓名</w:t>
            </w:r>
          </w:p>
        </w:tc>
        <w:tc>
          <w:tcPr>
            <w:tcW w:w="5812" w:type="dxa"/>
          </w:tcPr>
          <w:p w14:paraId="57A963FA">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董事</w:t>
            </w:r>
            <w:r>
              <w:rPr>
                <w:rFonts w:hint="eastAsia" w:ascii="Times New Roman" w:hAnsi="Times New Roman" w:eastAsia="宋体" w:cs="Times New Roman"/>
                <w:bCs/>
                <w:iCs/>
                <w:sz w:val="24"/>
                <w:szCs w:val="24"/>
              </w:rPr>
              <w:t>长</w:t>
            </w:r>
            <w:r>
              <w:rPr>
                <w:rFonts w:ascii="Times New Roman" w:hAnsi="Times New Roman" w:eastAsia="宋体" w:cs="Times New Roman"/>
                <w:bCs/>
                <w:iCs/>
                <w:sz w:val="24"/>
                <w:szCs w:val="24"/>
              </w:rPr>
              <w:t>：</w:t>
            </w:r>
            <w:r>
              <w:rPr>
                <w:rFonts w:hint="eastAsia" w:ascii="Times New Roman" w:hAnsi="Times New Roman" w:eastAsia="宋体" w:cs="Times New Roman"/>
                <w:bCs/>
                <w:iCs/>
                <w:sz w:val="24"/>
                <w:szCs w:val="24"/>
              </w:rPr>
              <w:t>吕宝利</w:t>
            </w:r>
          </w:p>
          <w:p w14:paraId="6FDF2EA6">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董事、总经理：S</w:t>
            </w:r>
            <w:r>
              <w:rPr>
                <w:rFonts w:ascii="Times New Roman" w:hAnsi="Times New Roman" w:eastAsia="宋体" w:cs="Times New Roman"/>
                <w:bCs/>
                <w:iCs/>
                <w:sz w:val="24"/>
                <w:szCs w:val="24"/>
              </w:rPr>
              <w:t>UN JIANYONG</w:t>
            </w:r>
          </w:p>
          <w:p w14:paraId="5224C396">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独立董事：应展宇</w:t>
            </w:r>
          </w:p>
          <w:p w14:paraId="186D5BAB">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副总经理、财务总监：王国华</w:t>
            </w:r>
          </w:p>
          <w:p w14:paraId="7E0B5C28">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董事会秘书：翟留镜</w:t>
            </w:r>
          </w:p>
          <w:p w14:paraId="7911065E">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投资者关系：沈晓屹</w:t>
            </w:r>
          </w:p>
        </w:tc>
      </w:tr>
      <w:tr w14:paraId="56E3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978" w:type="dxa"/>
            <w:vAlign w:val="center"/>
          </w:tcPr>
          <w:p w14:paraId="14C16E45">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投资者关系活动主要内容介绍</w:t>
            </w:r>
          </w:p>
        </w:tc>
        <w:tc>
          <w:tcPr>
            <w:tcW w:w="5812" w:type="dxa"/>
          </w:tcPr>
          <w:p w14:paraId="4081EDA3">
            <w:pPr>
              <w:spacing w:line="360" w:lineRule="auto"/>
              <w:ind w:firstLine="480" w:firstLineChars="200"/>
              <w:rPr>
                <w:rFonts w:ascii="Times New Roman" w:hAnsi="Times New Roman" w:eastAsia="宋体" w:cs="Times New Roman"/>
                <w:iCs/>
                <w:sz w:val="24"/>
                <w:szCs w:val="24"/>
              </w:rPr>
            </w:pPr>
            <w:r>
              <w:rPr>
                <w:rFonts w:hint="eastAsia" w:ascii="Times New Roman" w:hAnsi="Times New Roman" w:eastAsia="宋体" w:cs="Times New Roman"/>
                <w:iCs/>
                <w:sz w:val="24"/>
                <w:szCs w:val="24"/>
              </w:rPr>
              <w:t>公司于2026年4月27日在上海证券交易所上证路演中心召开了2025年度暨2026年第一季度业绩说明会，通过网络文字互动的方式与投资者进行了交流，具体问题及回复如下：</w:t>
            </w:r>
          </w:p>
          <w:p w14:paraId="5BB0105A">
            <w:pPr>
              <w:spacing w:line="360" w:lineRule="auto"/>
              <w:ind w:firstLine="482" w:firstLineChars="200"/>
              <w:rPr>
                <w:rFonts w:ascii="Times New Roman" w:hAnsi="Times New Roman" w:eastAsia="宋体" w:cs="Times New Roman"/>
                <w:b/>
                <w:iCs/>
                <w:sz w:val="24"/>
                <w:szCs w:val="24"/>
              </w:rPr>
            </w:pPr>
            <w:r>
              <w:rPr>
                <w:rFonts w:ascii="Times New Roman" w:hAnsi="Times New Roman" w:eastAsia="宋体" w:cs="Times New Roman"/>
                <w:b/>
                <w:iCs/>
                <w:sz w:val="24"/>
                <w:szCs w:val="24"/>
              </w:rPr>
              <w:t>Q1：</w:t>
            </w:r>
            <w:r>
              <w:rPr>
                <w:rFonts w:hint="eastAsia" w:ascii="Times New Roman" w:hAnsi="Times New Roman" w:eastAsia="宋体" w:cs="Times New Roman"/>
                <w:b/>
                <w:iCs/>
                <w:sz w:val="24"/>
                <w:szCs w:val="24"/>
              </w:rPr>
              <w:t>公司早在2023年底已将支持800G的高端旗舰芯片（Arctic系列）送样测试，根据当时给出的时间表，预计2024年底到2025年上半年应实现规模发货。请更新目前该系列芯片的具体进展——是否已完成客户小批量试产？预计何时能实现规模化出货？</w:t>
            </w:r>
          </w:p>
          <w:p w14:paraId="0C702AE2">
            <w:pPr>
              <w:spacing w:line="360" w:lineRule="auto"/>
              <w:ind w:firstLine="480" w:firstLineChars="200"/>
              <w:rPr>
                <w:rFonts w:ascii="Times New Roman" w:hAnsi="Times New Roman" w:eastAsia="宋体" w:cs="Times New Roman"/>
                <w:iCs/>
                <w:sz w:val="24"/>
                <w:szCs w:val="24"/>
              </w:rPr>
            </w:pPr>
            <w:r>
              <w:rPr>
                <w:rFonts w:ascii="Times New Roman" w:hAnsi="Times New Roman" w:eastAsia="宋体" w:cs="Times New Roman"/>
                <w:iCs/>
                <w:sz w:val="24"/>
                <w:szCs w:val="24"/>
              </w:rPr>
              <w:t>A：</w:t>
            </w:r>
            <w:r>
              <w:rPr>
                <w:rFonts w:hint="eastAsia" w:ascii="Times New Roman" w:hAnsi="Times New Roman" w:eastAsia="宋体" w:cs="Times New Roman"/>
                <w:iCs/>
                <w:sz w:val="24"/>
                <w:szCs w:val="24"/>
              </w:rPr>
              <w:t>尊敬的投资者，您好！12.8T/25.6T产品作为公司战略级产品，经过一年多的下游客户产品设计，目前已在客户处进入市场推广和逐步应用阶段。感谢您的关注！</w:t>
            </w:r>
          </w:p>
          <w:p w14:paraId="4629DFF1">
            <w:pPr>
              <w:spacing w:line="360" w:lineRule="auto"/>
              <w:ind w:firstLine="480" w:firstLineChars="200"/>
              <w:rPr>
                <w:rFonts w:ascii="Times New Roman" w:hAnsi="Times New Roman" w:eastAsia="宋体" w:cs="Times New Roman"/>
                <w:iCs/>
                <w:sz w:val="24"/>
                <w:szCs w:val="24"/>
              </w:rPr>
            </w:pPr>
          </w:p>
          <w:p w14:paraId="01EB224A">
            <w:pPr>
              <w:spacing w:line="360" w:lineRule="auto"/>
              <w:ind w:firstLine="482" w:firstLineChars="200"/>
              <w:rPr>
                <w:rFonts w:ascii="Times New Roman" w:hAnsi="Times New Roman" w:eastAsia="宋体" w:cs="Times New Roman"/>
                <w:b/>
                <w:iCs/>
                <w:sz w:val="24"/>
                <w:szCs w:val="24"/>
              </w:rPr>
            </w:pPr>
            <w:r>
              <w:rPr>
                <w:rFonts w:ascii="Times New Roman" w:hAnsi="Times New Roman" w:eastAsia="宋体" w:cs="Times New Roman"/>
                <w:b/>
                <w:iCs/>
                <w:sz w:val="24"/>
                <w:szCs w:val="24"/>
              </w:rPr>
              <w:t>Q2：</w:t>
            </w:r>
            <w:r>
              <w:rPr>
                <w:rFonts w:hint="eastAsia" w:ascii="Times New Roman" w:hAnsi="Times New Roman" w:eastAsia="宋体" w:cs="Times New Roman"/>
                <w:b/>
                <w:iCs/>
                <w:sz w:val="24"/>
                <w:szCs w:val="24"/>
              </w:rPr>
              <w:t>2025年全年业绩预告显示扣非净利润亏损扩大至约1.1-1.5亿元。在营收温和增长的背景下，请说明亏损扩大的主要原因；同时，结合当前高端产品推广进度，公司预计何时能实现经营性盈利？</w:t>
            </w:r>
          </w:p>
          <w:p w14:paraId="2C278FA7">
            <w:pPr>
              <w:spacing w:line="360" w:lineRule="auto"/>
              <w:ind w:firstLine="480" w:firstLineChars="200"/>
              <w:rPr>
                <w:rFonts w:ascii="Times New Roman" w:hAnsi="Times New Roman" w:eastAsia="宋体" w:cs="Times New Roman"/>
                <w:iCs/>
                <w:sz w:val="24"/>
                <w:szCs w:val="24"/>
              </w:rPr>
            </w:pPr>
            <w:r>
              <w:rPr>
                <w:rFonts w:ascii="Times New Roman" w:hAnsi="Times New Roman" w:eastAsia="宋体" w:cs="Times New Roman"/>
                <w:iCs/>
                <w:sz w:val="24"/>
                <w:szCs w:val="24"/>
              </w:rPr>
              <w:t>A：</w:t>
            </w:r>
            <w:r>
              <w:rPr>
                <w:rFonts w:hint="eastAsia" w:ascii="Times New Roman" w:hAnsi="Times New Roman" w:eastAsia="宋体" w:cs="Times New Roman"/>
                <w:iCs/>
                <w:sz w:val="24"/>
                <w:szCs w:val="24"/>
              </w:rPr>
              <w:t>尊敬的投资者，您好！报告期内公司实现营业收入115,053.14万元，同比增长6.35%，面对复杂多变的市场环境，收入规模保持温和增长。利润阶段性承压主要是高额研发投入所致。2025年全年研发费用67,865.27万元，较上年同期增长58.39%，研发费用占营业收入比重为58.99%。持续高水平的研发投入是公司核心竞争力的核心来源，对公司技术突破、产品迭代及可持续发展具有关键意义。研发创新直接决定公司长期盈利能力与发展空间，是实现业务持续增长、保障经营质量、打造长期核心壁垒的根本支撑，对公司未来发展具有战略性、基础性作用。</w:t>
            </w:r>
          </w:p>
          <w:p w14:paraId="19D361D5">
            <w:pPr>
              <w:spacing w:line="360" w:lineRule="auto"/>
              <w:ind w:firstLine="480" w:firstLineChars="200"/>
              <w:rPr>
                <w:rFonts w:ascii="Times New Roman" w:hAnsi="Times New Roman" w:eastAsia="宋体" w:cs="Times New Roman"/>
                <w:iCs/>
                <w:sz w:val="24"/>
                <w:szCs w:val="24"/>
              </w:rPr>
            </w:pPr>
            <w:r>
              <w:rPr>
                <w:rFonts w:hint="eastAsia" w:ascii="Times New Roman" w:hAnsi="Times New Roman" w:eastAsia="宋体" w:cs="Times New Roman"/>
                <w:iCs/>
                <w:sz w:val="24"/>
                <w:szCs w:val="24"/>
              </w:rPr>
              <w:t>公司尚未实现盈利且存在累计未弥补亏损，主要因为公司坚守长期主义的发展策略，持续加大研发投入，扩大研发队伍，筑牢高质量发展的护城河。公司将本着对产业，对市场，对客户，对员工负责任的态度，坚定信心，坚持发展，用坚实的成长印记，回应市场和产业的期待。对于公司何时实现经营性盈利，请关注公司后续公告。感谢您的关注！</w:t>
            </w:r>
          </w:p>
          <w:p w14:paraId="2B222C32">
            <w:pPr>
              <w:spacing w:line="360" w:lineRule="auto"/>
              <w:ind w:firstLine="480" w:firstLineChars="200"/>
              <w:rPr>
                <w:rFonts w:ascii="Times New Roman" w:hAnsi="Times New Roman" w:eastAsia="宋体" w:cs="Times New Roman"/>
                <w:iCs/>
                <w:sz w:val="24"/>
                <w:szCs w:val="24"/>
              </w:rPr>
            </w:pPr>
          </w:p>
          <w:p w14:paraId="1EC5666A">
            <w:pPr>
              <w:spacing w:line="360" w:lineRule="auto"/>
              <w:ind w:firstLine="482" w:firstLineChars="200"/>
              <w:rPr>
                <w:rFonts w:ascii="Times New Roman" w:hAnsi="Times New Roman" w:eastAsia="宋体" w:cs="Times New Roman"/>
                <w:b/>
                <w:iCs/>
                <w:sz w:val="24"/>
                <w:szCs w:val="24"/>
              </w:rPr>
            </w:pPr>
            <w:r>
              <w:rPr>
                <w:rFonts w:ascii="Times New Roman" w:hAnsi="Times New Roman" w:eastAsia="宋体" w:cs="Times New Roman"/>
                <w:b/>
                <w:iCs/>
                <w:sz w:val="24"/>
                <w:szCs w:val="24"/>
              </w:rPr>
              <w:t>Q3：</w:t>
            </w:r>
            <w:r>
              <w:rPr>
                <w:rFonts w:hint="eastAsia" w:ascii="Times New Roman" w:hAnsi="Times New Roman" w:eastAsia="宋体" w:cs="Times New Roman"/>
                <w:b/>
                <w:iCs/>
                <w:sz w:val="24"/>
                <w:szCs w:val="24"/>
              </w:rPr>
              <w:t>2026年第一季度的营收和订单情况如何？相较于去年同期是否有明显改善？对2026年全年的营收增长和毛利率趋势有何展望？</w:t>
            </w:r>
          </w:p>
          <w:p w14:paraId="602FE887">
            <w:pPr>
              <w:spacing w:line="360" w:lineRule="auto"/>
              <w:ind w:firstLine="480" w:firstLineChars="200"/>
              <w:rPr>
                <w:rFonts w:ascii="Times New Roman" w:hAnsi="Times New Roman" w:eastAsia="宋体" w:cs="Times New Roman"/>
                <w:iCs/>
                <w:sz w:val="24"/>
                <w:szCs w:val="24"/>
              </w:rPr>
            </w:pPr>
            <w:r>
              <w:rPr>
                <w:rFonts w:ascii="Times New Roman" w:hAnsi="Times New Roman" w:eastAsia="宋体" w:cs="Times New Roman"/>
                <w:iCs/>
                <w:sz w:val="24"/>
                <w:szCs w:val="24"/>
              </w:rPr>
              <w:t>A：</w:t>
            </w:r>
            <w:r>
              <w:rPr>
                <w:rFonts w:hint="eastAsia" w:ascii="Times New Roman" w:hAnsi="Times New Roman" w:eastAsia="宋体" w:cs="Times New Roman"/>
                <w:iCs/>
                <w:sz w:val="24"/>
                <w:szCs w:val="24"/>
              </w:rPr>
              <w:t>尊敬的投资者，您好！2026年一季度公司实现营业收入24,842.32万元，同比增长11.4%。2026年，公司将持续通过高强度的研发投入和技术创新打造长期竞争力，同时强化供应链管理，并不断提升组织效能。预计随着公司产品布局的不断丰富和市场需求逐步回暖，中长期有望为业绩增长带来新的动能。2026年全年的营收和毛利率请关注公司后续公告。感谢您的关注！</w:t>
            </w:r>
          </w:p>
          <w:p w14:paraId="4E035D7D">
            <w:pPr>
              <w:spacing w:line="360" w:lineRule="auto"/>
              <w:ind w:firstLine="480" w:firstLineChars="200"/>
              <w:rPr>
                <w:rFonts w:ascii="Times New Roman" w:hAnsi="Times New Roman" w:eastAsia="宋体" w:cs="Times New Roman"/>
                <w:iCs/>
                <w:sz w:val="24"/>
                <w:szCs w:val="24"/>
              </w:rPr>
            </w:pPr>
          </w:p>
          <w:p w14:paraId="75378AD7">
            <w:pPr>
              <w:spacing w:line="360" w:lineRule="auto"/>
              <w:ind w:firstLine="482" w:firstLineChars="200"/>
              <w:rPr>
                <w:rFonts w:ascii="Times New Roman" w:hAnsi="Times New Roman" w:eastAsia="宋体" w:cs="Times New Roman"/>
                <w:b/>
                <w:iCs/>
                <w:sz w:val="24"/>
                <w:szCs w:val="24"/>
              </w:rPr>
            </w:pPr>
            <w:r>
              <w:rPr>
                <w:rFonts w:ascii="Times New Roman" w:hAnsi="Times New Roman" w:eastAsia="宋体" w:cs="Times New Roman"/>
                <w:b/>
                <w:iCs/>
                <w:sz w:val="24"/>
                <w:szCs w:val="24"/>
              </w:rPr>
              <w:t>Q</w:t>
            </w:r>
            <w:r>
              <w:rPr>
                <w:rFonts w:hint="eastAsia" w:ascii="Times New Roman" w:hAnsi="Times New Roman" w:eastAsia="宋体" w:cs="Times New Roman"/>
                <w:b/>
                <w:iCs/>
                <w:sz w:val="24"/>
                <w:szCs w:val="24"/>
              </w:rPr>
              <w:t>4</w:t>
            </w:r>
            <w:r>
              <w:rPr>
                <w:rFonts w:ascii="Times New Roman" w:hAnsi="Times New Roman" w:eastAsia="宋体" w:cs="Times New Roman"/>
                <w:b/>
                <w:iCs/>
                <w:sz w:val="24"/>
                <w:szCs w:val="24"/>
              </w:rPr>
              <w:t>：</w:t>
            </w:r>
            <w:r>
              <w:rPr>
                <w:rFonts w:hint="eastAsia" w:ascii="Times New Roman" w:hAnsi="Times New Roman" w:eastAsia="宋体" w:cs="Times New Roman"/>
                <w:b/>
                <w:iCs/>
                <w:sz w:val="24"/>
                <w:szCs w:val="24"/>
              </w:rPr>
              <w:t>请问：51.2T最新进度如何？谢谢</w:t>
            </w:r>
          </w:p>
          <w:p w14:paraId="5A9FF8B0">
            <w:pPr>
              <w:spacing w:line="360" w:lineRule="auto"/>
              <w:ind w:firstLine="480" w:firstLineChars="200"/>
              <w:rPr>
                <w:rFonts w:ascii="Times New Roman" w:hAnsi="Times New Roman" w:eastAsia="宋体" w:cs="Times New Roman"/>
                <w:iCs/>
                <w:sz w:val="24"/>
                <w:szCs w:val="24"/>
              </w:rPr>
            </w:pPr>
            <w:r>
              <w:rPr>
                <w:rFonts w:ascii="Times New Roman" w:hAnsi="Times New Roman" w:eastAsia="宋体" w:cs="Times New Roman"/>
                <w:iCs/>
                <w:sz w:val="24"/>
                <w:szCs w:val="24"/>
              </w:rPr>
              <w:t>A：</w:t>
            </w:r>
            <w:r>
              <w:rPr>
                <w:rFonts w:hint="eastAsia" w:ascii="Times New Roman" w:hAnsi="Times New Roman" w:eastAsia="宋体" w:cs="Times New Roman"/>
                <w:iCs/>
                <w:sz w:val="24"/>
                <w:szCs w:val="24"/>
              </w:rPr>
              <w:t>尊敬的投资者，您好！面向大规模数据中心和云服务的高端芯片产品系列，是公司产品战略的重要核心之一。公司正在积极规划和布局下一代产品，聚焦关键技术的演进，生态合作伙伴的建设与协同发展。具体产品信息，请关注后续公司相关信息公告。感谢您的关注！</w:t>
            </w:r>
          </w:p>
          <w:p w14:paraId="68B92CA4">
            <w:pPr>
              <w:spacing w:line="360" w:lineRule="auto"/>
              <w:ind w:firstLine="480" w:firstLineChars="200"/>
              <w:rPr>
                <w:rFonts w:ascii="Times New Roman" w:hAnsi="Times New Roman" w:eastAsia="宋体" w:cs="Times New Roman"/>
                <w:iCs/>
                <w:sz w:val="24"/>
                <w:szCs w:val="24"/>
              </w:rPr>
            </w:pPr>
          </w:p>
          <w:p w14:paraId="35E39F2D">
            <w:pPr>
              <w:spacing w:line="360" w:lineRule="auto"/>
              <w:ind w:firstLine="482" w:firstLineChars="200"/>
              <w:rPr>
                <w:rFonts w:ascii="Times New Roman" w:hAnsi="Times New Roman" w:eastAsia="宋体" w:cs="Times New Roman"/>
                <w:b/>
                <w:iCs/>
                <w:sz w:val="24"/>
                <w:szCs w:val="24"/>
              </w:rPr>
            </w:pPr>
            <w:r>
              <w:rPr>
                <w:rFonts w:ascii="Times New Roman" w:hAnsi="Times New Roman" w:eastAsia="宋体" w:cs="Times New Roman"/>
                <w:b/>
                <w:iCs/>
                <w:sz w:val="24"/>
                <w:szCs w:val="24"/>
              </w:rPr>
              <w:t>Q</w:t>
            </w:r>
            <w:r>
              <w:rPr>
                <w:rFonts w:hint="eastAsia" w:ascii="Times New Roman" w:hAnsi="Times New Roman" w:eastAsia="宋体" w:cs="Times New Roman"/>
                <w:b/>
                <w:iCs/>
                <w:sz w:val="24"/>
                <w:szCs w:val="24"/>
              </w:rPr>
              <w:t>5</w:t>
            </w:r>
            <w:r>
              <w:rPr>
                <w:rFonts w:ascii="Times New Roman" w:hAnsi="Times New Roman" w:eastAsia="宋体" w:cs="Times New Roman"/>
                <w:b/>
                <w:iCs/>
                <w:sz w:val="24"/>
                <w:szCs w:val="24"/>
              </w:rPr>
              <w:t>：</w:t>
            </w:r>
            <w:r>
              <w:rPr>
                <w:rFonts w:hint="eastAsia" w:ascii="Times New Roman" w:hAnsi="Times New Roman" w:eastAsia="宋体" w:cs="Times New Roman"/>
                <w:b/>
                <w:iCs/>
                <w:sz w:val="24"/>
                <w:szCs w:val="24"/>
              </w:rPr>
              <w:t>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此外，是否计划在问答环节增加线上视频互动，以增强交流的直观性与互动性？感谢。</w:t>
            </w:r>
          </w:p>
          <w:p w14:paraId="5BB101C7">
            <w:pPr>
              <w:spacing w:line="360" w:lineRule="auto"/>
              <w:ind w:firstLine="480" w:firstLineChars="200"/>
              <w:rPr>
                <w:rFonts w:ascii="Times New Roman" w:hAnsi="Times New Roman" w:eastAsia="宋体" w:cs="Times New Roman"/>
                <w:iCs/>
                <w:sz w:val="24"/>
                <w:szCs w:val="24"/>
              </w:rPr>
            </w:pPr>
            <w:r>
              <w:rPr>
                <w:rFonts w:ascii="Times New Roman" w:hAnsi="Times New Roman" w:eastAsia="宋体" w:cs="Times New Roman"/>
                <w:iCs/>
                <w:sz w:val="24"/>
                <w:szCs w:val="24"/>
              </w:rPr>
              <w:t>A：</w:t>
            </w:r>
            <w:r>
              <w:rPr>
                <w:rFonts w:hint="eastAsia" w:ascii="Times New Roman" w:hAnsi="Times New Roman" w:eastAsia="宋体" w:cs="Times New Roman"/>
                <w:iCs/>
                <w:sz w:val="24"/>
                <w:szCs w:val="24"/>
              </w:rPr>
              <w:t>尊敬的投资者，您好！感谢您的宝贵建议。公司始终重视投资者关系管理，将结合监管要求与实际运营情况，持续优化投资者交流渠道与信息披露服务。感谢您的关注！</w:t>
            </w:r>
          </w:p>
          <w:p w14:paraId="6790AA26">
            <w:pPr>
              <w:spacing w:line="360" w:lineRule="auto"/>
              <w:ind w:firstLine="480" w:firstLineChars="200"/>
              <w:rPr>
                <w:rFonts w:ascii="Times New Roman" w:hAnsi="Times New Roman" w:eastAsia="宋体" w:cs="Times New Roman"/>
                <w:iCs/>
                <w:sz w:val="24"/>
                <w:szCs w:val="24"/>
              </w:rPr>
            </w:pPr>
          </w:p>
          <w:p w14:paraId="68D175E8">
            <w:pPr>
              <w:spacing w:line="360" w:lineRule="auto"/>
              <w:ind w:firstLine="482" w:firstLineChars="200"/>
              <w:rPr>
                <w:rFonts w:ascii="Times New Roman" w:hAnsi="Times New Roman" w:eastAsia="宋体" w:cs="Times New Roman"/>
                <w:b/>
                <w:iCs/>
                <w:sz w:val="24"/>
                <w:szCs w:val="24"/>
              </w:rPr>
            </w:pPr>
            <w:r>
              <w:rPr>
                <w:rFonts w:ascii="Times New Roman" w:hAnsi="Times New Roman" w:eastAsia="宋体" w:cs="Times New Roman"/>
                <w:b/>
                <w:iCs/>
                <w:sz w:val="24"/>
                <w:szCs w:val="24"/>
              </w:rPr>
              <w:t>Q</w:t>
            </w:r>
            <w:r>
              <w:rPr>
                <w:rFonts w:hint="eastAsia" w:ascii="Times New Roman" w:hAnsi="Times New Roman" w:eastAsia="宋体" w:cs="Times New Roman"/>
                <w:b/>
                <w:iCs/>
                <w:sz w:val="24"/>
                <w:szCs w:val="24"/>
              </w:rPr>
              <w:t>6</w:t>
            </w:r>
            <w:r>
              <w:rPr>
                <w:rFonts w:ascii="Times New Roman" w:hAnsi="Times New Roman" w:eastAsia="宋体" w:cs="Times New Roman"/>
                <w:b/>
                <w:iCs/>
                <w:sz w:val="24"/>
                <w:szCs w:val="24"/>
              </w:rPr>
              <w:t>：</w:t>
            </w:r>
            <w:r>
              <w:rPr>
                <w:rFonts w:hint="eastAsia" w:ascii="Times New Roman" w:hAnsi="Times New Roman" w:eastAsia="宋体" w:cs="Times New Roman"/>
                <w:b/>
                <w:iCs/>
                <w:sz w:val="24"/>
                <w:szCs w:val="24"/>
              </w:rPr>
              <w:t>吕董，能否说明对比盛科的产品与中兴通讯同类产品的优劣势，谢谢！</w:t>
            </w:r>
          </w:p>
          <w:p w14:paraId="2AE5EE50">
            <w:pPr>
              <w:spacing w:line="360" w:lineRule="auto"/>
              <w:ind w:firstLine="480" w:firstLineChars="200"/>
              <w:rPr>
                <w:rFonts w:ascii="Times" w:hAnsi="Times" w:eastAsia="宋体"/>
                <w:sz w:val="24"/>
              </w:rPr>
            </w:pPr>
            <w:r>
              <w:rPr>
                <w:rFonts w:ascii="Times New Roman" w:hAnsi="Times New Roman" w:eastAsia="宋体" w:cs="Times New Roman"/>
                <w:iCs/>
                <w:sz w:val="24"/>
                <w:szCs w:val="24"/>
              </w:rPr>
              <w:t>A：</w:t>
            </w:r>
            <w:r>
              <w:rPr>
                <w:rFonts w:hint="eastAsia" w:ascii="Times New Roman" w:hAnsi="Times New Roman" w:eastAsia="宋体" w:cs="Times New Roman"/>
                <w:iCs/>
                <w:sz w:val="24"/>
                <w:szCs w:val="24"/>
              </w:rPr>
              <w:t>尊敬的投资者，您好！公司通过多年的发展与经营，主营产品核心以太网交换芯片，已经成为国内主流通信厂商的重要选择，并在包括企业网络、运营商网络、数据中心网络和工业网络等多个应用领域发挥了关键作用。从全球范围来看，核心以太网交换芯片领域供应链集中度较高，少量参与者掌握了大部分市场份额，除公司以外，商用厂商主要包括美国的博通、美满以及中国台湾地区的瑞昱等。这些也是公司一直保持积极关注的主要同业友商。感谢您的关注！</w:t>
            </w:r>
          </w:p>
        </w:tc>
      </w:tr>
      <w:tr w14:paraId="3947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6C7CE897">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关于本次活动是否涉及应当披露重大信息的说明</w:t>
            </w:r>
          </w:p>
        </w:tc>
        <w:tc>
          <w:tcPr>
            <w:tcW w:w="5812" w:type="dxa"/>
            <w:vAlign w:val="center"/>
          </w:tcPr>
          <w:p w14:paraId="0EF3C7DE">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本次活动不涉及应当披露重大信息。</w:t>
            </w:r>
          </w:p>
        </w:tc>
      </w:tr>
      <w:tr w14:paraId="114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7FBE5F15">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附件清单（如有）</w:t>
            </w:r>
          </w:p>
        </w:tc>
        <w:tc>
          <w:tcPr>
            <w:tcW w:w="5812" w:type="dxa"/>
          </w:tcPr>
          <w:p w14:paraId="4552B711">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无</w:t>
            </w:r>
          </w:p>
        </w:tc>
      </w:tr>
      <w:tr w14:paraId="6689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4290D435">
            <w:pPr>
              <w:spacing w:line="360" w:lineRule="auto"/>
              <w:rPr>
                <w:rFonts w:ascii="Times New Roman" w:hAnsi="Times New Roman" w:eastAsia="宋体" w:cs="Times New Roman"/>
                <w:b/>
                <w:bCs/>
                <w:iCs/>
                <w:sz w:val="24"/>
                <w:szCs w:val="24"/>
              </w:rPr>
            </w:pPr>
            <w:r>
              <w:rPr>
                <w:rFonts w:ascii="Times New Roman" w:hAnsi="Times New Roman" w:eastAsia="宋体" w:cs="Times New Roman"/>
                <w:b/>
                <w:bCs/>
                <w:iCs/>
                <w:sz w:val="24"/>
                <w:szCs w:val="24"/>
              </w:rPr>
              <w:t>日期</w:t>
            </w:r>
          </w:p>
        </w:tc>
        <w:tc>
          <w:tcPr>
            <w:tcW w:w="5812" w:type="dxa"/>
            <w:vAlign w:val="center"/>
          </w:tcPr>
          <w:p w14:paraId="4929E02D">
            <w:pPr>
              <w:spacing w:line="360" w:lineRule="auto"/>
              <w:rPr>
                <w:rFonts w:ascii="Times New Roman" w:hAnsi="Times New Roman" w:eastAsia="宋体" w:cs="Times New Roman"/>
                <w:iCs/>
                <w:sz w:val="24"/>
                <w:szCs w:val="24"/>
              </w:rPr>
            </w:pPr>
            <w:r>
              <w:rPr>
                <w:rFonts w:ascii="Times New Roman" w:hAnsi="Times New Roman" w:eastAsia="宋体" w:cs="Times New Roman"/>
                <w:iCs/>
                <w:sz w:val="24"/>
                <w:szCs w:val="24"/>
              </w:rPr>
              <w:t>202</w:t>
            </w:r>
            <w:r>
              <w:rPr>
                <w:rFonts w:hint="eastAsia" w:ascii="Times New Roman" w:hAnsi="Times New Roman" w:eastAsia="宋体" w:cs="Times New Roman"/>
                <w:iCs/>
                <w:sz w:val="24"/>
                <w:szCs w:val="24"/>
              </w:rPr>
              <w:t>6</w:t>
            </w:r>
            <w:r>
              <w:rPr>
                <w:rFonts w:ascii="Times New Roman" w:hAnsi="Times New Roman" w:eastAsia="宋体" w:cs="Times New Roman"/>
                <w:iCs/>
                <w:sz w:val="24"/>
                <w:szCs w:val="24"/>
              </w:rPr>
              <w:t>年</w:t>
            </w:r>
            <w:r>
              <w:rPr>
                <w:rFonts w:hint="eastAsia" w:ascii="Times New Roman" w:hAnsi="Times New Roman" w:eastAsia="宋体" w:cs="Times New Roman"/>
                <w:iCs/>
                <w:sz w:val="24"/>
                <w:szCs w:val="24"/>
              </w:rPr>
              <w:t>4</w:t>
            </w:r>
            <w:r>
              <w:rPr>
                <w:rFonts w:ascii="Times New Roman" w:hAnsi="Times New Roman" w:eastAsia="宋体" w:cs="Times New Roman"/>
                <w:iCs/>
                <w:sz w:val="24"/>
                <w:szCs w:val="24"/>
              </w:rPr>
              <w:t>月</w:t>
            </w:r>
            <w:r>
              <w:rPr>
                <w:rFonts w:hint="eastAsia" w:ascii="Times New Roman" w:hAnsi="Times New Roman" w:eastAsia="宋体" w:cs="Times New Roman"/>
                <w:iCs/>
                <w:sz w:val="24"/>
                <w:szCs w:val="24"/>
              </w:rPr>
              <w:t>27</w:t>
            </w:r>
            <w:r>
              <w:rPr>
                <w:rFonts w:ascii="Times New Roman" w:hAnsi="Times New Roman" w:eastAsia="宋体" w:cs="Times New Roman"/>
                <w:iCs/>
                <w:sz w:val="24"/>
                <w:szCs w:val="24"/>
              </w:rPr>
              <w:t>日</w:t>
            </w:r>
          </w:p>
        </w:tc>
      </w:tr>
    </w:tbl>
    <w:p w14:paraId="572B2DCA">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952"/>
    <w:rsid w:val="00014EDC"/>
    <w:rsid w:val="00014F2A"/>
    <w:rsid w:val="00021F69"/>
    <w:rsid w:val="00023F7B"/>
    <w:rsid w:val="00025F26"/>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9058E"/>
    <w:rsid w:val="00093F87"/>
    <w:rsid w:val="000A133F"/>
    <w:rsid w:val="000A65EF"/>
    <w:rsid w:val="000B6FFD"/>
    <w:rsid w:val="000C2F52"/>
    <w:rsid w:val="000C49C6"/>
    <w:rsid w:val="000D47AE"/>
    <w:rsid w:val="000D4C06"/>
    <w:rsid w:val="000E68FD"/>
    <w:rsid w:val="000F49A8"/>
    <w:rsid w:val="000F6BEB"/>
    <w:rsid w:val="00103C4E"/>
    <w:rsid w:val="00111EF4"/>
    <w:rsid w:val="00113C72"/>
    <w:rsid w:val="00114CEA"/>
    <w:rsid w:val="001221B8"/>
    <w:rsid w:val="00123723"/>
    <w:rsid w:val="001304EB"/>
    <w:rsid w:val="001334C1"/>
    <w:rsid w:val="00136BC5"/>
    <w:rsid w:val="00143A57"/>
    <w:rsid w:val="00151B55"/>
    <w:rsid w:val="00161AB7"/>
    <w:rsid w:val="001672FF"/>
    <w:rsid w:val="001819EF"/>
    <w:rsid w:val="00183641"/>
    <w:rsid w:val="00186B52"/>
    <w:rsid w:val="00186DBB"/>
    <w:rsid w:val="0019643C"/>
    <w:rsid w:val="001965A6"/>
    <w:rsid w:val="001A125C"/>
    <w:rsid w:val="001A4D42"/>
    <w:rsid w:val="001B00D8"/>
    <w:rsid w:val="001B011E"/>
    <w:rsid w:val="001B508F"/>
    <w:rsid w:val="001B7B58"/>
    <w:rsid w:val="001C330B"/>
    <w:rsid w:val="001C7C07"/>
    <w:rsid w:val="001D1829"/>
    <w:rsid w:val="001D4F48"/>
    <w:rsid w:val="001D5222"/>
    <w:rsid w:val="001D7A5D"/>
    <w:rsid w:val="001E2BC5"/>
    <w:rsid w:val="001E5E64"/>
    <w:rsid w:val="001E7F7C"/>
    <w:rsid w:val="001F2572"/>
    <w:rsid w:val="001F5B62"/>
    <w:rsid w:val="0020764D"/>
    <w:rsid w:val="002118DC"/>
    <w:rsid w:val="00214C8F"/>
    <w:rsid w:val="00223E56"/>
    <w:rsid w:val="002278FB"/>
    <w:rsid w:val="00232813"/>
    <w:rsid w:val="00234237"/>
    <w:rsid w:val="00234D03"/>
    <w:rsid w:val="00251EF8"/>
    <w:rsid w:val="002525E9"/>
    <w:rsid w:val="0025271B"/>
    <w:rsid w:val="00255B4A"/>
    <w:rsid w:val="00256250"/>
    <w:rsid w:val="00256856"/>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02D4"/>
    <w:rsid w:val="002F1B04"/>
    <w:rsid w:val="002F4C46"/>
    <w:rsid w:val="002F6EAD"/>
    <w:rsid w:val="00307607"/>
    <w:rsid w:val="00307EC1"/>
    <w:rsid w:val="0031032E"/>
    <w:rsid w:val="00310A63"/>
    <w:rsid w:val="003121F8"/>
    <w:rsid w:val="003131C3"/>
    <w:rsid w:val="0031371B"/>
    <w:rsid w:val="003173FB"/>
    <w:rsid w:val="00320D9D"/>
    <w:rsid w:val="00320EA7"/>
    <w:rsid w:val="00323118"/>
    <w:rsid w:val="00325E1F"/>
    <w:rsid w:val="00327CE4"/>
    <w:rsid w:val="00336191"/>
    <w:rsid w:val="00340A0E"/>
    <w:rsid w:val="003413FD"/>
    <w:rsid w:val="0034494F"/>
    <w:rsid w:val="003508D5"/>
    <w:rsid w:val="003524BC"/>
    <w:rsid w:val="0035572A"/>
    <w:rsid w:val="00356CC3"/>
    <w:rsid w:val="00362CD0"/>
    <w:rsid w:val="00363384"/>
    <w:rsid w:val="0037038A"/>
    <w:rsid w:val="003722F1"/>
    <w:rsid w:val="0037245D"/>
    <w:rsid w:val="00376EB2"/>
    <w:rsid w:val="0038034C"/>
    <w:rsid w:val="00386F86"/>
    <w:rsid w:val="00390AB1"/>
    <w:rsid w:val="00397642"/>
    <w:rsid w:val="003A2EB2"/>
    <w:rsid w:val="003B13A4"/>
    <w:rsid w:val="003B1C82"/>
    <w:rsid w:val="003B4C0A"/>
    <w:rsid w:val="003C0892"/>
    <w:rsid w:val="003D2A88"/>
    <w:rsid w:val="003D2F73"/>
    <w:rsid w:val="003D40E0"/>
    <w:rsid w:val="003E018B"/>
    <w:rsid w:val="003F0159"/>
    <w:rsid w:val="003F2A5A"/>
    <w:rsid w:val="003F6D0B"/>
    <w:rsid w:val="003F762B"/>
    <w:rsid w:val="00400B90"/>
    <w:rsid w:val="0040142B"/>
    <w:rsid w:val="00404723"/>
    <w:rsid w:val="004106EC"/>
    <w:rsid w:val="00411262"/>
    <w:rsid w:val="004127F6"/>
    <w:rsid w:val="00415FC4"/>
    <w:rsid w:val="00416927"/>
    <w:rsid w:val="00420071"/>
    <w:rsid w:val="0042182D"/>
    <w:rsid w:val="00425BB1"/>
    <w:rsid w:val="00432964"/>
    <w:rsid w:val="00433835"/>
    <w:rsid w:val="00466DA7"/>
    <w:rsid w:val="00467B9C"/>
    <w:rsid w:val="00470346"/>
    <w:rsid w:val="00472F77"/>
    <w:rsid w:val="00473F91"/>
    <w:rsid w:val="004809BF"/>
    <w:rsid w:val="00482D5D"/>
    <w:rsid w:val="004859A7"/>
    <w:rsid w:val="00495655"/>
    <w:rsid w:val="00497583"/>
    <w:rsid w:val="004A582B"/>
    <w:rsid w:val="004A58CB"/>
    <w:rsid w:val="004B3CE9"/>
    <w:rsid w:val="004B500C"/>
    <w:rsid w:val="004C3E41"/>
    <w:rsid w:val="004C6956"/>
    <w:rsid w:val="004D4156"/>
    <w:rsid w:val="004D614E"/>
    <w:rsid w:val="004E25DD"/>
    <w:rsid w:val="004E4320"/>
    <w:rsid w:val="004E4CBB"/>
    <w:rsid w:val="004F5C3F"/>
    <w:rsid w:val="00504DF9"/>
    <w:rsid w:val="00507071"/>
    <w:rsid w:val="00510286"/>
    <w:rsid w:val="00524D04"/>
    <w:rsid w:val="00531701"/>
    <w:rsid w:val="00534D66"/>
    <w:rsid w:val="00540AF5"/>
    <w:rsid w:val="0054404C"/>
    <w:rsid w:val="00562798"/>
    <w:rsid w:val="00572A6D"/>
    <w:rsid w:val="00582A7C"/>
    <w:rsid w:val="00582D78"/>
    <w:rsid w:val="00584526"/>
    <w:rsid w:val="00584D8F"/>
    <w:rsid w:val="00587DAB"/>
    <w:rsid w:val="00590DC4"/>
    <w:rsid w:val="005917EA"/>
    <w:rsid w:val="005953E9"/>
    <w:rsid w:val="005A0CBE"/>
    <w:rsid w:val="005A17E4"/>
    <w:rsid w:val="005A3CFE"/>
    <w:rsid w:val="005A4D77"/>
    <w:rsid w:val="005A50FB"/>
    <w:rsid w:val="005B17EF"/>
    <w:rsid w:val="005B3D04"/>
    <w:rsid w:val="005B4E74"/>
    <w:rsid w:val="005B628F"/>
    <w:rsid w:val="005C19C5"/>
    <w:rsid w:val="005C6678"/>
    <w:rsid w:val="005D087C"/>
    <w:rsid w:val="005D20DD"/>
    <w:rsid w:val="005E4F20"/>
    <w:rsid w:val="005E5F7A"/>
    <w:rsid w:val="005E7E4C"/>
    <w:rsid w:val="005F2C62"/>
    <w:rsid w:val="005F3897"/>
    <w:rsid w:val="005F7318"/>
    <w:rsid w:val="006016A0"/>
    <w:rsid w:val="00605119"/>
    <w:rsid w:val="00605339"/>
    <w:rsid w:val="00606A42"/>
    <w:rsid w:val="00620421"/>
    <w:rsid w:val="00623855"/>
    <w:rsid w:val="00626FB3"/>
    <w:rsid w:val="0063129A"/>
    <w:rsid w:val="006323B5"/>
    <w:rsid w:val="00633851"/>
    <w:rsid w:val="006374A3"/>
    <w:rsid w:val="006378C7"/>
    <w:rsid w:val="00642382"/>
    <w:rsid w:val="00643F90"/>
    <w:rsid w:val="0064637F"/>
    <w:rsid w:val="00646AED"/>
    <w:rsid w:val="00653A71"/>
    <w:rsid w:val="00654867"/>
    <w:rsid w:val="00655835"/>
    <w:rsid w:val="00667FB5"/>
    <w:rsid w:val="00672C00"/>
    <w:rsid w:val="00686E4C"/>
    <w:rsid w:val="006934A1"/>
    <w:rsid w:val="0069619A"/>
    <w:rsid w:val="006A14AF"/>
    <w:rsid w:val="006A2A24"/>
    <w:rsid w:val="006A2E11"/>
    <w:rsid w:val="006A3184"/>
    <w:rsid w:val="006D2A76"/>
    <w:rsid w:val="006E3B82"/>
    <w:rsid w:val="006E7372"/>
    <w:rsid w:val="006F32A2"/>
    <w:rsid w:val="006F438E"/>
    <w:rsid w:val="00701E34"/>
    <w:rsid w:val="007067AF"/>
    <w:rsid w:val="007118F2"/>
    <w:rsid w:val="00713A75"/>
    <w:rsid w:val="007160C0"/>
    <w:rsid w:val="007249AB"/>
    <w:rsid w:val="00733488"/>
    <w:rsid w:val="00735F4D"/>
    <w:rsid w:val="0074541F"/>
    <w:rsid w:val="00746249"/>
    <w:rsid w:val="00747A0E"/>
    <w:rsid w:val="00751592"/>
    <w:rsid w:val="0075194C"/>
    <w:rsid w:val="007525D5"/>
    <w:rsid w:val="0075299B"/>
    <w:rsid w:val="00756A97"/>
    <w:rsid w:val="00757362"/>
    <w:rsid w:val="0076183F"/>
    <w:rsid w:val="00770B3F"/>
    <w:rsid w:val="00771A91"/>
    <w:rsid w:val="00773060"/>
    <w:rsid w:val="00773213"/>
    <w:rsid w:val="00776854"/>
    <w:rsid w:val="00785284"/>
    <w:rsid w:val="00793674"/>
    <w:rsid w:val="0079430A"/>
    <w:rsid w:val="00794C8B"/>
    <w:rsid w:val="00795940"/>
    <w:rsid w:val="0079643A"/>
    <w:rsid w:val="007A3429"/>
    <w:rsid w:val="007A4905"/>
    <w:rsid w:val="007A5790"/>
    <w:rsid w:val="007B196F"/>
    <w:rsid w:val="007C1211"/>
    <w:rsid w:val="007C39F3"/>
    <w:rsid w:val="007C7447"/>
    <w:rsid w:val="007C7D09"/>
    <w:rsid w:val="007E1F58"/>
    <w:rsid w:val="007F2176"/>
    <w:rsid w:val="00806573"/>
    <w:rsid w:val="00814484"/>
    <w:rsid w:val="00814C3E"/>
    <w:rsid w:val="008160A1"/>
    <w:rsid w:val="00816CED"/>
    <w:rsid w:val="00821685"/>
    <w:rsid w:val="00827C6C"/>
    <w:rsid w:val="00831F46"/>
    <w:rsid w:val="008331D4"/>
    <w:rsid w:val="00836E8C"/>
    <w:rsid w:val="008408F4"/>
    <w:rsid w:val="0084512E"/>
    <w:rsid w:val="008453D5"/>
    <w:rsid w:val="008526A2"/>
    <w:rsid w:val="00857E84"/>
    <w:rsid w:val="00863C8E"/>
    <w:rsid w:val="00873293"/>
    <w:rsid w:val="00875E95"/>
    <w:rsid w:val="008914C8"/>
    <w:rsid w:val="00894406"/>
    <w:rsid w:val="008A120E"/>
    <w:rsid w:val="008A38BC"/>
    <w:rsid w:val="008B4886"/>
    <w:rsid w:val="008C04C9"/>
    <w:rsid w:val="008C4D32"/>
    <w:rsid w:val="008C5BFB"/>
    <w:rsid w:val="008C6B72"/>
    <w:rsid w:val="008C7588"/>
    <w:rsid w:val="008D2B96"/>
    <w:rsid w:val="008D3726"/>
    <w:rsid w:val="008E245B"/>
    <w:rsid w:val="008F19E3"/>
    <w:rsid w:val="008F5F3A"/>
    <w:rsid w:val="008F72E5"/>
    <w:rsid w:val="00900BAF"/>
    <w:rsid w:val="00903D9D"/>
    <w:rsid w:val="009108F5"/>
    <w:rsid w:val="0091400E"/>
    <w:rsid w:val="0091427B"/>
    <w:rsid w:val="009157EF"/>
    <w:rsid w:val="00917382"/>
    <w:rsid w:val="009224F5"/>
    <w:rsid w:val="00924412"/>
    <w:rsid w:val="0092574C"/>
    <w:rsid w:val="0093149A"/>
    <w:rsid w:val="00941808"/>
    <w:rsid w:val="00942951"/>
    <w:rsid w:val="009457DF"/>
    <w:rsid w:val="0095035C"/>
    <w:rsid w:val="009553B1"/>
    <w:rsid w:val="0096018C"/>
    <w:rsid w:val="00962B87"/>
    <w:rsid w:val="009650AB"/>
    <w:rsid w:val="00966C22"/>
    <w:rsid w:val="009678BF"/>
    <w:rsid w:val="009704F4"/>
    <w:rsid w:val="009776A7"/>
    <w:rsid w:val="00980694"/>
    <w:rsid w:val="00981B90"/>
    <w:rsid w:val="009868C0"/>
    <w:rsid w:val="00991961"/>
    <w:rsid w:val="009C06A4"/>
    <w:rsid w:val="009C63B1"/>
    <w:rsid w:val="009E0B46"/>
    <w:rsid w:val="009E3D68"/>
    <w:rsid w:val="009F7427"/>
    <w:rsid w:val="00A01B2E"/>
    <w:rsid w:val="00A03AA1"/>
    <w:rsid w:val="00A04996"/>
    <w:rsid w:val="00A05042"/>
    <w:rsid w:val="00A10F5B"/>
    <w:rsid w:val="00A12643"/>
    <w:rsid w:val="00A15A75"/>
    <w:rsid w:val="00A16F6F"/>
    <w:rsid w:val="00A31B20"/>
    <w:rsid w:val="00A32B73"/>
    <w:rsid w:val="00A32ED1"/>
    <w:rsid w:val="00A37775"/>
    <w:rsid w:val="00A40825"/>
    <w:rsid w:val="00A41A06"/>
    <w:rsid w:val="00A42493"/>
    <w:rsid w:val="00A56101"/>
    <w:rsid w:val="00A57863"/>
    <w:rsid w:val="00A6487E"/>
    <w:rsid w:val="00A65BAC"/>
    <w:rsid w:val="00A7075D"/>
    <w:rsid w:val="00A70EC0"/>
    <w:rsid w:val="00A71BAB"/>
    <w:rsid w:val="00A71BFD"/>
    <w:rsid w:val="00A76F0C"/>
    <w:rsid w:val="00A850F0"/>
    <w:rsid w:val="00A878CB"/>
    <w:rsid w:val="00A97143"/>
    <w:rsid w:val="00A97D76"/>
    <w:rsid w:val="00AA5E76"/>
    <w:rsid w:val="00AB03BB"/>
    <w:rsid w:val="00AB45D6"/>
    <w:rsid w:val="00AC5518"/>
    <w:rsid w:val="00AD237A"/>
    <w:rsid w:val="00AD445E"/>
    <w:rsid w:val="00AD4B08"/>
    <w:rsid w:val="00AE00B6"/>
    <w:rsid w:val="00AE3EE3"/>
    <w:rsid w:val="00AF6EE4"/>
    <w:rsid w:val="00B07508"/>
    <w:rsid w:val="00B12278"/>
    <w:rsid w:val="00B1691C"/>
    <w:rsid w:val="00B27C19"/>
    <w:rsid w:val="00B3573E"/>
    <w:rsid w:val="00B36A53"/>
    <w:rsid w:val="00B4298C"/>
    <w:rsid w:val="00B446BA"/>
    <w:rsid w:val="00B47853"/>
    <w:rsid w:val="00B57584"/>
    <w:rsid w:val="00B57667"/>
    <w:rsid w:val="00B577E9"/>
    <w:rsid w:val="00B61BCB"/>
    <w:rsid w:val="00B6223A"/>
    <w:rsid w:val="00B63CA5"/>
    <w:rsid w:val="00B67838"/>
    <w:rsid w:val="00B70645"/>
    <w:rsid w:val="00B73AED"/>
    <w:rsid w:val="00B855F5"/>
    <w:rsid w:val="00B8596B"/>
    <w:rsid w:val="00B87AF9"/>
    <w:rsid w:val="00B87C18"/>
    <w:rsid w:val="00B87D30"/>
    <w:rsid w:val="00B922C8"/>
    <w:rsid w:val="00B948F2"/>
    <w:rsid w:val="00B95F5D"/>
    <w:rsid w:val="00BB20B3"/>
    <w:rsid w:val="00BC3DA4"/>
    <w:rsid w:val="00BD29BD"/>
    <w:rsid w:val="00BE0789"/>
    <w:rsid w:val="00BE20BB"/>
    <w:rsid w:val="00BE277C"/>
    <w:rsid w:val="00BE54C4"/>
    <w:rsid w:val="00BE5D9C"/>
    <w:rsid w:val="00BF1133"/>
    <w:rsid w:val="00C001F3"/>
    <w:rsid w:val="00C104B8"/>
    <w:rsid w:val="00C1636B"/>
    <w:rsid w:val="00C207C2"/>
    <w:rsid w:val="00C22B7E"/>
    <w:rsid w:val="00C23986"/>
    <w:rsid w:val="00C32714"/>
    <w:rsid w:val="00C37AAB"/>
    <w:rsid w:val="00C40B1A"/>
    <w:rsid w:val="00C42788"/>
    <w:rsid w:val="00C43297"/>
    <w:rsid w:val="00C43D7B"/>
    <w:rsid w:val="00C47614"/>
    <w:rsid w:val="00C5254A"/>
    <w:rsid w:val="00C52F40"/>
    <w:rsid w:val="00C531CC"/>
    <w:rsid w:val="00C55E93"/>
    <w:rsid w:val="00C56171"/>
    <w:rsid w:val="00C70DF2"/>
    <w:rsid w:val="00C7174C"/>
    <w:rsid w:val="00C8356B"/>
    <w:rsid w:val="00C860DF"/>
    <w:rsid w:val="00C91519"/>
    <w:rsid w:val="00C9168C"/>
    <w:rsid w:val="00C91FD9"/>
    <w:rsid w:val="00C92DF8"/>
    <w:rsid w:val="00C951AA"/>
    <w:rsid w:val="00C97CFF"/>
    <w:rsid w:val="00CA018D"/>
    <w:rsid w:val="00CB352A"/>
    <w:rsid w:val="00CB3C4C"/>
    <w:rsid w:val="00CC092E"/>
    <w:rsid w:val="00CC4FD6"/>
    <w:rsid w:val="00CC6538"/>
    <w:rsid w:val="00CC78CC"/>
    <w:rsid w:val="00CD4048"/>
    <w:rsid w:val="00CD419D"/>
    <w:rsid w:val="00CD5CAD"/>
    <w:rsid w:val="00CD65D6"/>
    <w:rsid w:val="00CD66E0"/>
    <w:rsid w:val="00CE6D72"/>
    <w:rsid w:val="00CF6F6C"/>
    <w:rsid w:val="00CF75E2"/>
    <w:rsid w:val="00D0453D"/>
    <w:rsid w:val="00D06A5E"/>
    <w:rsid w:val="00D100A7"/>
    <w:rsid w:val="00D12BD7"/>
    <w:rsid w:val="00D13CFA"/>
    <w:rsid w:val="00D143BC"/>
    <w:rsid w:val="00D170E1"/>
    <w:rsid w:val="00D208A4"/>
    <w:rsid w:val="00D327C1"/>
    <w:rsid w:val="00D37CB6"/>
    <w:rsid w:val="00D40C13"/>
    <w:rsid w:val="00D41E36"/>
    <w:rsid w:val="00D5622E"/>
    <w:rsid w:val="00D66F9A"/>
    <w:rsid w:val="00D7427C"/>
    <w:rsid w:val="00D76F2A"/>
    <w:rsid w:val="00D84DF8"/>
    <w:rsid w:val="00D90C24"/>
    <w:rsid w:val="00D93D53"/>
    <w:rsid w:val="00D96E61"/>
    <w:rsid w:val="00D96FB9"/>
    <w:rsid w:val="00DA40FB"/>
    <w:rsid w:val="00DA4962"/>
    <w:rsid w:val="00DA5894"/>
    <w:rsid w:val="00DB1D3C"/>
    <w:rsid w:val="00DC2F46"/>
    <w:rsid w:val="00DD2242"/>
    <w:rsid w:val="00DD27C7"/>
    <w:rsid w:val="00DE2446"/>
    <w:rsid w:val="00DE31A5"/>
    <w:rsid w:val="00DE7F6D"/>
    <w:rsid w:val="00E003D4"/>
    <w:rsid w:val="00E0172D"/>
    <w:rsid w:val="00E07C47"/>
    <w:rsid w:val="00E205DF"/>
    <w:rsid w:val="00E24E41"/>
    <w:rsid w:val="00E32A31"/>
    <w:rsid w:val="00E53347"/>
    <w:rsid w:val="00E53783"/>
    <w:rsid w:val="00E61A61"/>
    <w:rsid w:val="00E64488"/>
    <w:rsid w:val="00E668C5"/>
    <w:rsid w:val="00E75B62"/>
    <w:rsid w:val="00E803AB"/>
    <w:rsid w:val="00E917B5"/>
    <w:rsid w:val="00E936FC"/>
    <w:rsid w:val="00E93DA5"/>
    <w:rsid w:val="00EA3651"/>
    <w:rsid w:val="00EA5C0E"/>
    <w:rsid w:val="00EA6288"/>
    <w:rsid w:val="00EC10E4"/>
    <w:rsid w:val="00EC1ED4"/>
    <w:rsid w:val="00EC28FD"/>
    <w:rsid w:val="00ED3AB2"/>
    <w:rsid w:val="00ED53EA"/>
    <w:rsid w:val="00ED70E6"/>
    <w:rsid w:val="00EE02A6"/>
    <w:rsid w:val="00EE16DD"/>
    <w:rsid w:val="00EE26CD"/>
    <w:rsid w:val="00EE7C85"/>
    <w:rsid w:val="00F03689"/>
    <w:rsid w:val="00F046A0"/>
    <w:rsid w:val="00F06B8F"/>
    <w:rsid w:val="00F1256C"/>
    <w:rsid w:val="00F142F3"/>
    <w:rsid w:val="00F32FC6"/>
    <w:rsid w:val="00F42E00"/>
    <w:rsid w:val="00F43790"/>
    <w:rsid w:val="00F47502"/>
    <w:rsid w:val="00F47961"/>
    <w:rsid w:val="00F50F83"/>
    <w:rsid w:val="00F51380"/>
    <w:rsid w:val="00F5385A"/>
    <w:rsid w:val="00F60682"/>
    <w:rsid w:val="00F61DA9"/>
    <w:rsid w:val="00F6394E"/>
    <w:rsid w:val="00F66E15"/>
    <w:rsid w:val="00F743F0"/>
    <w:rsid w:val="00F744EC"/>
    <w:rsid w:val="00F74675"/>
    <w:rsid w:val="00F76634"/>
    <w:rsid w:val="00F77DA1"/>
    <w:rsid w:val="00F826BF"/>
    <w:rsid w:val="00F870FA"/>
    <w:rsid w:val="00F87C66"/>
    <w:rsid w:val="00F93AD8"/>
    <w:rsid w:val="00F9738B"/>
    <w:rsid w:val="00FA0608"/>
    <w:rsid w:val="00FA56AE"/>
    <w:rsid w:val="00FB2109"/>
    <w:rsid w:val="00FB28D9"/>
    <w:rsid w:val="00FB28F5"/>
    <w:rsid w:val="00FB4A0F"/>
    <w:rsid w:val="00FC12C0"/>
    <w:rsid w:val="00FC19DF"/>
    <w:rsid w:val="00FC2937"/>
    <w:rsid w:val="00FC55FE"/>
    <w:rsid w:val="00FD225E"/>
    <w:rsid w:val="00FE33A1"/>
    <w:rsid w:val="00FE6D51"/>
    <w:rsid w:val="00FE6ED9"/>
    <w:rsid w:val="00FF291F"/>
    <w:rsid w:val="00FF4F78"/>
    <w:rsid w:val="03942740"/>
    <w:rsid w:val="05F15F19"/>
    <w:rsid w:val="15152076"/>
    <w:rsid w:val="2F064DB0"/>
    <w:rsid w:val="32242D99"/>
    <w:rsid w:val="457763F3"/>
    <w:rsid w:val="467F0394"/>
    <w:rsid w:val="4CF7225E"/>
    <w:rsid w:val="509C78AA"/>
    <w:rsid w:val="57DF356A"/>
    <w:rsid w:val="5C406701"/>
    <w:rsid w:val="5E151E13"/>
    <w:rsid w:val="685428D3"/>
    <w:rsid w:val="69C34EFD"/>
    <w:rsid w:val="74372BBC"/>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批注文字 字符"/>
    <w:basedOn w:val="9"/>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9"/>
    <w:link w:val="3"/>
    <w:semiHidden/>
    <w:qFormat/>
    <w:uiPriority w:val="99"/>
    <w:rPr>
      <w:kern w:val="2"/>
      <w:sz w:val="18"/>
      <w:szCs w:val="18"/>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4A98A-20A6-4570-B8D6-367F08FFE02A}">
  <ds:schemaRefs/>
</ds:datastoreItem>
</file>

<file path=docProps/app.xml><?xml version="1.0" encoding="utf-8"?>
<Properties xmlns="http://schemas.openxmlformats.org/officeDocument/2006/extended-properties" xmlns:vt="http://schemas.openxmlformats.org/officeDocument/2006/docPropsVTypes">
  <Template>Normal</Template>
  <Pages>4</Pages>
  <Words>1888</Words>
  <Characters>2083</Characters>
  <Lines>194</Lines>
  <Paragraphs>184</Paragraphs>
  <TotalTime>10</TotalTime>
  <ScaleCrop>false</ScaleCrop>
  <LinksUpToDate>false</LinksUpToDate>
  <CharactersWithSpaces>2153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2026-04-27T09:20:00Z</dcterms:created>
  <dc:creator>Li Xiang</dc:creator>
  <cp:lastModifiedBy>zhangwj</cp:lastModifiedBy>
  <dcterms:modified xsi:type="dcterms:W3CDTF">2026-04-27T09:28:27Z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eyJoZGlkIjoiZjc3NDA3NmQ4NmRhYTViNzcyYzQyMzZiNmE4NDc2NWUiLCJ1c2VySWQiOiIzMjE4NTQ4NDkifQ==</vt:lpwstr>
  </property>
  <property fmtid="{D5CDD505-2E9C-101B-9397-08002B2CF9AE}" pid="4" name="ICV">
    <vt:lpwstr>EB1AF41BCE3E48049FF43017C53CC819_12</vt:lpwstr>
  </property>
</Properties>
</file>