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2AC67">
      <w:pPr>
        <w:spacing w:before="156" w:beforeLines="50" w:after="156" w:afterLines="50" w:line="400" w:lineRule="exact"/>
        <w:ind w:firstLine="0" w:firstLineChars="0"/>
        <w:jc w:val="center"/>
        <w:rPr>
          <w:rFonts w:hint="eastAsia" w:ascii="宋体" w:hAnsi="宋体"/>
          <w:bCs/>
          <w:iCs/>
          <w:color w:val="000000"/>
          <w:szCs w:val="22"/>
        </w:rPr>
      </w:pPr>
      <w:r>
        <w:rPr>
          <w:rFonts w:hint="eastAsia" w:ascii="宋体" w:hAnsi="宋体"/>
          <w:bCs/>
          <w:iCs/>
          <w:color w:val="000000"/>
          <w:szCs w:val="22"/>
        </w:rPr>
        <w:t>证券代码：</w:t>
      </w:r>
      <w:r>
        <w:rPr>
          <w:bCs/>
          <w:iCs/>
          <w:color w:val="000000"/>
          <w:szCs w:val="22"/>
        </w:rPr>
        <w:t>688768</w:t>
      </w:r>
      <w:r>
        <w:rPr>
          <w:rFonts w:hint="eastAsia" w:ascii="宋体" w:hAnsi="宋体"/>
          <w:bCs/>
          <w:iCs/>
          <w:color w:val="000000"/>
          <w:szCs w:val="22"/>
        </w:rPr>
        <w:t xml:space="preserve">                           </w:t>
      </w:r>
      <w:r>
        <w:rPr>
          <w:rFonts w:ascii="宋体" w:hAnsi="宋体"/>
          <w:bCs/>
          <w:iCs/>
          <w:color w:val="000000"/>
          <w:szCs w:val="22"/>
        </w:rPr>
        <w:t xml:space="preserve">      </w:t>
      </w:r>
      <w:r>
        <w:rPr>
          <w:rFonts w:hint="eastAsia" w:ascii="宋体" w:hAnsi="宋体"/>
          <w:bCs/>
          <w:iCs/>
          <w:color w:val="000000"/>
          <w:szCs w:val="22"/>
        </w:rPr>
        <w:t>证券简称：容知日新</w:t>
      </w:r>
    </w:p>
    <w:p w14:paraId="70BCEF10">
      <w:pPr>
        <w:ind w:firstLine="0" w:firstLineChars="0"/>
        <w:jc w:val="center"/>
        <w:rPr>
          <w:rFonts w:hint="eastAsia"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安徽容知日新科技股份有限公司投资者关系活动记录表</w:t>
      </w:r>
    </w:p>
    <w:p w14:paraId="1B2C3E90">
      <w:pPr>
        <w:ind w:firstLine="0" w:firstLineChars="0"/>
        <w:jc w:val="center"/>
        <w:rPr>
          <w:rFonts w:hint="eastAsia"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投资者关系活动记录汇总表</w:t>
      </w:r>
    </w:p>
    <w:p w14:paraId="0B68D6A2">
      <w:pPr>
        <w:ind w:firstLine="0" w:firstLineChars="0"/>
        <w:jc w:val="center"/>
        <w:rPr>
          <w:rFonts w:hint="eastAsia" w:ascii="宋体" w:hAnsi="宋体"/>
          <w:bCs/>
          <w:iCs/>
          <w:color w:val="000000"/>
        </w:rPr>
      </w:pPr>
      <w:r>
        <w:rPr>
          <w:rFonts w:hint="eastAsia" w:eastAsia="黑体"/>
          <w:b/>
          <w:bCs/>
        </w:rPr>
        <w:t>（</w:t>
      </w:r>
      <w:r>
        <w:rPr>
          <w:rFonts w:eastAsia="黑体"/>
          <w:b/>
          <w:bCs/>
        </w:rPr>
        <w:t>202</w:t>
      </w:r>
      <w:r>
        <w:rPr>
          <w:rFonts w:hint="eastAsia" w:eastAsia="黑体"/>
          <w:b/>
          <w:bCs/>
          <w:lang w:val="en-US" w:eastAsia="zh-CN"/>
        </w:rPr>
        <w:t>6</w:t>
      </w:r>
      <w:r>
        <w:rPr>
          <w:rFonts w:hint="eastAsia" w:eastAsia="黑体"/>
          <w:b/>
          <w:bCs/>
        </w:rPr>
        <w:t>年</w:t>
      </w:r>
      <w:r>
        <w:rPr>
          <w:rFonts w:hint="eastAsia" w:eastAsia="黑体"/>
          <w:b/>
          <w:bCs/>
          <w:lang w:val="en-US" w:eastAsia="zh-CN"/>
        </w:rPr>
        <w:t>4</w:t>
      </w:r>
      <w:r>
        <w:rPr>
          <w:rFonts w:hint="eastAsia" w:eastAsia="黑体"/>
          <w:b/>
          <w:bCs/>
        </w:rPr>
        <w:t>月第1次汇总）</w:t>
      </w:r>
    </w:p>
    <w:tbl>
      <w:tblPr>
        <w:tblStyle w:val="9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6906"/>
      </w:tblGrid>
      <w:tr w14:paraId="51E7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C0CB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 w14:paraId="7B371192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AA087A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特定对象调研        </w:t>
            </w: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t>分析师会议</w:t>
            </w:r>
          </w:p>
          <w:p w14:paraId="3813DC4E">
            <w:pPr>
              <w:spacing w:line="240" w:lineRule="auto"/>
              <w:ind w:firstLine="0" w:firstLineChars="0"/>
            </w:pPr>
            <w:r>
              <w:rPr>
                <w:rFonts w:hint="eastAsia"/>
                <w:bCs/>
                <w:iCs/>
                <w:color w:val="000000"/>
              </w:rPr>
              <w:t>□</w:t>
            </w:r>
            <w:r>
              <w:t xml:space="preserve">媒体采访            </w:t>
            </w:r>
            <w:r>
              <w:rPr/>
              <w:sym w:font="Wingdings 2" w:char="00A3"/>
            </w:r>
            <w:r>
              <w:t>业绩说明会</w:t>
            </w:r>
          </w:p>
          <w:p w14:paraId="6CF767B6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□</w:t>
            </w:r>
            <w:r>
              <w:t xml:space="preserve">新闻发布会          </w:t>
            </w:r>
            <w:r>
              <w:rPr/>
              <w:sym w:font="Wingdings 2" w:char="00A3"/>
            </w:r>
            <w:r>
              <w:t>路演活动</w:t>
            </w:r>
          </w:p>
          <w:p w14:paraId="6A52A6FA">
            <w:pPr>
              <w:spacing w:line="240" w:lineRule="auto"/>
              <w:ind w:firstLine="0" w:firstLineChars="0"/>
            </w:pPr>
            <w:r>
              <w:rPr/>
              <w:sym w:font="Wingdings 2" w:char="00A3"/>
            </w:r>
            <w:r>
              <w:t>现场参观</w:t>
            </w:r>
          </w:p>
          <w:p w14:paraId="7FDCBA61">
            <w:pPr>
              <w:tabs>
                <w:tab w:val="center" w:pos="3199"/>
              </w:tabs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52"/>
            </w:r>
            <w:r>
              <w:t>其他 （投资者线上交流会）</w:t>
            </w:r>
          </w:p>
        </w:tc>
      </w:tr>
      <w:tr w14:paraId="5D5F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F01D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47ED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详见附件一</w:t>
            </w:r>
          </w:p>
        </w:tc>
      </w:tr>
      <w:tr w14:paraId="4E27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A6D9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8FE6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6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4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27</w:t>
            </w:r>
            <w:r>
              <w:rPr>
                <w:bCs/>
                <w:iCs/>
                <w:color w:val="000000"/>
              </w:rPr>
              <w:t xml:space="preserve">日 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20</w:t>
            </w:r>
            <w:r>
              <w:rPr>
                <w:bCs/>
                <w:iCs/>
                <w:color w:val="000000"/>
              </w:rPr>
              <w:t>: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0</w:t>
            </w:r>
            <w:r>
              <w:rPr>
                <w:bCs/>
                <w:iCs/>
                <w:color w:val="000000"/>
              </w:rPr>
              <w:t>0-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21</w:t>
            </w:r>
            <w:r>
              <w:rPr>
                <w:bCs/>
                <w:iCs/>
                <w:color w:val="000000"/>
              </w:rPr>
              <w:t>: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0</w:t>
            </w:r>
            <w:r>
              <w:rPr>
                <w:bCs/>
                <w:iCs/>
                <w:color w:val="000000"/>
              </w:rPr>
              <w:t>0</w:t>
            </w:r>
          </w:p>
        </w:tc>
      </w:tr>
      <w:tr w14:paraId="6449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45E8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会议地点及形式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AD18">
            <w:pPr>
              <w:spacing w:line="240" w:lineRule="auto"/>
              <w:ind w:firstLine="0" w:firstLineChars="0"/>
              <w:rPr>
                <w:rFonts w:hint="default" w:eastAsia="宋体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线上交流</w:t>
            </w:r>
          </w:p>
        </w:tc>
      </w:tr>
      <w:tr w14:paraId="75BA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C42A">
            <w:pPr>
              <w:spacing w:line="240" w:lineRule="auto"/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董事长</w:t>
            </w:r>
            <w:r>
              <w:rPr>
                <w:rFonts w:hint="eastAsia"/>
                <w:bCs/>
                <w:iCs/>
                <w:color w:val="000000"/>
              </w:rPr>
              <w:t>、总经理</w:t>
            </w:r>
            <w:r>
              <w:rPr>
                <w:bCs/>
                <w:iCs/>
                <w:color w:val="000000"/>
              </w:rPr>
              <w:t>：聂卫华</w:t>
            </w:r>
          </w:p>
          <w:p w14:paraId="7AF4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</w:rPr>
              <w:t>董事会秘书</w:t>
            </w:r>
            <w:r>
              <w:rPr>
                <w:rFonts w:hint="eastAsia"/>
                <w:bCs/>
                <w:iCs/>
                <w:color w:val="000000"/>
                <w:lang w:eastAsia="zh-CN"/>
              </w:rPr>
              <w:t>：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孔凯</w:t>
            </w:r>
          </w:p>
          <w:p w14:paraId="52F0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财务总监：</w:t>
            </w:r>
            <w:r>
              <w:rPr>
                <w:rFonts w:hint="eastAsia"/>
                <w:bCs/>
                <w:iCs/>
                <w:color w:val="000000"/>
                <w:lang w:val="en-US" w:eastAsia="zh-CN"/>
              </w:rPr>
              <w:t>赵阳</w:t>
            </w:r>
          </w:p>
        </w:tc>
      </w:tr>
      <w:tr w14:paraId="264D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2F3B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12A9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firstLine="0" w:firstLineChars="0"/>
              <w:textAlignment w:val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一、公司整体情况介绍</w:t>
            </w:r>
          </w:p>
          <w:p w14:paraId="3A0CB0A0">
            <w:pPr>
              <w:ind w:firstLine="42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董事会秘书孔凯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先生介绍了公司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2025年度业绩的主要内容，董事长兼总经理聂卫华先生介绍了公司2026年的战略规划并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回答了投资者问题</w:t>
            </w:r>
            <w:r>
              <w:rPr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3E0BC79">
            <w:pPr>
              <w:pStyle w:val="12"/>
              <w:spacing w:before="156" w:beforeLines="50" w:after="156" w:afterLines="50"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二、交流的主要问题及公司回复概要如下：</w:t>
            </w:r>
          </w:p>
          <w:p w14:paraId="2FAB3956">
            <w:pPr>
              <w:widowControl/>
              <w:ind w:firstLine="0" w:firstLineChars="0"/>
              <w:rPr>
                <w:rFonts w:hint="default" w:eastAsia="宋体"/>
                <w:b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Q1：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股权激励已经结束，后续还会开展新一期的股权激励吗</w:t>
            </w:r>
            <w:r>
              <w:rPr>
                <w:b/>
                <w:iCs/>
                <w:color w:val="000000"/>
                <w:sz w:val="24"/>
                <w:szCs w:val="24"/>
              </w:rPr>
              <w:t>？</w:t>
            </w:r>
          </w:p>
          <w:p w14:paraId="56C367BD">
            <w:pPr>
              <w:widowControl/>
              <w:ind w:firstLine="420"/>
              <w:rPr>
                <w:rFonts w:hint="default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股权激励是上市公司构建长效激励机制的核心工具之一，能够有效绑定核心团队利益与公司长期发展目标，公司始终高度重视激励体系的动态优化，目前新一期股权激励计划尚在前期研究论证阶段，后续情况请关注公司公告。</w:t>
            </w:r>
          </w:p>
          <w:p w14:paraId="216FB326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2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公司大模型的训练数据来源是什么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5EAFEE67">
            <w:pPr>
              <w:widowControl/>
              <w:ind w:firstLine="420"/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PHMGPT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大模型为工业垂直领域专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大模型，训练数据全部来自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深耕工业领域近二十年沉淀的高价值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实时一手运行数据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目前已稳定接入数据中心远程监测的各行业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关键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工业设备超20万台，</w:t>
            </w:r>
            <w:bookmarkStart w:id="0" w:name="_GoBack"/>
            <w:bookmarkEnd w:id="0"/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全面覆盖设备全生命周期真实运行状态，为大模型的状态感知能力提供了实时数据支撑；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闭环故障案例数据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累计沉淀各行业工业设备完整闭环故障处置案例超4万例，覆盖故障预警、诊断、处置、效果复盘全链路，为大模型的故障推理、决策输出能力提供了高可信度的标注数据基础；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体系化运维资产：已构建覆盖电力、石化、煤炭、钢铁等核心工业赛道、全品类工业设备的专业运维知识体系，可全面适配各类工业设备智能运维场景的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智能体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落地需求。</w:t>
            </w:r>
          </w:p>
          <w:p w14:paraId="754AA207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3：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目前的预测性维护是存量市场比较多还是新增市场比较多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7CD4171F">
            <w:pPr>
              <w:widowControl/>
              <w:ind w:firstLine="420"/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不同的行业有一定区别。电力行业的风电领域是典型的新增市场主导，新增装机的配套需求是风电预测性维护的核心增长来源；而钢铁、煤炭、石化、火电、轨交、装备制造等绝大多数行业，目前则以存量市场为主，这类行业的生产设备存量基数庞大，早年投产的设备大多未预装状态感知、故障预判的相关模块，预测性维护的需求主要来自存量设备的数智化改造升级。</w:t>
            </w:r>
          </w:p>
          <w:p w14:paraId="1039ED6F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4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请问公司加大人员投入估计成本会增加多少？</w:t>
            </w:r>
          </w:p>
          <w:p w14:paraId="0D7B4225">
            <w:pPr>
              <w:widowControl/>
              <w:ind w:firstLine="420"/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公司本次人员扩招主要聚焦两大核心业务方向：一是研发板块，重点补充AI领域专业技术人才，强化核心技术储备，支撑后续AI相关产品的研发迭代与落地应用；二是市场板块，主要用于完善市场布局，搭建适配新业务拓展的销售与服务体系，加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大市场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覆盖。2026年全年公司预计新增人员约100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人，相关人力成本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具体情况请关注公司后续的定期报告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544F0EFC">
            <w:pPr>
              <w:widowControl/>
              <w:ind w:firstLine="0" w:firstLineChars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5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最近几年风电行业发展的挺好，请问26年会持续高增长吗？</w:t>
            </w:r>
          </w:p>
          <w:p w14:paraId="7F9C597C">
            <w:pPr>
              <w:widowControl/>
              <w:ind w:firstLine="420"/>
              <w:rPr>
                <w:rFonts w:hint="default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公司对于2026年的风电行业很有信心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根据国家能源局数据，2026年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月到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3月，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全国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风机的装机容量在6.6亿kW，同比增长22.4%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eastAsia="zh-CN"/>
              </w:rPr>
              <w:t>；在2025北京国际风能大会上，全球1000多家风能企业的代表联合发布《风能北京宣言2.0》，在国家自主贡献目标指引下，明确了风电产业中长期发展目标：到2035年全球风电累计装机达到43亿千瓦以上。中国风电“十五五”期间年新增装机容量应不低于1.2亿千瓦，其中海上风电年新增装机容量不低于1500万千瓦，确保2030年中国风电累计装机容量达到13亿千瓦，到2035年累计装机不少于20亿千瓦，到2060年累计装机达到50亿千瓦。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这对公司来说是巨大的市场和机会，公司有足够能力把握行业增长红利，实现自身的高质量发展。</w:t>
            </w:r>
          </w:p>
          <w:p w14:paraId="6D151EB1">
            <w:pPr>
              <w:widowControl/>
              <w:ind w:left="0" w:leftChars="0" w:firstLine="0" w:firstLineChars="0"/>
              <w:rPr>
                <w:rFonts w:hint="default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6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公司关于皮带机和巡检机器人方面，2026年的预期如何？</w:t>
            </w:r>
          </w:p>
          <w:p w14:paraId="54DC033C">
            <w:pPr>
              <w:spacing w:line="360" w:lineRule="auto"/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在皮带机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场景经历了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实验室技术验证、硬件与方案迭代、场景数据积累及算法优化三大阶段，目前产品已在钢铁、煤炭、有色等行业落地应用，火电、石化等行业的拓展也在顺利推进中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，也是</w:t>
            </w:r>
            <w:r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  <w:t>2026年公司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重点推进的场景之一。</w:t>
            </w:r>
          </w:p>
          <w:p w14:paraId="7051D9B3">
            <w:pPr>
              <w:widowControl/>
              <w:ind w:firstLine="0" w:firstLineChars="0"/>
              <w:rPr>
                <w:rFonts w:hint="default" w:eastAsia="宋体"/>
                <w:b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7</w:t>
            </w:r>
            <w:r>
              <w:rPr>
                <w:b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  <w:lang w:val="en-US" w:eastAsia="zh-CN"/>
              </w:rPr>
              <w:t>公司对于新行业的布局如何？</w:t>
            </w:r>
          </w:p>
          <w:p w14:paraId="7DE148FA">
            <w:pPr>
              <w:widowControl/>
              <w:ind w:firstLine="420"/>
              <w:rPr>
                <w:rFonts w:hint="default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答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公司在新行业领域采取梯次布局、稳步落地的策略，各赛道拓展进展顺畅：有色行业是公司早布局、已初见成效的代表性新赛道，头部客户订单逐步落地，核心合作客户覆盖山东魏桥、云南铜业、紫金矿业、铜陵有色、中国铝业、金川集团等行业龙头企业；火电行业于2025年启动布局，已完成多场景试点业务验证，2026年已组建专项攻坚团队，全面加大业务拓展与落地推进力度；与此同时，公司也在核电、半导体、水务、港口、轨交等高潜力行业同步开展前瞻性布局，持续挖掘新的业务增长点，构建多行业协同的业务增长矩阵。</w:t>
            </w:r>
          </w:p>
        </w:tc>
      </w:tr>
      <w:tr w14:paraId="547E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23D3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是否涉及应当披露的重大信息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FD23">
            <w:pPr>
              <w:spacing w:line="240" w:lineRule="auto"/>
              <w:ind w:firstLine="0" w:firstLineChars="0"/>
              <w:jc w:val="left"/>
              <w:rPr>
                <w:b w:val="0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14:paraId="14D5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F1F4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E1E7">
            <w:pPr>
              <w:widowControl/>
              <w:ind w:firstLine="0" w:firstLineChars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参与单位名单</w:t>
            </w:r>
          </w:p>
        </w:tc>
      </w:tr>
      <w:tr w14:paraId="6C44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8AF0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EE9B">
            <w:pPr>
              <w:widowControl/>
              <w:ind w:firstLine="0" w:firstLineChars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bCs/>
                <w:iCs/>
                <w:color w:val="000000"/>
                <w:sz w:val="24"/>
                <w:szCs w:val="24"/>
              </w:rPr>
              <w:t>月</w:t>
            </w:r>
          </w:p>
        </w:tc>
      </w:tr>
    </w:tbl>
    <w:p w14:paraId="0E1EB5A8">
      <w:pPr>
        <w:widowControl/>
        <w:spacing w:line="240" w:lineRule="auto"/>
        <w:ind w:firstLine="0" w:firstLineChars="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E3F6EC">
      <w:pPr>
        <w:ind w:firstLine="0" w:firstLineChars="0"/>
        <w:rPr>
          <w:b/>
          <w:bCs/>
        </w:rPr>
      </w:pPr>
      <w:r>
        <w:rPr>
          <w:rFonts w:hint="eastAsia"/>
          <w:b/>
          <w:bCs/>
        </w:rPr>
        <w:t>附件一：</w:t>
      </w:r>
    </w:p>
    <w:p w14:paraId="4AC97EC9">
      <w:pPr>
        <w:ind w:firstLine="0" w:firstLineChars="0"/>
        <w:jc w:val="center"/>
        <w:rPr>
          <w:rFonts w:hint="eastAsia"/>
        </w:rPr>
      </w:pPr>
      <w:r>
        <w:rPr>
          <w:rFonts w:hint="eastAsia"/>
          <w:b/>
          <w:bCs/>
        </w:rPr>
        <w:t>本次交流会参与单位名单</w:t>
      </w:r>
    </w:p>
    <w:p w14:paraId="49D6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泰证券、广发证券、国投证券、西部证券、天风证券、兴业证券、国海证券、东吴证券、中泰证券、国盛证券、东方证券、国元证券、信达证券、华西证券、国泰海通证券、光大证券、国信证券、中金公司、上海标优、世嘉控股、上海本翼资产、</w:t>
      </w:r>
      <w:r>
        <w:rPr>
          <w:rFonts w:hint="eastAsia"/>
          <w:lang w:val="en-US" w:eastAsia="zh-CN"/>
        </w:rPr>
        <w:t>上海</w:t>
      </w:r>
      <w:r>
        <w:rPr>
          <w:rFonts w:hint="eastAsia"/>
          <w:lang w:eastAsia="zh-CN"/>
        </w:rPr>
        <w:t>永望资产、玖金（</w:t>
      </w:r>
      <w:r>
        <w:rPr>
          <w:rFonts w:hint="eastAsia"/>
          <w:lang w:val="en-US" w:eastAsia="zh-CN"/>
        </w:rPr>
        <w:t>深圳</w:t>
      </w:r>
      <w:r>
        <w:rPr>
          <w:rFonts w:hint="eastAsia"/>
          <w:lang w:eastAsia="zh-CN"/>
        </w:rPr>
        <w:t>）投资基金、北京弘君私募基金、中邮保险资产、上海乾瞻资产、青岛朋元资产、上海申银万国证券、北京智造未来、绿色发展基金私募股权投资、野村东方国际证券、杭州计然兆亿投资、杭州致道投资、诺必达、杭州东方嘉富资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D906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4A9B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CC1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70E9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42EF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AFFA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2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DNmOTdkN2FmMDNhZjYwYzU1NWVlN2NhNmFkMTUifQ=="/>
  </w:docVars>
  <w:rsids>
    <w:rsidRoot w:val="00A04A90"/>
    <w:rsid w:val="0004188B"/>
    <w:rsid w:val="000A788F"/>
    <w:rsid w:val="001068BA"/>
    <w:rsid w:val="0015672F"/>
    <w:rsid w:val="00172650"/>
    <w:rsid w:val="001B4EC0"/>
    <w:rsid w:val="001B631B"/>
    <w:rsid w:val="00221435"/>
    <w:rsid w:val="00292E04"/>
    <w:rsid w:val="002C1600"/>
    <w:rsid w:val="0034156B"/>
    <w:rsid w:val="00341B3D"/>
    <w:rsid w:val="003629D4"/>
    <w:rsid w:val="00367989"/>
    <w:rsid w:val="00367D0A"/>
    <w:rsid w:val="0039708D"/>
    <w:rsid w:val="003E6080"/>
    <w:rsid w:val="00415532"/>
    <w:rsid w:val="004B11F1"/>
    <w:rsid w:val="004B2A38"/>
    <w:rsid w:val="004E4454"/>
    <w:rsid w:val="00560FF4"/>
    <w:rsid w:val="00566AB4"/>
    <w:rsid w:val="00616718"/>
    <w:rsid w:val="00724383"/>
    <w:rsid w:val="00784E5B"/>
    <w:rsid w:val="007F32F9"/>
    <w:rsid w:val="00871A1B"/>
    <w:rsid w:val="00887ADC"/>
    <w:rsid w:val="00897E97"/>
    <w:rsid w:val="008D7808"/>
    <w:rsid w:val="0094608C"/>
    <w:rsid w:val="009D303C"/>
    <w:rsid w:val="00A04A90"/>
    <w:rsid w:val="00A35F44"/>
    <w:rsid w:val="00A76C1C"/>
    <w:rsid w:val="00B403DF"/>
    <w:rsid w:val="00BD19B1"/>
    <w:rsid w:val="00C0683E"/>
    <w:rsid w:val="00C41E2E"/>
    <w:rsid w:val="00D86080"/>
    <w:rsid w:val="00DB08B2"/>
    <w:rsid w:val="00DC3339"/>
    <w:rsid w:val="00E04CFB"/>
    <w:rsid w:val="00EA7A71"/>
    <w:rsid w:val="00F176C5"/>
    <w:rsid w:val="00F72495"/>
    <w:rsid w:val="00FE6247"/>
    <w:rsid w:val="00FF5808"/>
    <w:rsid w:val="0286795C"/>
    <w:rsid w:val="03992A38"/>
    <w:rsid w:val="046E0D91"/>
    <w:rsid w:val="04EF7612"/>
    <w:rsid w:val="056F4123"/>
    <w:rsid w:val="05AD5689"/>
    <w:rsid w:val="05F34262"/>
    <w:rsid w:val="05FD7471"/>
    <w:rsid w:val="062D7EF4"/>
    <w:rsid w:val="064472B3"/>
    <w:rsid w:val="06F94C8E"/>
    <w:rsid w:val="07124A78"/>
    <w:rsid w:val="071F0385"/>
    <w:rsid w:val="07D56504"/>
    <w:rsid w:val="087C2965"/>
    <w:rsid w:val="08B95ACB"/>
    <w:rsid w:val="08D45E53"/>
    <w:rsid w:val="08F82F0A"/>
    <w:rsid w:val="097E2396"/>
    <w:rsid w:val="0994451B"/>
    <w:rsid w:val="0999253A"/>
    <w:rsid w:val="09AA7002"/>
    <w:rsid w:val="0A360CC8"/>
    <w:rsid w:val="0A5A556D"/>
    <w:rsid w:val="0B3C59BC"/>
    <w:rsid w:val="0B545361"/>
    <w:rsid w:val="0B675A09"/>
    <w:rsid w:val="0B902374"/>
    <w:rsid w:val="0BDE2A9B"/>
    <w:rsid w:val="0C0E0F70"/>
    <w:rsid w:val="0C7147A4"/>
    <w:rsid w:val="0CFE61DC"/>
    <w:rsid w:val="0D243CE5"/>
    <w:rsid w:val="0D2E0914"/>
    <w:rsid w:val="0D5A25F6"/>
    <w:rsid w:val="0DB354C3"/>
    <w:rsid w:val="0E19425F"/>
    <w:rsid w:val="0E2F1266"/>
    <w:rsid w:val="0E342478"/>
    <w:rsid w:val="0EAB4064"/>
    <w:rsid w:val="0ED56D24"/>
    <w:rsid w:val="0EDF5C50"/>
    <w:rsid w:val="0EE143CC"/>
    <w:rsid w:val="0F2C0EC9"/>
    <w:rsid w:val="10022AD1"/>
    <w:rsid w:val="106822F0"/>
    <w:rsid w:val="10967AE5"/>
    <w:rsid w:val="1097590F"/>
    <w:rsid w:val="10F615D2"/>
    <w:rsid w:val="111E6246"/>
    <w:rsid w:val="11535CDA"/>
    <w:rsid w:val="1320788F"/>
    <w:rsid w:val="13395BFE"/>
    <w:rsid w:val="14542C8E"/>
    <w:rsid w:val="151866DD"/>
    <w:rsid w:val="15D62442"/>
    <w:rsid w:val="15E53CE7"/>
    <w:rsid w:val="163C4F8E"/>
    <w:rsid w:val="166C2932"/>
    <w:rsid w:val="172E61C9"/>
    <w:rsid w:val="18BB3F98"/>
    <w:rsid w:val="18CD6A2A"/>
    <w:rsid w:val="19051EE7"/>
    <w:rsid w:val="19602514"/>
    <w:rsid w:val="19AF3CC9"/>
    <w:rsid w:val="1AE6093A"/>
    <w:rsid w:val="1AEC5AF1"/>
    <w:rsid w:val="1B0A5C06"/>
    <w:rsid w:val="1B6934B7"/>
    <w:rsid w:val="1BA50EE0"/>
    <w:rsid w:val="1C8E1B9F"/>
    <w:rsid w:val="1CBB438E"/>
    <w:rsid w:val="1D007EB9"/>
    <w:rsid w:val="1D8761CA"/>
    <w:rsid w:val="1D9175D3"/>
    <w:rsid w:val="1D9E358B"/>
    <w:rsid w:val="1DB81F6F"/>
    <w:rsid w:val="1E0B7137"/>
    <w:rsid w:val="1E6F4FD6"/>
    <w:rsid w:val="1EF23897"/>
    <w:rsid w:val="1F182311"/>
    <w:rsid w:val="1F311A45"/>
    <w:rsid w:val="1FE74EC0"/>
    <w:rsid w:val="203A5C63"/>
    <w:rsid w:val="2090049B"/>
    <w:rsid w:val="20DD736E"/>
    <w:rsid w:val="219E3775"/>
    <w:rsid w:val="21C11659"/>
    <w:rsid w:val="222909F6"/>
    <w:rsid w:val="22343D07"/>
    <w:rsid w:val="22CB34D9"/>
    <w:rsid w:val="23607518"/>
    <w:rsid w:val="242E1E54"/>
    <w:rsid w:val="25152536"/>
    <w:rsid w:val="254F010E"/>
    <w:rsid w:val="25692D38"/>
    <w:rsid w:val="25916979"/>
    <w:rsid w:val="2628236A"/>
    <w:rsid w:val="263144BF"/>
    <w:rsid w:val="26512AC7"/>
    <w:rsid w:val="26776F29"/>
    <w:rsid w:val="273405D3"/>
    <w:rsid w:val="276B1F8A"/>
    <w:rsid w:val="28CF4B2C"/>
    <w:rsid w:val="28DF5DB8"/>
    <w:rsid w:val="28EF55A9"/>
    <w:rsid w:val="290E608F"/>
    <w:rsid w:val="294C6CE9"/>
    <w:rsid w:val="2AB17C47"/>
    <w:rsid w:val="2B373B1E"/>
    <w:rsid w:val="2B464277"/>
    <w:rsid w:val="2C405F5A"/>
    <w:rsid w:val="2CA435E6"/>
    <w:rsid w:val="2D99033E"/>
    <w:rsid w:val="2E5C38AA"/>
    <w:rsid w:val="2EA72DD1"/>
    <w:rsid w:val="2EB14D2D"/>
    <w:rsid w:val="2F222CFB"/>
    <w:rsid w:val="2F6643EB"/>
    <w:rsid w:val="30423F8F"/>
    <w:rsid w:val="309F7B3C"/>
    <w:rsid w:val="30BE0B80"/>
    <w:rsid w:val="31167C83"/>
    <w:rsid w:val="312048D6"/>
    <w:rsid w:val="31573671"/>
    <w:rsid w:val="31896D91"/>
    <w:rsid w:val="31B5579D"/>
    <w:rsid w:val="32C705FF"/>
    <w:rsid w:val="32FD564D"/>
    <w:rsid w:val="34026F30"/>
    <w:rsid w:val="344677D9"/>
    <w:rsid w:val="3493726F"/>
    <w:rsid w:val="34EA14F9"/>
    <w:rsid w:val="35092A5B"/>
    <w:rsid w:val="35231938"/>
    <w:rsid w:val="35A644E7"/>
    <w:rsid w:val="35A6498C"/>
    <w:rsid w:val="35AE08D1"/>
    <w:rsid w:val="35B36283"/>
    <w:rsid w:val="361E2E3B"/>
    <w:rsid w:val="369000FB"/>
    <w:rsid w:val="36A9495A"/>
    <w:rsid w:val="36E20E6E"/>
    <w:rsid w:val="36EB421D"/>
    <w:rsid w:val="36FF79C6"/>
    <w:rsid w:val="371213AB"/>
    <w:rsid w:val="37294C45"/>
    <w:rsid w:val="37454E8D"/>
    <w:rsid w:val="383218F5"/>
    <w:rsid w:val="386F2451"/>
    <w:rsid w:val="387D2A94"/>
    <w:rsid w:val="39C72116"/>
    <w:rsid w:val="39F80AC8"/>
    <w:rsid w:val="3AB2230F"/>
    <w:rsid w:val="3B363538"/>
    <w:rsid w:val="3B3D0D16"/>
    <w:rsid w:val="3BE26331"/>
    <w:rsid w:val="3C114B0D"/>
    <w:rsid w:val="3CC452CF"/>
    <w:rsid w:val="3CCC056A"/>
    <w:rsid w:val="3CDE0225"/>
    <w:rsid w:val="3D1A03A3"/>
    <w:rsid w:val="3D605A21"/>
    <w:rsid w:val="3D843256"/>
    <w:rsid w:val="3DAF5796"/>
    <w:rsid w:val="3DE67131"/>
    <w:rsid w:val="3DED46F4"/>
    <w:rsid w:val="3DF93735"/>
    <w:rsid w:val="3EB8264D"/>
    <w:rsid w:val="3ED77A19"/>
    <w:rsid w:val="3F3519D4"/>
    <w:rsid w:val="3FB35A2C"/>
    <w:rsid w:val="402A492A"/>
    <w:rsid w:val="403C14B0"/>
    <w:rsid w:val="40A36D0D"/>
    <w:rsid w:val="40DD7E52"/>
    <w:rsid w:val="40FF513C"/>
    <w:rsid w:val="4110479E"/>
    <w:rsid w:val="412308D6"/>
    <w:rsid w:val="41701AC5"/>
    <w:rsid w:val="41AF6CA8"/>
    <w:rsid w:val="41D67E3E"/>
    <w:rsid w:val="423C6CA7"/>
    <w:rsid w:val="43273890"/>
    <w:rsid w:val="43C3308D"/>
    <w:rsid w:val="43E43477"/>
    <w:rsid w:val="445D43CE"/>
    <w:rsid w:val="44AE49FA"/>
    <w:rsid w:val="45126EE8"/>
    <w:rsid w:val="452E7C97"/>
    <w:rsid w:val="4562378C"/>
    <w:rsid w:val="45786E09"/>
    <w:rsid w:val="45842533"/>
    <w:rsid w:val="45C23604"/>
    <w:rsid w:val="46157427"/>
    <w:rsid w:val="46272CCC"/>
    <w:rsid w:val="463773A8"/>
    <w:rsid w:val="463F2F04"/>
    <w:rsid w:val="46AB23A4"/>
    <w:rsid w:val="46EF4875"/>
    <w:rsid w:val="46FA5FC1"/>
    <w:rsid w:val="46FE53F4"/>
    <w:rsid w:val="476E552E"/>
    <w:rsid w:val="47983228"/>
    <w:rsid w:val="47EC15E0"/>
    <w:rsid w:val="487B2E45"/>
    <w:rsid w:val="48A22E92"/>
    <w:rsid w:val="493A4430"/>
    <w:rsid w:val="4B1C644B"/>
    <w:rsid w:val="4B2A0A60"/>
    <w:rsid w:val="4B3712DB"/>
    <w:rsid w:val="4B775268"/>
    <w:rsid w:val="4CAD5597"/>
    <w:rsid w:val="4CB329A0"/>
    <w:rsid w:val="4D3A6092"/>
    <w:rsid w:val="4D621D48"/>
    <w:rsid w:val="4DEF37F4"/>
    <w:rsid w:val="4E585125"/>
    <w:rsid w:val="4F2A26AF"/>
    <w:rsid w:val="4F3D523D"/>
    <w:rsid w:val="4F432A39"/>
    <w:rsid w:val="507C5420"/>
    <w:rsid w:val="508D1967"/>
    <w:rsid w:val="51404F59"/>
    <w:rsid w:val="523314A4"/>
    <w:rsid w:val="52543BCA"/>
    <w:rsid w:val="52827994"/>
    <w:rsid w:val="52EF6B88"/>
    <w:rsid w:val="53340DD5"/>
    <w:rsid w:val="554F3F94"/>
    <w:rsid w:val="55627866"/>
    <w:rsid w:val="558F3908"/>
    <w:rsid w:val="55CF391C"/>
    <w:rsid w:val="55D747B5"/>
    <w:rsid w:val="55D94D55"/>
    <w:rsid w:val="56147933"/>
    <w:rsid w:val="56220DA3"/>
    <w:rsid w:val="56334041"/>
    <w:rsid w:val="5655678E"/>
    <w:rsid w:val="56A23B8F"/>
    <w:rsid w:val="56B379F6"/>
    <w:rsid w:val="56B44DED"/>
    <w:rsid w:val="56CD0D0F"/>
    <w:rsid w:val="57701DEF"/>
    <w:rsid w:val="57E313B8"/>
    <w:rsid w:val="58360B36"/>
    <w:rsid w:val="58B82900"/>
    <w:rsid w:val="58C61420"/>
    <w:rsid w:val="58DB6C45"/>
    <w:rsid w:val="594F2E0B"/>
    <w:rsid w:val="596D61EC"/>
    <w:rsid w:val="597D53C0"/>
    <w:rsid w:val="59DB0B42"/>
    <w:rsid w:val="5A1F7AD4"/>
    <w:rsid w:val="5A3F2FBB"/>
    <w:rsid w:val="5A8B5169"/>
    <w:rsid w:val="5AB126F6"/>
    <w:rsid w:val="5B6961F4"/>
    <w:rsid w:val="5C722D71"/>
    <w:rsid w:val="5C79772D"/>
    <w:rsid w:val="5CF717A6"/>
    <w:rsid w:val="5D12446E"/>
    <w:rsid w:val="5D2A3DA9"/>
    <w:rsid w:val="5D841B09"/>
    <w:rsid w:val="5DE30976"/>
    <w:rsid w:val="5E370DAB"/>
    <w:rsid w:val="5E4C5A2A"/>
    <w:rsid w:val="5E6F69AE"/>
    <w:rsid w:val="5E7214D9"/>
    <w:rsid w:val="5E813AC6"/>
    <w:rsid w:val="5FE8631B"/>
    <w:rsid w:val="5FF265E2"/>
    <w:rsid w:val="60434155"/>
    <w:rsid w:val="609438C2"/>
    <w:rsid w:val="609A73B1"/>
    <w:rsid w:val="60F101AC"/>
    <w:rsid w:val="615B315A"/>
    <w:rsid w:val="61860438"/>
    <w:rsid w:val="623B2F14"/>
    <w:rsid w:val="62C44B02"/>
    <w:rsid w:val="632810D9"/>
    <w:rsid w:val="648A5523"/>
    <w:rsid w:val="64FC5E98"/>
    <w:rsid w:val="655F0825"/>
    <w:rsid w:val="658632A3"/>
    <w:rsid w:val="65AC545A"/>
    <w:rsid w:val="66170BE4"/>
    <w:rsid w:val="66411B0D"/>
    <w:rsid w:val="666F6B72"/>
    <w:rsid w:val="66971E25"/>
    <w:rsid w:val="66984186"/>
    <w:rsid w:val="675E4479"/>
    <w:rsid w:val="68110939"/>
    <w:rsid w:val="682209D5"/>
    <w:rsid w:val="682520AE"/>
    <w:rsid w:val="68BD3E65"/>
    <w:rsid w:val="68ED230C"/>
    <w:rsid w:val="68F578EF"/>
    <w:rsid w:val="69013EBB"/>
    <w:rsid w:val="6962766B"/>
    <w:rsid w:val="6A6646D3"/>
    <w:rsid w:val="6A947751"/>
    <w:rsid w:val="6AA07C7D"/>
    <w:rsid w:val="6B2320D7"/>
    <w:rsid w:val="6B486645"/>
    <w:rsid w:val="6C401282"/>
    <w:rsid w:val="6C552B0C"/>
    <w:rsid w:val="6D170ADE"/>
    <w:rsid w:val="6D7B72BF"/>
    <w:rsid w:val="6DCF5A41"/>
    <w:rsid w:val="6DDB3EE5"/>
    <w:rsid w:val="6DFF3A4C"/>
    <w:rsid w:val="6E91041D"/>
    <w:rsid w:val="6EA246FA"/>
    <w:rsid w:val="6F0912E7"/>
    <w:rsid w:val="6F2359EC"/>
    <w:rsid w:val="6FF774F9"/>
    <w:rsid w:val="70946115"/>
    <w:rsid w:val="70A26C7F"/>
    <w:rsid w:val="70BA6A60"/>
    <w:rsid w:val="70D32F6E"/>
    <w:rsid w:val="7110621E"/>
    <w:rsid w:val="712A0F88"/>
    <w:rsid w:val="71A57FD3"/>
    <w:rsid w:val="720570CF"/>
    <w:rsid w:val="729045DC"/>
    <w:rsid w:val="72EC4D6C"/>
    <w:rsid w:val="733C129F"/>
    <w:rsid w:val="737001B4"/>
    <w:rsid w:val="74456304"/>
    <w:rsid w:val="747F5C02"/>
    <w:rsid w:val="74FE0515"/>
    <w:rsid w:val="754B0F8D"/>
    <w:rsid w:val="75665B95"/>
    <w:rsid w:val="7620540F"/>
    <w:rsid w:val="776E077C"/>
    <w:rsid w:val="77E61211"/>
    <w:rsid w:val="78306E06"/>
    <w:rsid w:val="785E42AE"/>
    <w:rsid w:val="78A8721C"/>
    <w:rsid w:val="78E114D9"/>
    <w:rsid w:val="79C836E8"/>
    <w:rsid w:val="7A5813BA"/>
    <w:rsid w:val="7A5E3EBB"/>
    <w:rsid w:val="7A9208D8"/>
    <w:rsid w:val="7AB07394"/>
    <w:rsid w:val="7AE603FF"/>
    <w:rsid w:val="7B5C0849"/>
    <w:rsid w:val="7B681841"/>
    <w:rsid w:val="7BCE584D"/>
    <w:rsid w:val="7BCF18D5"/>
    <w:rsid w:val="7BF42D0D"/>
    <w:rsid w:val="7C9243EF"/>
    <w:rsid w:val="7C992E9A"/>
    <w:rsid w:val="7CC943FF"/>
    <w:rsid w:val="7D580A83"/>
    <w:rsid w:val="7D9738CE"/>
    <w:rsid w:val="7DBE6FA8"/>
    <w:rsid w:val="7E1E5221"/>
    <w:rsid w:val="7F222CEA"/>
    <w:rsid w:val="7F807CE3"/>
    <w:rsid w:val="7FB755D6"/>
    <w:rsid w:val="7FEB1DA6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</w:pPr>
  </w:style>
  <w:style w:type="paragraph" w:styleId="8">
    <w:name w:val="annotation subject"/>
    <w:basedOn w:val="2"/>
    <w:next w:val="2"/>
    <w:link w:val="18"/>
    <w:qFormat/>
    <w:uiPriority w:val="0"/>
    <w:rPr>
      <w:b/>
      <w:bCs/>
    </w:r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批注框文本 字符"/>
    <w:basedOn w:val="10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2258</Words>
  <Characters>2368</Characters>
  <Lines>10</Lines>
  <Paragraphs>2</Paragraphs>
  <TotalTime>94</TotalTime>
  <ScaleCrop>false</ScaleCrop>
  <LinksUpToDate>false</LinksUpToDate>
  <CharactersWithSpaces>2433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2025-02-28T09:36:00Z</dcterms:created>
  <dc:creator>Administrator</dc:creator>
  <cp:lastModifiedBy>zsh</cp:lastModifiedBy>
  <dcterms:modified xsi:type="dcterms:W3CDTF">2026-04-28T09:10:50Z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19C37E71AB3045809AB5323D8C982362_13</vt:lpwstr>
  </property>
  <property fmtid="{D5CDD505-2E9C-101B-9397-08002B2CF9AE}" pid="4" name="KSOTemplateDocerSaveRecord">
    <vt:lpwstr>eyJoZGlkIjoiOThjNGNhN2RlZDJjNzQ4OWJiM2ViNTIyMGQyMzc1NDQiLCJ1c2VySWQiOiI0MTM4MTI1MTUifQ==</vt:lpwstr>
  </property>
</Properties>
</file>