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2278" w14:textId="77777777" w:rsidR="00372728" w:rsidRDefault="0085061B">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Pr>
          <w:rFonts w:eastAsiaTheme="minorEastAsia" w:hint="eastAsia"/>
          <w:bCs/>
          <w:iCs/>
          <w:sz w:val="24"/>
        </w:rPr>
        <w:t xml:space="preserve">   </w:t>
      </w:r>
      <w:r>
        <w:rPr>
          <w:rFonts w:eastAsiaTheme="minorEastAsia" w:hint="eastAsia"/>
          <w:bCs/>
          <w:iCs/>
          <w:sz w:val="24"/>
        </w:rPr>
        <w:t>证券简称：海尔生物</w:t>
      </w:r>
    </w:p>
    <w:p w14:paraId="6EBB0698" w14:textId="77777777" w:rsidR="00372728" w:rsidRDefault="0085061B">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372728" w:rsidRDefault="0085061B">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095251F1" w:rsidR="00372728" w:rsidRDefault="0085061B">
      <w:pPr>
        <w:spacing w:line="400" w:lineRule="exact"/>
        <w:rPr>
          <w:rFonts w:eastAsiaTheme="minorEastAsia"/>
          <w:bCs/>
          <w:iCs/>
          <w:sz w:val="24"/>
          <w:szCs w:val="24"/>
        </w:rPr>
      </w:pPr>
      <w:r>
        <w:rPr>
          <w:rFonts w:eastAsiaTheme="minorEastAsia"/>
          <w:bCs/>
          <w:iCs/>
          <w:sz w:val="24"/>
          <w:szCs w:val="24"/>
        </w:rPr>
        <w:t xml:space="preserve">                                                    </w:t>
      </w:r>
      <w:r>
        <w:rPr>
          <w:rFonts w:eastAsiaTheme="minorEastAsia" w:hint="eastAsia"/>
          <w:bCs/>
          <w:iCs/>
          <w:sz w:val="24"/>
          <w:szCs w:val="24"/>
        </w:rPr>
        <w:t xml:space="preserve">  </w:t>
      </w:r>
      <w:r>
        <w:rPr>
          <w:rFonts w:eastAsiaTheme="minorEastAsia"/>
          <w:bCs/>
          <w:iCs/>
          <w:sz w:val="24"/>
          <w:szCs w:val="24"/>
        </w:rPr>
        <w:t xml:space="preserve">  </w:t>
      </w:r>
      <w:r>
        <w:rPr>
          <w:rFonts w:eastAsiaTheme="minorEastAsia" w:hint="eastAsia"/>
          <w:bCs/>
          <w:iCs/>
          <w:sz w:val="24"/>
          <w:szCs w:val="24"/>
        </w:rPr>
        <w:t>编号：</w:t>
      </w:r>
      <w:r>
        <w:rPr>
          <w:rFonts w:eastAsiaTheme="minorEastAsia"/>
          <w:bCs/>
          <w:iCs/>
          <w:sz w:val="24"/>
          <w:szCs w:val="24"/>
        </w:rPr>
        <w:t>2026-00</w:t>
      </w:r>
      <w:r w:rsidR="00FE3C95">
        <w:rPr>
          <w:rFonts w:eastAsiaTheme="minorEastAsia"/>
          <w:bCs/>
          <w:iCs/>
          <w:sz w:val="24"/>
          <w:szCs w:val="2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372728"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372728" w:rsidRDefault="0085061B">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372728" w:rsidRDefault="00372728">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77777777" w:rsidR="00372728" w:rsidRDefault="0085061B">
            <w:pPr>
              <w:spacing w:line="360" w:lineRule="auto"/>
              <w:rPr>
                <w:rFonts w:eastAsiaTheme="minorEastAsia"/>
                <w:bCs/>
                <w:iCs/>
                <w:sz w:val="24"/>
                <w:szCs w:val="24"/>
              </w:rPr>
            </w:pPr>
            <w:r>
              <w:rPr>
                <w:rFonts w:eastAsiaTheme="minorEastAsia" w:hint="eastAsia"/>
                <w:bCs/>
                <w:iCs/>
                <w:sz w:val="24"/>
                <w:szCs w:val="24"/>
              </w:rPr>
              <w:sym w:font="Wingdings 2" w:char="0052"/>
            </w:r>
            <w:r>
              <w:rPr>
                <w:rFonts w:eastAsiaTheme="minorEastAsia" w:hint="eastAsia"/>
                <w:sz w:val="24"/>
                <w:szCs w:val="24"/>
              </w:rPr>
              <w:t>特定对象调研</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分析师会议</w:t>
            </w:r>
          </w:p>
          <w:p w14:paraId="2AC39D47" w14:textId="77777777" w:rsidR="00372728" w:rsidRDefault="0085061B">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业绩说明会</w:t>
            </w:r>
          </w:p>
          <w:p w14:paraId="2D757254" w14:textId="77777777" w:rsidR="00372728" w:rsidRDefault="0085061B">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路演活动</w:t>
            </w:r>
          </w:p>
          <w:p w14:paraId="0DAFC993" w14:textId="77777777" w:rsidR="00372728" w:rsidRDefault="0085061B">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7777777" w:rsidR="00372728" w:rsidRDefault="0085061B">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r>
              <w:rPr>
                <w:rFonts w:eastAsiaTheme="minorEastAsia" w:hint="eastAsia"/>
                <w:sz w:val="24"/>
                <w:szCs w:val="24"/>
              </w:rPr>
              <w:t xml:space="preserve"> </w:t>
            </w:r>
            <w:r>
              <w:rPr>
                <w:rFonts w:eastAsiaTheme="minorEastAsia" w:hint="eastAsia"/>
                <w:sz w:val="24"/>
                <w:szCs w:val="24"/>
              </w:rPr>
              <w:t>（</w:t>
            </w:r>
            <w:r>
              <w:rPr>
                <w:rFonts w:eastAsiaTheme="minorEastAsia" w:hint="eastAsia"/>
                <w:sz w:val="24"/>
                <w:szCs w:val="24"/>
                <w:u w:val="single"/>
              </w:rPr>
              <w:t>请文字说明其他活动内容）</w:t>
            </w:r>
          </w:p>
        </w:tc>
      </w:tr>
      <w:tr w:rsidR="00372728" w14:paraId="58E36435" w14:textId="77777777">
        <w:tc>
          <w:tcPr>
            <w:tcW w:w="1908" w:type="dxa"/>
            <w:tcBorders>
              <w:top w:val="single" w:sz="4" w:space="0" w:color="auto"/>
              <w:left w:val="single" w:sz="4" w:space="0" w:color="auto"/>
              <w:bottom w:val="single" w:sz="4" w:space="0" w:color="auto"/>
              <w:right w:val="single" w:sz="4" w:space="0" w:color="auto"/>
            </w:tcBorders>
          </w:tcPr>
          <w:p w14:paraId="576E69F5" w14:textId="77777777" w:rsidR="00372728" w:rsidRDefault="0085061B">
            <w:pPr>
              <w:spacing w:line="360" w:lineRule="auto"/>
              <w:rPr>
                <w:rFonts w:eastAsiaTheme="minorEastAsia"/>
                <w:b/>
                <w:bCs/>
                <w:iCs/>
                <w:sz w:val="24"/>
                <w:szCs w:val="24"/>
              </w:rPr>
            </w:pPr>
            <w:r>
              <w:rPr>
                <w:rFonts w:eastAsiaTheme="minorEastAsia" w:hint="eastAsia"/>
                <w:b/>
                <w:bCs/>
                <w:iCs/>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41E3BD56" w14:textId="171AD028" w:rsidR="00372728" w:rsidRDefault="00C36281">
            <w:pPr>
              <w:widowControl/>
              <w:jc w:val="left"/>
              <w:rPr>
                <w:rFonts w:ascii="宋体" w:hAnsi="宋体" w:cs="宋体"/>
                <w:kern w:val="0"/>
                <w:sz w:val="24"/>
                <w:szCs w:val="24"/>
              </w:rPr>
            </w:pPr>
            <w:r w:rsidRPr="00C36281">
              <w:rPr>
                <w:rFonts w:ascii="宋体" w:hAnsi="宋体" w:cs="宋体" w:hint="eastAsia"/>
                <w:kern w:val="0"/>
                <w:sz w:val="24"/>
                <w:szCs w:val="24"/>
              </w:rPr>
              <w:t>共</w:t>
            </w:r>
            <w:r w:rsidR="00CB472A">
              <w:rPr>
                <w:rFonts w:ascii="宋体" w:hAnsi="宋体" w:cs="宋体" w:hint="eastAsia"/>
                <w:kern w:val="0"/>
                <w:sz w:val="24"/>
                <w:szCs w:val="24"/>
              </w:rPr>
              <w:t>3</w:t>
            </w:r>
            <w:r w:rsidR="00CB472A">
              <w:rPr>
                <w:rFonts w:ascii="宋体" w:hAnsi="宋体" w:cs="宋体"/>
                <w:kern w:val="0"/>
                <w:sz w:val="24"/>
                <w:szCs w:val="24"/>
              </w:rPr>
              <w:t>8</w:t>
            </w:r>
            <w:r w:rsidRPr="00C36281">
              <w:rPr>
                <w:rFonts w:ascii="宋体" w:hAnsi="宋体" w:cs="宋体" w:hint="eastAsia"/>
                <w:kern w:val="0"/>
                <w:sz w:val="24"/>
                <w:szCs w:val="24"/>
              </w:rPr>
              <w:t>家机构，参会机构名单详见附表。</w:t>
            </w:r>
          </w:p>
        </w:tc>
      </w:tr>
      <w:tr w:rsidR="00372728"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372728" w:rsidRDefault="0085061B">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12FC3B18" w:rsidR="00372728" w:rsidRDefault="0085061B">
            <w:pPr>
              <w:spacing w:line="360" w:lineRule="auto"/>
              <w:rPr>
                <w:rFonts w:eastAsiaTheme="minorEastAsia"/>
                <w:bCs/>
                <w:iCs/>
                <w:sz w:val="24"/>
                <w:szCs w:val="24"/>
              </w:rPr>
            </w:pPr>
            <w:r>
              <w:rPr>
                <w:rFonts w:eastAsiaTheme="minorEastAsia" w:hint="eastAsia"/>
                <w:bCs/>
                <w:iCs/>
                <w:sz w:val="24"/>
                <w:szCs w:val="24"/>
              </w:rPr>
              <w:t>202</w:t>
            </w:r>
            <w:r>
              <w:rPr>
                <w:rFonts w:eastAsiaTheme="minorEastAsia"/>
                <w:bCs/>
                <w:iCs/>
                <w:sz w:val="24"/>
                <w:szCs w:val="24"/>
              </w:rPr>
              <w:t>6</w:t>
            </w:r>
            <w:r>
              <w:rPr>
                <w:rFonts w:eastAsiaTheme="minorEastAsia" w:hint="eastAsia"/>
                <w:bCs/>
                <w:iCs/>
                <w:sz w:val="24"/>
                <w:szCs w:val="24"/>
              </w:rPr>
              <w:t>年</w:t>
            </w:r>
            <w:r w:rsidR="00FE3C95">
              <w:rPr>
                <w:rFonts w:eastAsiaTheme="minorEastAsia" w:hint="eastAsia"/>
                <w:bCs/>
                <w:iCs/>
                <w:sz w:val="24"/>
                <w:szCs w:val="24"/>
              </w:rPr>
              <w:t>4</w:t>
            </w:r>
            <w:r>
              <w:rPr>
                <w:rFonts w:eastAsiaTheme="minorEastAsia" w:hint="eastAsia"/>
                <w:bCs/>
                <w:iCs/>
                <w:sz w:val="24"/>
                <w:szCs w:val="24"/>
              </w:rPr>
              <w:t>月</w:t>
            </w:r>
            <w:r w:rsidR="00FE3C95">
              <w:rPr>
                <w:rFonts w:eastAsiaTheme="minorEastAsia" w:hint="eastAsia"/>
                <w:bCs/>
                <w:iCs/>
                <w:sz w:val="24"/>
                <w:szCs w:val="24"/>
              </w:rPr>
              <w:t>3</w:t>
            </w:r>
            <w:r w:rsidR="00FE3C95">
              <w:rPr>
                <w:rFonts w:eastAsiaTheme="minorEastAsia"/>
                <w:bCs/>
                <w:iCs/>
                <w:sz w:val="24"/>
                <w:szCs w:val="24"/>
              </w:rPr>
              <w:t>0</w:t>
            </w:r>
            <w:r>
              <w:rPr>
                <w:rFonts w:eastAsiaTheme="minorEastAsia" w:hint="eastAsia"/>
                <w:bCs/>
                <w:iCs/>
                <w:sz w:val="24"/>
                <w:szCs w:val="24"/>
              </w:rPr>
              <w:t>日</w:t>
            </w:r>
          </w:p>
        </w:tc>
      </w:tr>
      <w:tr w:rsidR="00372728"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372728" w:rsidRDefault="0085061B">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4C2259C9" w14:textId="77777777" w:rsidR="00372728" w:rsidRDefault="0085061B">
            <w:pPr>
              <w:spacing w:line="360" w:lineRule="auto"/>
              <w:rPr>
                <w:rFonts w:eastAsiaTheme="minorEastAsia"/>
                <w:bCs/>
                <w:iCs/>
                <w:sz w:val="24"/>
                <w:szCs w:val="24"/>
              </w:rPr>
            </w:pPr>
            <w:r>
              <w:rPr>
                <w:rFonts w:eastAsiaTheme="minorEastAsia" w:hint="eastAsia"/>
                <w:bCs/>
                <w:iCs/>
                <w:sz w:val="24"/>
                <w:szCs w:val="24"/>
              </w:rPr>
              <w:t>电话会议</w:t>
            </w:r>
          </w:p>
        </w:tc>
      </w:tr>
      <w:tr w:rsidR="00372728"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372728" w:rsidRDefault="0085061B">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A6A3EAF" w14:textId="77777777" w:rsidR="00372728" w:rsidRDefault="0085061B">
            <w:pPr>
              <w:spacing w:line="360" w:lineRule="auto"/>
              <w:rPr>
                <w:rFonts w:eastAsiaTheme="minorEastAsia"/>
                <w:bCs/>
                <w:iCs/>
                <w:sz w:val="24"/>
                <w:szCs w:val="24"/>
              </w:rPr>
            </w:pPr>
            <w:r>
              <w:rPr>
                <w:rFonts w:eastAsiaTheme="minorEastAsia" w:hint="eastAsia"/>
                <w:bCs/>
                <w:iCs/>
                <w:sz w:val="24"/>
                <w:szCs w:val="24"/>
              </w:rPr>
              <w:t>公司管理层</w:t>
            </w:r>
          </w:p>
        </w:tc>
      </w:tr>
      <w:tr w:rsidR="00372728"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4981A274" w14:textId="77777777" w:rsidR="00372728" w:rsidRDefault="0085061B">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4F087B12" w14:textId="2620E26F" w:rsidR="009E6AC0" w:rsidRDefault="009E6AC0" w:rsidP="009E6AC0">
            <w:pPr>
              <w:spacing w:beforeLines="50" w:before="156" w:line="360" w:lineRule="auto"/>
              <w:jc w:val="center"/>
              <w:rPr>
                <w:rFonts w:ascii="黑体" w:eastAsia="黑体" w:hAnsi="黑体"/>
                <w:b/>
                <w:sz w:val="24"/>
                <w:szCs w:val="24"/>
              </w:rPr>
            </w:pPr>
            <w:r>
              <w:rPr>
                <w:rFonts w:ascii="黑体" w:eastAsia="黑体" w:hAnsi="黑体" w:hint="eastAsia"/>
                <w:b/>
                <w:sz w:val="24"/>
                <w:szCs w:val="24"/>
                <w:highlight w:val="lightGray"/>
              </w:rPr>
              <w:t>经营情况汇报</w:t>
            </w:r>
          </w:p>
          <w:p w14:paraId="66718234" w14:textId="179C9B4F" w:rsidR="009E6AC0" w:rsidRPr="009E6AC0" w:rsidRDefault="009E6AC0" w:rsidP="009E6AC0">
            <w:pPr>
              <w:widowControl/>
              <w:spacing w:line="400" w:lineRule="exact"/>
              <w:ind w:firstLineChars="200" w:firstLine="482"/>
              <w:rPr>
                <w:rFonts w:ascii="宋体" w:hAnsi="宋体" w:cs="微软雅黑"/>
                <w:b/>
                <w:sz w:val="24"/>
                <w:szCs w:val="24"/>
              </w:rPr>
            </w:pPr>
            <w:r w:rsidRPr="009E6AC0">
              <w:rPr>
                <w:rFonts w:ascii="宋体" w:hAnsi="宋体" w:cs="微软雅黑" w:hint="eastAsia"/>
                <w:b/>
                <w:sz w:val="24"/>
                <w:szCs w:val="24"/>
              </w:rPr>
              <w:t>1.一季报业绩情况</w:t>
            </w:r>
          </w:p>
          <w:p w14:paraId="577ECD27" w14:textId="4D238350" w:rsidR="009E6AC0" w:rsidRPr="009E6AC0" w:rsidRDefault="009E6AC0" w:rsidP="009E6AC0">
            <w:pPr>
              <w:widowControl/>
              <w:spacing w:line="400" w:lineRule="exact"/>
              <w:ind w:firstLineChars="200" w:firstLine="480"/>
              <w:rPr>
                <w:rFonts w:ascii="宋体" w:hAnsi="宋体" w:cs="微软雅黑" w:hint="eastAsia"/>
                <w:bCs/>
                <w:sz w:val="24"/>
                <w:szCs w:val="24"/>
              </w:rPr>
            </w:pPr>
            <w:r w:rsidRPr="009E6AC0">
              <w:rPr>
                <w:rFonts w:ascii="宋体" w:hAnsi="宋体" w:cs="微软雅黑" w:hint="eastAsia"/>
                <w:bCs/>
                <w:sz w:val="24"/>
                <w:szCs w:val="24"/>
              </w:rPr>
              <w:t>海尔生物一季度的业绩情况如下：</w:t>
            </w:r>
          </w:p>
          <w:p w14:paraId="3691393F" w14:textId="77777777" w:rsidR="009E6AC0" w:rsidRPr="009E6AC0" w:rsidRDefault="009E6AC0" w:rsidP="009E6AC0">
            <w:pPr>
              <w:widowControl/>
              <w:spacing w:line="400" w:lineRule="exact"/>
              <w:ind w:firstLineChars="200" w:firstLine="480"/>
              <w:rPr>
                <w:rFonts w:ascii="宋体" w:hAnsi="宋体" w:cs="微软雅黑" w:hint="eastAsia"/>
                <w:bCs/>
                <w:sz w:val="24"/>
                <w:szCs w:val="24"/>
              </w:rPr>
            </w:pPr>
            <w:r w:rsidRPr="009E6AC0">
              <w:rPr>
                <w:rFonts w:ascii="宋体" w:hAnsi="宋体" w:cs="微软雅黑" w:hint="eastAsia"/>
                <w:bCs/>
                <w:sz w:val="24"/>
                <w:szCs w:val="24"/>
              </w:rPr>
              <w:t>一季度实现销售收入6.5亿，环比增长15%。实现归母净利润0.79亿，环比增长51.82%，归母净利润率较2025年提升1.42个百分点。</w:t>
            </w:r>
          </w:p>
          <w:p w14:paraId="7C4DE4D3" w14:textId="77777777" w:rsidR="009E6AC0" w:rsidRPr="009E6AC0" w:rsidRDefault="009E6AC0" w:rsidP="009E6AC0">
            <w:pPr>
              <w:widowControl/>
              <w:spacing w:line="400" w:lineRule="exact"/>
              <w:ind w:firstLineChars="200" w:firstLine="480"/>
              <w:rPr>
                <w:rFonts w:ascii="宋体" w:hAnsi="宋体" w:cs="微软雅黑" w:hint="eastAsia"/>
                <w:bCs/>
                <w:sz w:val="24"/>
                <w:szCs w:val="24"/>
                <w:u w:val="single"/>
              </w:rPr>
            </w:pPr>
            <w:r w:rsidRPr="009E6AC0">
              <w:rPr>
                <w:rFonts w:ascii="宋体" w:hAnsi="宋体" w:cs="微软雅黑" w:hint="eastAsia"/>
                <w:bCs/>
                <w:sz w:val="24"/>
                <w:szCs w:val="24"/>
                <w:u w:val="single"/>
              </w:rPr>
              <w:t>分区域维度看：</w:t>
            </w:r>
          </w:p>
          <w:p w14:paraId="535062AB" w14:textId="77777777" w:rsidR="009E6AC0" w:rsidRPr="009E6AC0" w:rsidRDefault="009E6AC0" w:rsidP="009E6AC0">
            <w:pPr>
              <w:widowControl/>
              <w:spacing w:line="400" w:lineRule="exact"/>
              <w:ind w:firstLineChars="200" w:firstLine="480"/>
              <w:rPr>
                <w:rFonts w:ascii="宋体" w:hAnsi="宋体" w:cs="微软雅黑" w:hint="eastAsia"/>
                <w:bCs/>
                <w:sz w:val="24"/>
                <w:szCs w:val="24"/>
              </w:rPr>
            </w:pPr>
            <w:r w:rsidRPr="009E6AC0">
              <w:rPr>
                <w:rFonts w:ascii="宋体" w:hAnsi="宋体" w:cs="微软雅黑" w:hint="eastAsia"/>
                <w:bCs/>
                <w:sz w:val="24"/>
                <w:szCs w:val="24"/>
              </w:rPr>
              <w:t>国内业务实现收入4.4亿，环比增长24.8%，自25年第三季度连续三个季度持续环比增长，通过拓动销、扩渠道和新模式的持续突破，我们有信心延续持续恢复的良好态势。</w:t>
            </w:r>
          </w:p>
          <w:p w14:paraId="4DE6293D" w14:textId="77777777" w:rsidR="009E6AC0" w:rsidRPr="009E6AC0" w:rsidRDefault="009E6AC0" w:rsidP="009E6AC0">
            <w:pPr>
              <w:widowControl/>
              <w:spacing w:line="400" w:lineRule="exact"/>
              <w:ind w:firstLineChars="200" w:firstLine="480"/>
              <w:rPr>
                <w:rFonts w:ascii="宋体" w:hAnsi="宋体" w:cs="微软雅黑" w:hint="eastAsia"/>
                <w:bCs/>
                <w:sz w:val="24"/>
                <w:szCs w:val="24"/>
              </w:rPr>
            </w:pPr>
            <w:r w:rsidRPr="009E6AC0">
              <w:rPr>
                <w:rFonts w:ascii="宋体" w:hAnsi="宋体" w:cs="微软雅黑" w:hint="eastAsia"/>
                <w:bCs/>
                <w:sz w:val="24"/>
                <w:szCs w:val="24"/>
              </w:rPr>
              <w:t>海外业务实现收入2.04亿，同比微增0.14%。主要因为去年一季度欧洲区的自动化药房项目高基数的影响，若剔除该影响后海外业务同比增长26%。除欧洲区外，一季度非洲、欧洲、美洲等区域分别实现18%、64%、16%的增长。欧洲区域受上述业务影响下滑31%，若剔除则同比增长22%。目前欧洲区自动化药房项目的二期正在按期推进，且在其他国家建立样</w:t>
            </w:r>
            <w:r w:rsidRPr="009E6AC0">
              <w:rPr>
                <w:rFonts w:ascii="宋体" w:hAnsi="宋体" w:cs="微软雅黑" w:hint="eastAsia"/>
                <w:bCs/>
                <w:sz w:val="24"/>
                <w:szCs w:val="24"/>
              </w:rPr>
              <w:lastRenderedPageBreak/>
              <w:t>板，持续复制，对全年的增长保障度高。</w:t>
            </w:r>
          </w:p>
          <w:p w14:paraId="11C8F150" w14:textId="77777777" w:rsidR="009E6AC0" w:rsidRPr="009E6AC0" w:rsidRDefault="009E6AC0" w:rsidP="009E6AC0">
            <w:pPr>
              <w:widowControl/>
              <w:spacing w:line="400" w:lineRule="exact"/>
              <w:ind w:firstLineChars="200" w:firstLine="480"/>
              <w:rPr>
                <w:rFonts w:ascii="宋体" w:hAnsi="宋体" w:cs="微软雅黑" w:hint="eastAsia"/>
                <w:bCs/>
                <w:sz w:val="24"/>
                <w:szCs w:val="24"/>
                <w:u w:val="single"/>
              </w:rPr>
            </w:pPr>
            <w:r w:rsidRPr="009E6AC0">
              <w:rPr>
                <w:rFonts w:ascii="宋体" w:hAnsi="宋体" w:cs="微软雅黑" w:hint="eastAsia"/>
                <w:bCs/>
                <w:sz w:val="24"/>
                <w:szCs w:val="24"/>
                <w:u w:val="single"/>
              </w:rPr>
              <w:t xml:space="preserve">分产业维度看： </w:t>
            </w:r>
          </w:p>
          <w:p w14:paraId="64DE4FF8" w14:textId="77777777" w:rsidR="009E6AC0" w:rsidRPr="009E6AC0" w:rsidRDefault="009E6AC0" w:rsidP="009E6AC0">
            <w:pPr>
              <w:widowControl/>
              <w:spacing w:line="400" w:lineRule="exact"/>
              <w:ind w:firstLineChars="200" w:firstLine="480"/>
              <w:rPr>
                <w:rFonts w:ascii="宋体" w:hAnsi="宋体" w:cs="微软雅黑" w:hint="eastAsia"/>
                <w:bCs/>
                <w:sz w:val="24"/>
                <w:szCs w:val="24"/>
              </w:rPr>
            </w:pPr>
            <w:r w:rsidRPr="009E6AC0">
              <w:rPr>
                <w:rFonts w:ascii="宋体" w:hAnsi="宋体" w:cs="微软雅黑" w:hint="eastAsia"/>
                <w:bCs/>
                <w:sz w:val="24"/>
                <w:szCs w:val="24"/>
              </w:rPr>
              <w:t>低温存储产业一季度收入同比增长0.9%，实现连续三个季度的同比正增长。</w:t>
            </w:r>
          </w:p>
          <w:p w14:paraId="3FAEC8FE" w14:textId="77777777" w:rsidR="009E6AC0" w:rsidRPr="009E6AC0" w:rsidRDefault="009E6AC0" w:rsidP="009E6AC0">
            <w:pPr>
              <w:widowControl/>
              <w:spacing w:line="400" w:lineRule="exact"/>
              <w:ind w:firstLineChars="200" w:firstLine="480"/>
              <w:rPr>
                <w:rFonts w:ascii="宋体" w:hAnsi="宋体" w:cs="微软雅黑" w:hint="eastAsia"/>
                <w:bCs/>
                <w:sz w:val="24"/>
                <w:szCs w:val="24"/>
              </w:rPr>
            </w:pPr>
            <w:r w:rsidRPr="009E6AC0">
              <w:rPr>
                <w:rFonts w:ascii="宋体" w:hAnsi="宋体" w:cs="微软雅黑" w:hint="eastAsia"/>
                <w:bCs/>
                <w:sz w:val="24"/>
                <w:szCs w:val="24"/>
              </w:rPr>
              <w:t>智慧用药产业一季度销售收入同比下降16%，主要受同期欧洲区域项目交付影响，截至一季度末，在手的自动化药房订单额增幅超过50%，随着订单的持续交付，全年的高增长是有保障的。</w:t>
            </w:r>
          </w:p>
          <w:p w14:paraId="2F618154" w14:textId="77777777" w:rsidR="009E6AC0" w:rsidRPr="009E6AC0" w:rsidRDefault="009E6AC0" w:rsidP="009E6AC0">
            <w:pPr>
              <w:widowControl/>
              <w:spacing w:line="400" w:lineRule="exact"/>
              <w:ind w:firstLineChars="200" w:firstLine="480"/>
              <w:rPr>
                <w:rFonts w:ascii="宋体" w:hAnsi="宋体" w:cs="微软雅黑" w:hint="eastAsia"/>
                <w:bCs/>
                <w:sz w:val="24"/>
                <w:szCs w:val="24"/>
              </w:rPr>
            </w:pPr>
            <w:r w:rsidRPr="009E6AC0">
              <w:rPr>
                <w:rFonts w:ascii="宋体" w:hAnsi="宋体" w:cs="微软雅黑" w:hint="eastAsia"/>
                <w:bCs/>
                <w:sz w:val="24"/>
                <w:szCs w:val="24"/>
              </w:rPr>
              <w:t>血液技术方案一季度销售收入同比下降19%，受行业采购的季度间变化影响，全年将呈现“前低后高”的态势，预计二季度起将大幅提速，同时得益于国内首张MDR认证的加持，预计在下半年海外市场将取得显著突破，全年有望继续延续双位数的增长态势。</w:t>
            </w:r>
          </w:p>
          <w:p w14:paraId="4AAB512D" w14:textId="3CB9DFC3" w:rsidR="009E6AC0" w:rsidRDefault="009E6AC0" w:rsidP="009E6AC0">
            <w:pPr>
              <w:widowControl/>
              <w:spacing w:line="400" w:lineRule="exact"/>
              <w:ind w:firstLineChars="200" w:firstLine="480"/>
              <w:rPr>
                <w:rFonts w:ascii="宋体" w:hAnsi="宋体" w:cs="微软雅黑"/>
                <w:bCs/>
                <w:sz w:val="24"/>
                <w:szCs w:val="24"/>
              </w:rPr>
            </w:pPr>
            <w:r w:rsidRPr="009E6AC0">
              <w:rPr>
                <w:rFonts w:ascii="宋体" w:hAnsi="宋体" w:cs="微软雅黑" w:hint="eastAsia"/>
                <w:bCs/>
                <w:sz w:val="24"/>
                <w:szCs w:val="24"/>
              </w:rPr>
              <w:t>实验室解决方案产业一季度销售收入同比增长1.2%，得益于公司前期的产品方案布局和市场拓展，海外市场持续双位数增长，国内市场行业承压，但是凭借差异化产品竞争优势实现各类产品市场份额的持续提升。随着产品系列持续丰富及AI自动化技术应用的加持，该业务板块今年有望实现收入增长的较大提速，同时通过规模化的拓展实现盈利能力的稳步提升。</w:t>
            </w:r>
          </w:p>
          <w:p w14:paraId="6C1D3FCC" w14:textId="201549CD" w:rsidR="009E6AC0" w:rsidRPr="009E6AC0" w:rsidRDefault="009E6AC0" w:rsidP="009E6AC0">
            <w:pPr>
              <w:widowControl/>
              <w:spacing w:line="400" w:lineRule="exact"/>
              <w:ind w:firstLineChars="200" w:firstLine="482"/>
              <w:rPr>
                <w:rFonts w:ascii="宋体" w:hAnsi="宋体" w:cs="微软雅黑" w:hint="eastAsia"/>
                <w:b/>
                <w:sz w:val="24"/>
                <w:szCs w:val="24"/>
              </w:rPr>
            </w:pPr>
            <w:r>
              <w:rPr>
                <w:rFonts w:ascii="宋体" w:hAnsi="宋体" w:cs="微软雅黑"/>
                <w:b/>
                <w:sz w:val="24"/>
                <w:szCs w:val="24"/>
              </w:rPr>
              <w:t>2</w:t>
            </w:r>
            <w:r w:rsidRPr="009E6AC0">
              <w:rPr>
                <w:rFonts w:ascii="宋体" w:hAnsi="宋体" w:cs="微软雅黑" w:hint="eastAsia"/>
                <w:b/>
                <w:sz w:val="24"/>
                <w:szCs w:val="24"/>
              </w:rPr>
              <w:t>.全年发展目标</w:t>
            </w:r>
          </w:p>
          <w:p w14:paraId="645C90BF" w14:textId="77777777" w:rsidR="009E6AC0" w:rsidRPr="009E6AC0" w:rsidRDefault="009E6AC0" w:rsidP="009E6AC0">
            <w:pPr>
              <w:widowControl/>
              <w:spacing w:line="400" w:lineRule="exact"/>
              <w:ind w:firstLineChars="200" w:firstLine="480"/>
              <w:rPr>
                <w:rFonts w:ascii="宋体" w:hAnsi="宋体" w:cs="微软雅黑" w:hint="eastAsia"/>
                <w:bCs/>
                <w:sz w:val="24"/>
                <w:szCs w:val="24"/>
              </w:rPr>
            </w:pPr>
            <w:r w:rsidRPr="009E6AC0">
              <w:rPr>
                <w:rFonts w:ascii="宋体" w:hAnsi="宋体" w:cs="微软雅黑" w:hint="eastAsia"/>
                <w:bCs/>
                <w:sz w:val="24"/>
                <w:szCs w:val="24"/>
              </w:rPr>
              <w:t>受2020年全球公共卫生事件的影响，过去几年公司收入的季度间分布与行业常态有所偏离，预计自2026年起随行业常态化发展逐渐回归上、下半年收入“前低后高”的发展态势，公司将全力实现员工持股计划中设定的收入考核目标，并继续兑现“利润端有望在2026年迎来拐点”的指引。</w:t>
            </w:r>
          </w:p>
          <w:p w14:paraId="3538FAD0" w14:textId="5933EB98" w:rsidR="009E6AC0" w:rsidRDefault="009E6AC0" w:rsidP="009E6AC0">
            <w:pPr>
              <w:widowControl/>
              <w:spacing w:line="400" w:lineRule="exact"/>
              <w:ind w:firstLineChars="200" w:firstLine="480"/>
              <w:rPr>
                <w:rFonts w:ascii="宋体" w:hAnsi="宋体" w:cs="微软雅黑"/>
                <w:bCs/>
                <w:sz w:val="24"/>
                <w:szCs w:val="24"/>
              </w:rPr>
            </w:pPr>
            <w:r w:rsidRPr="009E6AC0">
              <w:rPr>
                <w:rFonts w:ascii="宋体" w:hAnsi="宋体" w:cs="微软雅黑" w:hint="eastAsia"/>
                <w:bCs/>
                <w:sz w:val="24"/>
                <w:szCs w:val="24"/>
              </w:rPr>
              <w:t>全年工作主要围绕收入、盈利和组织能力的三项提升展开。收入端围绕海外高增长、新产业持续增长、低温产业稳增长三个方面开展；利润端通过产业结构优化、市场结构优化以及全流程提效实现落地目标；同时聚焦AI+、并购和高效协同的内部组织能力提升，夯实公司体系化能力，为中长期发展奠定基础。</w:t>
            </w:r>
          </w:p>
          <w:p w14:paraId="4DA1E759" w14:textId="411F9D22" w:rsidR="009E6AC0" w:rsidRPr="009E6AC0" w:rsidRDefault="009E6AC0" w:rsidP="009E6AC0">
            <w:pPr>
              <w:widowControl/>
              <w:spacing w:line="400" w:lineRule="exact"/>
              <w:ind w:firstLineChars="200" w:firstLine="482"/>
              <w:rPr>
                <w:rFonts w:ascii="宋体" w:hAnsi="宋体" w:cs="微软雅黑" w:hint="eastAsia"/>
                <w:b/>
                <w:sz w:val="24"/>
                <w:szCs w:val="24"/>
              </w:rPr>
            </w:pPr>
            <w:r>
              <w:rPr>
                <w:rFonts w:ascii="宋体" w:hAnsi="宋体" w:cs="微软雅黑"/>
                <w:b/>
                <w:sz w:val="24"/>
                <w:szCs w:val="24"/>
              </w:rPr>
              <w:t>3</w:t>
            </w:r>
            <w:r w:rsidRPr="009E6AC0">
              <w:rPr>
                <w:rFonts w:ascii="宋体" w:hAnsi="宋体" w:cs="微软雅黑" w:hint="eastAsia"/>
                <w:b/>
                <w:sz w:val="24"/>
                <w:szCs w:val="24"/>
              </w:rPr>
              <w:t>.海外业务发展情况</w:t>
            </w:r>
          </w:p>
          <w:p w14:paraId="65FABA7A" w14:textId="77777777" w:rsidR="009E6AC0" w:rsidRPr="009E6AC0" w:rsidRDefault="009E6AC0" w:rsidP="009E6AC0">
            <w:pPr>
              <w:widowControl/>
              <w:spacing w:line="400" w:lineRule="exact"/>
              <w:ind w:firstLineChars="200" w:firstLine="480"/>
              <w:rPr>
                <w:rFonts w:ascii="宋体" w:hAnsi="宋体" w:cs="微软雅黑" w:hint="eastAsia"/>
                <w:bCs/>
                <w:sz w:val="24"/>
                <w:szCs w:val="24"/>
              </w:rPr>
            </w:pPr>
            <w:r w:rsidRPr="009E6AC0">
              <w:rPr>
                <w:rFonts w:ascii="宋体" w:hAnsi="宋体" w:cs="微软雅黑" w:hint="eastAsia"/>
                <w:bCs/>
                <w:sz w:val="24"/>
                <w:szCs w:val="24"/>
              </w:rPr>
              <w:t>全年来看，公司有信心保持海外业务的持续快速增长。这</w:t>
            </w:r>
            <w:r w:rsidRPr="009E6AC0">
              <w:rPr>
                <w:rFonts w:ascii="宋体" w:hAnsi="宋体" w:cs="微软雅黑" w:hint="eastAsia"/>
                <w:bCs/>
                <w:sz w:val="24"/>
                <w:szCs w:val="24"/>
              </w:rPr>
              <w:lastRenderedPageBreak/>
              <w:t>主要基于海尔生物长期以来形成的海外竞争优势，以及清晰的海外增长战略。</w:t>
            </w:r>
          </w:p>
          <w:p w14:paraId="5ED0CE02" w14:textId="77777777" w:rsidR="009E6AC0" w:rsidRPr="009E6AC0" w:rsidRDefault="009E6AC0" w:rsidP="009E6AC0">
            <w:pPr>
              <w:widowControl/>
              <w:spacing w:beforeLines="50" w:before="156" w:line="400" w:lineRule="exact"/>
              <w:ind w:firstLineChars="200" w:firstLine="480"/>
              <w:rPr>
                <w:rFonts w:ascii="宋体" w:hAnsi="宋体" w:cs="微软雅黑" w:hint="eastAsia"/>
                <w:bCs/>
                <w:sz w:val="24"/>
                <w:szCs w:val="24"/>
              </w:rPr>
            </w:pPr>
            <w:r w:rsidRPr="009E6AC0">
              <w:rPr>
                <w:rFonts w:ascii="宋体" w:hAnsi="宋体" w:cs="微软雅黑" w:hint="eastAsia"/>
                <w:sz w:val="24"/>
                <w:szCs w:val="24"/>
                <w:u w:val="single"/>
              </w:rPr>
              <w:t>海尔生物出海十余年，经历了从抓项目机会，到布局网络能力，再到在地化深耕3个阶段，</w:t>
            </w:r>
            <w:r w:rsidRPr="009E6AC0">
              <w:rPr>
                <w:rFonts w:ascii="宋体" w:hAnsi="宋体" w:cs="微软雅黑" w:hint="eastAsia"/>
                <w:bCs/>
                <w:sz w:val="24"/>
                <w:szCs w:val="24"/>
                <w:u w:val="single"/>
              </w:rPr>
              <w:t>始终保持领先一步，过去十年复合增长率超过20%：</w:t>
            </w:r>
          </w:p>
          <w:p w14:paraId="0B7C0DF4" w14:textId="77777777" w:rsidR="009E6AC0" w:rsidRPr="009E6AC0" w:rsidRDefault="009E6AC0" w:rsidP="009E6AC0">
            <w:pPr>
              <w:widowControl/>
              <w:spacing w:line="400" w:lineRule="exact"/>
              <w:ind w:firstLineChars="200" w:firstLine="480"/>
              <w:rPr>
                <w:rFonts w:ascii="宋体" w:hAnsi="宋体" w:cs="微软雅黑" w:hint="eastAsia"/>
                <w:bCs/>
                <w:sz w:val="24"/>
                <w:szCs w:val="24"/>
              </w:rPr>
            </w:pPr>
            <w:r w:rsidRPr="009E6AC0">
              <w:rPr>
                <w:rFonts w:ascii="宋体" w:hAnsi="宋体" w:cs="微软雅黑" w:hint="eastAsia"/>
                <w:sz w:val="24"/>
                <w:szCs w:val="24"/>
              </w:rPr>
              <w:t>（1）抓项目阶段，聚焦建设用户零距离的能力，从满足用户未被满足的需求入手，布局服务网络，构建合伙人生态，无论是UNICEF（联合国儿童基金会）、WHO（世界卫生组织）还是其他援助项目类业务，始终是用户首选。在太阳能疫苗冷链项目上，海尔生物仍然保持着头部份额。</w:t>
            </w:r>
          </w:p>
          <w:p w14:paraId="312FFA58" w14:textId="77777777" w:rsidR="009E6AC0" w:rsidRPr="009E6AC0" w:rsidRDefault="009E6AC0" w:rsidP="009E6AC0">
            <w:pPr>
              <w:widowControl/>
              <w:spacing w:line="400" w:lineRule="exact"/>
              <w:ind w:firstLineChars="200" w:firstLine="480"/>
              <w:rPr>
                <w:rFonts w:ascii="宋体" w:hAnsi="宋体" w:cs="微软雅黑" w:hint="eastAsia"/>
                <w:bCs/>
                <w:sz w:val="24"/>
                <w:szCs w:val="24"/>
              </w:rPr>
            </w:pPr>
            <w:r w:rsidRPr="009E6AC0">
              <w:rPr>
                <w:rFonts w:ascii="宋体" w:hAnsi="宋体" w:cs="微软雅黑" w:hint="eastAsia"/>
                <w:sz w:val="24"/>
                <w:szCs w:val="24"/>
              </w:rPr>
              <w:t>（2）网络布局阶段，不局限于低温存储产品，而是快速拓展产品生态，加速经销网络发展。目前已经在全球160多个国家建设超800家活跃网络，新品类在网络生态中加速发展，形成了良性的正循环。</w:t>
            </w:r>
          </w:p>
          <w:p w14:paraId="18A3DE5C" w14:textId="77777777" w:rsidR="009E6AC0" w:rsidRPr="009E6AC0" w:rsidRDefault="009E6AC0" w:rsidP="009E6AC0">
            <w:pPr>
              <w:widowControl/>
              <w:spacing w:line="400" w:lineRule="exact"/>
              <w:ind w:firstLineChars="200" w:firstLine="480"/>
              <w:rPr>
                <w:rFonts w:ascii="宋体" w:hAnsi="宋体" w:cs="微软雅黑" w:hint="eastAsia"/>
                <w:bCs/>
                <w:sz w:val="24"/>
                <w:szCs w:val="24"/>
              </w:rPr>
            </w:pPr>
            <w:r w:rsidRPr="009E6AC0">
              <w:rPr>
                <w:rFonts w:ascii="宋体" w:hAnsi="宋体" w:cs="微软雅黑" w:hint="eastAsia"/>
                <w:sz w:val="24"/>
                <w:szCs w:val="24"/>
              </w:rPr>
              <w:t>（3）在地化深耕阶段，自2016年通过并购布局英国在地化能力开始，近些年在地化进程发展迅猛，在欧洲已经落地仓储、服务、销售、营销、应用支持、企划等终端能力，在美国、南亚、东亚、东南亚等核心区域也在分布部署。</w:t>
            </w:r>
          </w:p>
          <w:p w14:paraId="61962179" w14:textId="77777777" w:rsidR="009E6AC0" w:rsidRPr="009E6AC0" w:rsidRDefault="009E6AC0" w:rsidP="009E6AC0">
            <w:pPr>
              <w:widowControl/>
              <w:spacing w:beforeLines="50" w:before="156" w:line="400" w:lineRule="exact"/>
              <w:ind w:firstLineChars="200" w:firstLine="480"/>
              <w:rPr>
                <w:rFonts w:ascii="宋体" w:hAnsi="宋体" w:cs="微软雅黑" w:hint="eastAsia"/>
                <w:bCs/>
                <w:sz w:val="24"/>
                <w:szCs w:val="24"/>
                <w:u w:val="single"/>
              </w:rPr>
            </w:pPr>
            <w:r w:rsidRPr="009E6AC0">
              <w:rPr>
                <w:rFonts w:ascii="宋体" w:hAnsi="宋体" w:cs="微软雅黑" w:hint="eastAsia"/>
                <w:bCs/>
                <w:sz w:val="24"/>
                <w:szCs w:val="24"/>
                <w:u w:val="single"/>
              </w:rPr>
              <w:t>当前，国际竞争中谁能创造用户最佳体验，谁就能赢得用户，在地化的能力也将成为决胜的关键。</w:t>
            </w:r>
            <w:r w:rsidRPr="009E6AC0">
              <w:rPr>
                <w:rFonts w:ascii="宋体" w:hAnsi="宋体" w:cs="微软雅黑" w:hint="eastAsia"/>
                <w:sz w:val="24"/>
                <w:szCs w:val="24"/>
                <w:u w:val="single"/>
              </w:rPr>
              <w:t>海尔生物不仅只是布局本地销售，而是将全方位的能力加速下沉到当地。</w:t>
            </w:r>
          </w:p>
          <w:p w14:paraId="578F05AF" w14:textId="77777777" w:rsidR="009E6AC0" w:rsidRPr="009E6AC0" w:rsidRDefault="009E6AC0" w:rsidP="009E6AC0">
            <w:pPr>
              <w:widowControl/>
              <w:spacing w:line="400" w:lineRule="exact"/>
              <w:ind w:firstLineChars="200" w:firstLine="480"/>
              <w:rPr>
                <w:rFonts w:ascii="宋体" w:hAnsi="宋体" w:cs="微软雅黑" w:hint="eastAsia"/>
                <w:bCs/>
                <w:sz w:val="24"/>
                <w:szCs w:val="24"/>
              </w:rPr>
            </w:pPr>
            <w:r w:rsidRPr="009E6AC0">
              <w:rPr>
                <w:rFonts w:ascii="宋体" w:hAnsi="宋体" w:cs="微软雅黑" w:hint="eastAsia"/>
                <w:sz w:val="24"/>
                <w:szCs w:val="24"/>
              </w:rPr>
              <w:t>（1）应用支持能力：随着公司逐步进入实验室的核心实验设备领域，我们组建起国际产品经理团队，涵盖自动化等场景专家及离心机、培养箱等产品专家，分布在英国、欧盟、中国，为用户提供GMP环境、空气安全、样本纯化、样本制备、样本培养、乃至工艺设计等维度的专业支持。</w:t>
            </w:r>
          </w:p>
          <w:p w14:paraId="24D9E58A" w14:textId="77777777" w:rsidR="009E6AC0" w:rsidRPr="009E6AC0" w:rsidRDefault="009E6AC0" w:rsidP="009E6AC0">
            <w:pPr>
              <w:widowControl/>
              <w:spacing w:line="400" w:lineRule="exact"/>
              <w:ind w:firstLineChars="200" w:firstLine="480"/>
              <w:rPr>
                <w:rFonts w:ascii="宋体" w:hAnsi="宋体" w:cs="微软雅黑" w:hint="eastAsia"/>
                <w:bCs/>
                <w:sz w:val="24"/>
                <w:szCs w:val="24"/>
              </w:rPr>
            </w:pPr>
            <w:r w:rsidRPr="009E6AC0">
              <w:rPr>
                <w:rFonts w:ascii="宋体" w:hAnsi="宋体" w:cs="微软雅黑" w:hint="eastAsia"/>
                <w:sz w:val="24"/>
                <w:szCs w:val="24"/>
              </w:rPr>
              <w:t>（2）在地化产品企划能力：公司国际产品经理团队和在地化团队，从用户需求的获取到交付全流程充分融合，将技术引领的正向推导与从用户出发的逆向推导结合，打造出更有竞争力的产品。例如超能系列占据了美国能源之星的Top8型号，成为最畅销型号。</w:t>
            </w:r>
          </w:p>
          <w:p w14:paraId="5647A63D" w14:textId="77777777" w:rsidR="009E6AC0" w:rsidRPr="009E6AC0" w:rsidRDefault="009E6AC0" w:rsidP="009E6AC0">
            <w:pPr>
              <w:widowControl/>
              <w:spacing w:line="400" w:lineRule="exact"/>
              <w:ind w:firstLineChars="200" w:firstLine="480"/>
              <w:rPr>
                <w:rFonts w:ascii="宋体" w:hAnsi="宋体" w:cs="微软雅黑" w:hint="eastAsia"/>
                <w:bCs/>
                <w:sz w:val="24"/>
                <w:szCs w:val="24"/>
              </w:rPr>
            </w:pPr>
            <w:r w:rsidRPr="009E6AC0">
              <w:rPr>
                <w:rFonts w:ascii="宋体" w:hAnsi="宋体" w:cs="微软雅黑" w:hint="eastAsia"/>
                <w:sz w:val="24"/>
                <w:szCs w:val="24"/>
              </w:rPr>
              <w:t>（3）在地化服务能力：目前公司正将美国、英国等地长期沉淀的在地化服务能力，积极拓展到欧盟、东南亚、南亚等重点国家，全面提升用户服务体验。</w:t>
            </w:r>
          </w:p>
          <w:p w14:paraId="15C15A77" w14:textId="77777777" w:rsidR="009E6AC0" w:rsidRPr="009E6AC0" w:rsidRDefault="009E6AC0" w:rsidP="009E6AC0">
            <w:pPr>
              <w:widowControl/>
              <w:spacing w:beforeLines="50" w:before="156" w:line="400" w:lineRule="exact"/>
              <w:ind w:firstLineChars="200" w:firstLine="480"/>
              <w:rPr>
                <w:rFonts w:ascii="宋体" w:hAnsi="宋体" w:cs="微软雅黑" w:hint="eastAsia"/>
                <w:bCs/>
                <w:sz w:val="24"/>
                <w:szCs w:val="24"/>
                <w:u w:val="single"/>
              </w:rPr>
            </w:pPr>
            <w:r w:rsidRPr="009E6AC0">
              <w:rPr>
                <w:rFonts w:ascii="宋体" w:hAnsi="宋体" w:cs="微软雅黑" w:hint="eastAsia"/>
                <w:bCs/>
                <w:sz w:val="24"/>
                <w:szCs w:val="24"/>
                <w:u w:val="single"/>
              </w:rPr>
              <w:lastRenderedPageBreak/>
              <w:t>未来，公司海外业务的增长主要来自3个方面，也得到了我们实践的验证：</w:t>
            </w:r>
          </w:p>
          <w:p w14:paraId="35B834B7" w14:textId="77777777" w:rsidR="009E6AC0" w:rsidRPr="009E6AC0" w:rsidRDefault="009E6AC0" w:rsidP="009E6AC0">
            <w:pPr>
              <w:widowControl/>
              <w:spacing w:line="400" w:lineRule="exact"/>
              <w:ind w:firstLineChars="200" w:firstLine="480"/>
              <w:rPr>
                <w:rFonts w:ascii="宋体" w:hAnsi="宋体" w:cs="微软雅黑" w:hint="eastAsia"/>
                <w:bCs/>
                <w:sz w:val="24"/>
                <w:szCs w:val="24"/>
              </w:rPr>
            </w:pPr>
            <w:r w:rsidRPr="009E6AC0">
              <w:rPr>
                <w:rFonts w:ascii="宋体" w:hAnsi="宋体" w:cs="微软雅黑" w:hint="eastAsia"/>
                <w:sz w:val="24"/>
                <w:szCs w:val="24"/>
              </w:rPr>
              <w:t>（1）体量大的成熟市场和增量大的新兴市场。一季度德国、澳大利亚、加拿大等高端核心市场增速超50%，东欧、南亚、巴西等新兴增量市场增速亮眼翻倍增长。在欧美为主的存量市场，通过高端系列牵引实现了高速增长，但是从市场体量来看，即使是我们最具优势的超低温品类，市场占比仍然不足10%，发展空间巨大。在亚太、东欧、拉美等增量市场，凭借场景方案能力和丰富的产品矩阵，抓住新建医疗机构、科研机构、生物制药等发展机会，区域规模快速拉升。</w:t>
            </w:r>
          </w:p>
          <w:p w14:paraId="76CB0DC5" w14:textId="77777777" w:rsidR="009E6AC0" w:rsidRPr="009E6AC0" w:rsidRDefault="009E6AC0" w:rsidP="009E6AC0">
            <w:pPr>
              <w:widowControl/>
              <w:spacing w:line="400" w:lineRule="exact"/>
              <w:ind w:firstLineChars="200" w:firstLine="480"/>
              <w:rPr>
                <w:rFonts w:ascii="宋体" w:hAnsi="宋体" w:cs="微软雅黑" w:hint="eastAsia"/>
                <w:bCs/>
                <w:sz w:val="24"/>
                <w:szCs w:val="24"/>
              </w:rPr>
            </w:pPr>
            <w:r w:rsidRPr="009E6AC0">
              <w:rPr>
                <w:rFonts w:ascii="宋体" w:hAnsi="宋体" w:cs="微软雅黑" w:hint="eastAsia"/>
                <w:sz w:val="24"/>
                <w:szCs w:val="24"/>
              </w:rPr>
              <w:t>（2）景气度高的制药用户。一季度，除了医疗、科研、工业等用户，海尔生物积极耕耘生物制药领域，并且取得积极效果。全球Top25的药企，目前已经进入6家，在新加坡、瑞士、德国、意大利、丹麦等市场打开局面。未来在精准医疗、细胞基因治疗等新兴赛道的高速发展下，该垂直领域会持续带来增量。</w:t>
            </w:r>
          </w:p>
          <w:p w14:paraId="27F9B8FE" w14:textId="3198CEC1" w:rsidR="009E6AC0" w:rsidRDefault="009E6AC0" w:rsidP="009E6AC0">
            <w:pPr>
              <w:widowControl/>
              <w:spacing w:line="400" w:lineRule="exact"/>
              <w:ind w:firstLineChars="200" w:firstLine="480"/>
              <w:rPr>
                <w:rFonts w:ascii="宋体" w:hAnsi="宋体" w:cs="方正仿宋_GB2312"/>
                <w:b/>
                <w:sz w:val="24"/>
                <w:szCs w:val="24"/>
                <w:shd w:val="clear" w:color="auto" w:fill="7F7F7F"/>
              </w:rPr>
            </w:pPr>
            <w:r w:rsidRPr="009E6AC0">
              <w:rPr>
                <w:rFonts w:ascii="宋体" w:hAnsi="宋体" w:cs="微软雅黑" w:hint="eastAsia"/>
                <w:sz w:val="24"/>
                <w:szCs w:val="24"/>
              </w:rPr>
              <w:t>（3）创新品类。在国际巨头研发投入缩减，管线萎缩的情况下，海尔生物充分发挥科创优势，除了低温产品在7个国家份额登顶，离心纯化、消毒灭菌、生物培养、空气安全、血液技术、自动化、纯水、冻干、冻融等管线产品逐步丰富，在海外市场实现了多品类的高速增长，其中离心机、培养箱规模翻番增长。</w:t>
            </w:r>
          </w:p>
          <w:p w14:paraId="3136CC38" w14:textId="1B112657" w:rsidR="009E6AC0" w:rsidRPr="009E6AC0" w:rsidRDefault="009E6AC0" w:rsidP="009E6AC0">
            <w:pPr>
              <w:widowControl/>
              <w:spacing w:line="400" w:lineRule="exact"/>
              <w:ind w:firstLineChars="200" w:firstLine="482"/>
              <w:rPr>
                <w:rFonts w:ascii="宋体" w:hAnsi="宋体" w:cs="微软雅黑" w:hint="eastAsia"/>
                <w:b/>
                <w:sz w:val="24"/>
                <w:szCs w:val="24"/>
              </w:rPr>
            </w:pPr>
            <w:r>
              <w:rPr>
                <w:rFonts w:ascii="宋体" w:hAnsi="宋体" w:cs="微软雅黑"/>
                <w:b/>
                <w:sz w:val="24"/>
                <w:szCs w:val="24"/>
              </w:rPr>
              <w:t>4</w:t>
            </w:r>
            <w:r w:rsidRPr="009E6AC0">
              <w:rPr>
                <w:rFonts w:ascii="宋体" w:hAnsi="宋体" w:cs="微软雅黑" w:hint="eastAsia"/>
                <w:b/>
                <w:sz w:val="24"/>
                <w:szCs w:val="24"/>
              </w:rPr>
              <w:t>.AI+布局发展情况</w:t>
            </w:r>
          </w:p>
          <w:p w14:paraId="323AA1D2" w14:textId="77777777" w:rsidR="009E6AC0" w:rsidRPr="009E6AC0" w:rsidRDefault="009E6AC0" w:rsidP="009E6AC0">
            <w:pPr>
              <w:widowControl/>
              <w:spacing w:line="400" w:lineRule="exact"/>
              <w:ind w:firstLineChars="200" w:firstLine="480"/>
              <w:jc w:val="left"/>
              <w:rPr>
                <w:rFonts w:ascii="宋体" w:hAnsi="宋体" w:cs="宋体" w:hint="eastAsia"/>
                <w:kern w:val="0"/>
                <w:sz w:val="24"/>
                <w:szCs w:val="24"/>
              </w:rPr>
            </w:pPr>
            <w:r w:rsidRPr="009E6AC0">
              <w:rPr>
                <w:rFonts w:ascii="宋体" w:hAnsi="宋体" w:cs="宋体" w:hint="eastAsia"/>
                <w:kern w:val="0"/>
                <w:sz w:val="24"/>
                <w:szCs w:val="24"/>
              </w:rPr>
              <w:t>在4月初的CMEF展上，公司正式发布了“</w:t>
            </w:r>
            <w:r w:rsidRPr="009E6AC0">
              <w:rPr>
                <w:rFonts w:ascii="宋体" w:hAnsi="宋体" w:cs="宋体" w:hint="eastAsia"/>
                <w:bCs/>
                <w:kern w:val="0"/>
                <w:sz w:val="24"/>
                <w:szCs w:val="24"/>
              </w:rPr>
              <w:t>AI+”</w:t>
            </w:r>
            <w:r w:rsidRPr="009E6AC0">
              <w:rPr>
                <w:rFonts w:ascii="宋体" w:hAnsi="宋体" w:cs="宋体" w:hint="eastAsia"/>
                <w:kern w:val="0"/>
                <w:sz w:val="24"/>
                <w:szCs w:val="24"/>
              </w:rPr>
              <w:t>战略，阐述了从单品物联、到AI+产品一体化、AI+场景一体化，最终实现AI+全链路一体化的L1-L4四层演进路径，明确了 AI智眸、AI智控、AI智枢、AI智研四大核心能力方向。目前，公司正在分层推进，加快落地，主要包括三方面工作：</w:t>
            </w:r>
          </w:p>
          <w:p w14:paraId="0E5EBBF3" w14:textId="77777777" w:rsidR="009E6AC0" w:rsidRPr="009E6AC0" w:rsidRDefault="009E6AC0" w:rsidP="009E6AC0">
            <w:pPr>
              <w:widowControl/>
              <w:spacing w:line="400" w:lineRule="exact"/>
              <w:ind w:firstLineChars="200" w:firstLine="480"/>
              <w:jc w:val="left"/>
              <w:rPr>
                <w:rFonts w:ascii="宋体" w:hAnsi="宋体" w:cs="宋体" w:hint="eastAsia"/>
                <w:kern w:val="0"/>
                <w:sz w:val="24"/>
                <w:szCs w:val="24"/>
                <w:u w:val="single"/>
              </w:rPr>
            </w:pPr>
            <w:r w:rsidRPr="009E6AC0">
              <w:rPr>
                <w:rFonts w:ascii="宋体" w:hAnsi="宋体" w:cs="宋体" w:hint="eastAsia"/>
                <w:kern w:val="0"/>
                <w:sz w:val="24"/>
                <w:szCs w:val="24"/>
                <w:u w:val="single"/>
              </w:rPr>
              <w:t>（1）聚焦L2层级（AI+产品一体化），让AI作为主力产品的标配成为附加值的重要来源。</w:t>
            </w:r>
          </w:p>
          <w:p w14:paraId="635D17C4" w14:textId="77777777" w:rsidR="009E6AC0" w:rsidRPr="009E6AC0" w:rsidRDefault="009E6AC0" w:rsidP="009E6AC0">
            <w:pPr>
              <w:widowControl/>
              <w:spacing w:line="400" w:lineRule="exact"/>
              <w:ind w:firstLineChars="200" w:firstLine="480"/>
              <w:jc w:val="left"/>
              <w:rPr>
                <w:rFonts w:ascii="宋体" w:hAnsi="宋体" w:cs="宋体" w:hint="eastAsia"/>
                <w:kern w:val="0"/>
                <w:sz w:val="24"/>
                <w:szCs w:val="24"/>
              </w:rPr>
            </w:pPr>
            <w:r w:rsidRPr="009E6AC0">
              <w:rPr>
                <w:rFonts w:ascii="宋体" w:hAnsi="宋体" w:cs="宋体" w:hint="eastAsia"/>
                <w:kern w:val="0"/>
                <w:sz w:val="24"/>
                <w:szCs w:val="24"/>
              </w:rPr>
              <w:t>一季度多款产品已经落地。依托数字孪生与深度神经网络温控大模型，我们彻底摒弃传统PID控制，把AI深度嵌入CO</w:t>
            </w:r>
            <w:r w:rsidRPr="009E6AC0">
              <w:rPr>
                <w:kern w:val="0"/>
                <w:sz w:val="24"/>
                <w:szCs w:val="24"/>
              </w:rPr>
              <w:t>₂</w:t>
            </w:r>
            <w:r w:rsidRPr="009E6AC0">
              <w:rPr>
                <w:rFonts w:ascii="宋体" w:hAnsi="宋体" w:cs="宋体" w:hint="eastAsia"/>
                <w:kern w:val="0"/>
                <w:sz w:val="24"/>
                <w:szCs w:val="24"/>
              </w:rPr>
              <w:t>培养箱、超低温保存箱等主力产品。依托视觉模型，实现药盒、西林瓶、安瓿瓶、细胞等场景识别，并嵌入到自动化细胞培养</w:t>
            </w:r>
            <w:r w:rsidRPr="009E6AC0">
              <w:rPr>
                <w:rFonts w:ascii="宋体" w:hAnsi="宋体" w:cs="宋体" w:hint="eastAsia"/>
                <w:kern w:val="0"/>
                <w:sz w:val="24"/>
                <w:szCs w:val="24"/>
              </w:rPr>
              <w:lastRenderedPageBreak/>
              <w:t>箱、细胞培养自动化工作站、补药机器人、肿瘤配液机器人等产品，</w:t>
            </w:r>
            <w:r w:rsidRPr="009E6AC0">
              <w:rPr>
                <w:rFonts w:ascii="宋体" w:hAnsi="宋体" w:cs="宋体" w:hint="eastAsia"/>
                <w:bCs/>
                <w:kern w:val="0"/>
                <w:sz w:val="24"/>
                <w:szCs w:val="24"/>
              </w:rPr>
              <w:t>细胞批次一致性、</w:t>
            </w:r>
            <w:r w:rsidRPr="009E6AC0">
              <w:rPr>
                <w:rFonts w:ascii="宋体" w:hAnsi="宋体" w:cs="宋体" w:hint="eastAsia"/>
                <w:kern w:val="0"/>
                <w:sz w:val="24"/>
                <w:szCs w:val="24"/>
              </w:rPr>
              <w:t>药品安全风险等指标远远优于行业平均水平。一季度以来，搭载 AI智控、AI智眸的高端产品方案在医院、科研院所、生物医药企业的落地加快，后续的放量有望优化产品结构、带动公司毛利率的提升，支撑主业高质量增长。</w:t>
            </w:r>
          </w:p>
          <w:p w14:paraId="0565A6C7" w14:textId="77777777" w:rsidR="009E6AC0" w:rsidRPr="009E6AC0" w:rsidRDefault="009E6AC0" w:rsidP="009E6AC0">
            <w:pPr>
              <w:widowControl/>
              <w:spacing w:line="400" w:lineRule="exact"/>
              <w:ind w:firstLineChars="200" w:firstLine="480"/>
              <w:jc w:val="left"/>
              <w:rPr>
                <w:rFonts w:ascii="宋体" w:hAnsi="宋体" w:cs="宋体" w:hint="eastAsia"/>
                <w:kern w:val="0"/>
                <w:sz w:val="24"/>
                <w:szCs w:val="24"/>
                <w:u w:val="single"/>
              </w:rPr>
            </w:pPr>
            <w:r w:rsidRPr="009E6AC0">
              <w:rPr>
                <w:rFonts w:ascii="宋体" w:hAnsi="宋体" w:cs="宋体" w:hint="eastAsia"/>
                <w:kern w:val="0"/>
                <w:sz w:val="24"/>
                <w:szCs w:val="24"/>
                <w:u w:val="single"/>
              </w:rPr>
              <w:t>（2）打通L3层级（AI+场景一体化）从试点走向推广复制的路径。</w:t>
            </w:r>
          </w:p>
          <w:p w14:paraId="27BBDB57" w14:textId="77777777" w:rsidR="009E6AC0" w:rsidRPr="009E6AC0" w:rsidRDefault="009E6AC0" w:rsidP="009E6AC0">
            <w:pPr>
              <w:widowControl/>
              <w:spacing w:line="400" w:lineRule="exact"/>
              <w:ind w:firstLineChars="200" w:firstLine="480"/>
              <w:jc w:val="left"/>
              <w:rPr>
                <w:rFonts w:ascii="宋体" w:hAnsi="宋体" w:cs="宋体" w:hint="eastAsia"/>
                <w:kern w:val="0"/>
                <w:sz w:val="24"/>
                <w:szCs w:val="24"/>
              </w:rPr>
            </w:pPr>
            <w:r w:rsidRPr="009E6AC0">
              <w:rPr>
                <w:rFonts w:ascii="宋体" w:hAnsi="宋体" w:cs="宋体" w:hint="eastAsia"/>
                <w:kern w:val="0"/>
                <w:sz w:val="24"/>
                <w:szCs w:val="24"/>
              </w:rPr>
              <w:t>如果说 L2 层级是把单台设备做到极致，L3层级就是把设备连成场景，把场景变成无人化、智能化的整体解决方案，围绕细胞治疗、样本库、医疗药房、血液管理等场景，以AI智枢为核心，实现全流程智能调度、自主执行、动态优化。一季度以来，我们以中科院某研究所等高端标杆用户需求为切入点，继续围绕AI赋能的调度工作流引擎进行深度优化，提升时间约束等调度能力，把场景做深做透。后续我们将继续进行场景方案的标准化、模块化打磨，推动方案从单点走向复制，持续提升用户价值和用户黏性。</w:t>
            </w:r>
          </w:p>
          <w:p w14:paraId="6CDA512D" w14:textId="77777777" w:rsidR="009E6AC0" w:rsidRPr="009E6AC0" w:rsidRDefault="009E6AC0" w:rsidP="009E6AC0">
            <w:pPr>
              <w:widowControl/>
              <w:spacing w:line="400" w:lineRule="exact"/>
              <w:ind w:firstLineChars="200" w:firstLine="480"/>
              <w:jc w:val="left"/>
              <w:rPr>
                <w:rFonts w:ascii="宋体" w:hAnsi="宋体" w:cs="宋体" w:hint="eastAsia"/>
                <w:kern w:val="0"/>
                <w:sz w:val="24"/>
                <w:szCs w:val="24"/>
                <w:u w:val="single"/>
              </w:rPr>
            </w:pPr>
            <w:r w:rsidRPr="009E6AC0">
              <w:rPr>
                <w:rFonts w:ascii="宋体" w:hAnsi="宋体" w:cs="宋体" w:hint="eastAsia"/>
                <w:kern w:val="0"/>
                <w:sz w:val="24"/>
                <w:szCs w:val="24"/>
                <w:u w:val="single"/>
              </w:rPr>
              <w:t>（3）开放生态共创L4层级（AI+全链路一体化）新模式</w:t>
            </w:r>
          </w:p>
          <w:p w14:paraId="0E690A83" w14:textId="77777777" w:rsidR="009E6AC0" w:rsidRPr="009E6AC0" w:rsidRDefault="009E6AC0" w:rsidP="009E6AC0">
            <w:pPr>
              <w:widowControl/>
              <w:spacing w:line="400" w:lineRule="exact"/>
              <w:ind w:firstLineChars="200" w:firstLine="480"/>
              <w:jc w:val="left"/>
              <w:rPr>
                <w:rFonts w:ascii="宋体" w:hAnsi="宋体" w:cs="宋体" w:hint="eastAsia"/>
                <w:kern w:val="0"/>
                <w:sz w:val="24"/>
                <w:szCs w:val="24"/>
              </w:rPr>
            </w:pPr>
            <w:r w:rsidRPr="009E6AC0">
              <w:rPr>
                <w:rFonts w:ascii="宋体" w:hAnsi="宋体" w:cs="宋体" w:hint="eastAsia"/>
                <w:kern w:val="0"/>
                <w:sz w:val="24"/>
                <w:szCs w:val="24"/>
              </w:rPr>
              <w:t>在做好产品与场景的基础上，我们以 Auto Lab Mind 智慧大脑为核心，搭建数据平台与调度平台，打通从实验数据、临床数据到科研转化的全链路闭环，进一步探索靶点发现等新场景。这方面我们会开放生态，基于生态方各自的优势进行共创，目前正和某重点医科大学等用户围绕样本干库进行合作，后续我们也将围绕细胞治疗全流程展开数据分析平台层面的共创。</w:t>
            </w:r>
          </w:p>
          <w:p w14:paraId="6EC4EB13" w14:textId="7BF88C47" w:rsidR="009E6AC0" w:rsidRDefault="009E6AC0" w:rsidP="009E6AC0">
            <w:pPr>
              <w:widowControl/>
              <w:spacing w:beforeLines="50" w:before="156" w:line="400" w:lineRule="exact"/>
              <w:ind w:firstLineChars="200" w:firstLine="480"/>
              <w:jc w:val="left"/>
              <w:rPr>
                <w:rFonts w:ascii="宋体" w:hAnsi="宋体" w:cs="宋体"/>
                <w:kern w:val="0"/>
                <w:sz w:val="24"/>
                <w:szCs w:val="24"/>
              </w:rPr>
            </w:pPr>
            <w:r w:rsidRPr="009E6AC0">
              <w:rPr>
                <w:rFonts w:ascii="宋体" w:hAnsi="宋体" w:cs="宋体" w:hint="eastAsia"/>
                <w:kern w:val="0"/>
                <w:sz w:val="24"/>
                <w:szCs w:val="24"/>
              </w:rPr>
              <w:t>总的来说，今年公司在AI+建设上将着力推动L2 层面放量，L3 层面做深做透场景并形成复制，L4层面生态共创探索构建数据飞轮，支持公司中长期持续发展。</w:t>
            </w:r>
          </w:p>
          <w:p w14:paraId="137B2D8B" w14:textId="77777777" w:rsidR="009E6AC0" w:rsidRDefault="009E6AC0" w:rsidP="009E6AC0">
            <w:pPr>
              <w:spacing w:beforeLines="50" w:before="156" w:line="360" w:lineRule="auto"/>
              <w:jc w:val="center"/>
              <w:rPr>
                <w:rFonts w:ascii="黑体" w:eastAsia="黑体" w:hAnsi="黑体"/>
                <w:b/>
                <w:sz w:val="24"/>
                <w:szCs w:val="24"/>
              </w:rPr>
            </w:pPr>
            <w:r>
              <w:rPr>
                <w:rFonts w:ascii="黑体" w:eastAsia="黑体" w:hAnsi="黑体" w:hint="eastAsia"/>
                <w:b/>
                <w:sz w:val="24"/>
                <w:szCs w:val="24"/>
                <w:highlight w:val="lightGray"/>
              </w:rPr>
              <w:t>互动问答</w:t>
            </w:r>
          </w:p>
          <w:p w14:paraId="778EE7DD" w14:textId="3A6EE2A7" w:rsidR="009E6AC0" w:rsidRPr="009E6AC0" w:rsidRDefault="001E0D1F" w:rsidP="009E6AC0">
            <w:pPr>
              <w:spacing w:line="400" w:lineRule="exact"/>
              <w:ind w:firstLineChars="200" w:firstLine="482"/>
              <w:rPr>
                <w:rFonts w:ascii="宋体" w:hAnsi="宋体" w:cs="方正仿宋_GB2312" w:hint="eastAsia"/>
                <w:b/>
                <w:sz w:val="24"/>
                <w:szCs w:val="24"/>
              </w:rPr>
            </w:pPr>
            <w:r>
              <w:rPr>
                <w:rFonts w:ascii="宋体" w:hAnsi="宋体" w:cs="方正仿宋_GB2312" w:hint="eastAsia"/>
                <w:b/>
                <w:sz w:val="24"/>
                <w:szCs w:val="24"/>
              </w:rPr>
              <w:t>问题一</w:t>
            </w:r>
            <w:r w:rsidR="009E6AC0" w:rsidRPr="009E6AC0">
              <w:rPr>
                <w:rFonts w:ascii="宋体" w:hAnsi="宋体" w:cs="方正仿宋_GB2312" w:hint="eastAsia"/>
                <w:b/>
                <w:sz w:val="24"/>
                <w:szCs w:val="24"/>
              </w:rPr>
              <w:t>：公司一季度的国内业务环比增长了25%，背后的驱动因素是什么，这种恢复态势能否持续？</w:t>
            </w:r>
          </w:p>
          <w:p w14:paraId="4061F63B" w14:textId="1C00D4C0" w:rsidR="009E6AC0" w:rsidRPr="009E6AC0" w:rsidRDefault="001E0D1F" w:rsidP="009E6AC0">
            <w:pPr>
              <w:spacing w:line="400" w:lineRule="exact"/>
              <w:ind w:firstLineChars="200" w:firstLine="480"/>
              <w:rPr>
                <w:rFonts w:ascii="宋体" w:hAnsi="宋体" w:cs="方正仿宋_GB2312" w:hint="eastAsia"/>
                <w:sz w:val="24"/>
                <w:szCs w:val="24"/>
              </w:rPr>
            </w:pPr>
            <w:r>
              <w:rPr>
                <w:rFonts w:ascii="宋体" w:hAnsi="宋体" w:cs="方正仿宋_GB2312" w:hint="eastAsia"/>
                <w:sz w:val="24"/>
                <w:szCs w:val="24"/>
              </w:rPr>
              <w:t>答</w:t>
            </w:r>
            <w:r w:rsidR="009E6AC0" w:rsidRPr="009E6AC0">
              <w:rPr>
                <w:rFonts w:ascii="宋体" w:hAnsi="宋体" w:cs="方正仿宋_GB2312" w:hint="eastAsia"/>
                <w:sz w:val="24"/>
                <w:szCs w:val="24"/>
              </w:rPr>
              <w:t>：一季度公司国内业务实现营业收入4.45亿元，环比高增长24.84%；从各主要招标网以及公开数据统计来看，低</w:t>
            </w:r>
            <w:r w:rsidR="009E6AC0" w:rsidRPr="009E6AC0">
              <w:rPr>
                <w:rFonts w:ascii="宋体" w:hAnsi="宋体" w:cs="方正仿宋_GB2312" w:hint="eastAsia"/>
                <w:sz w:val="24"/>
                <w:szCs w:val="24"/>
              </w:rPr>
              <w:lastRenderedPageBreak/>
              <w:t>温存储产品继续领跑，安全柜、培养箱、离心机、自动化药房等产品的市场份额持续提升。</w:t>
            </w:r>
          </w:p>
          <w:p w14:paraId="09301379"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从市场需求来说，整体情况较为平稳，但是需求结构正在发生分化，由此催生出很多结构性机会，例如大型科研机构对场景方案的需求在快速增加，自动化药房行业的市场需求态势持续。从公司竞争力来说，国内市场团队聚焦“拓动销，扩渠道，新模式”等策略，不断提升直面用户的需求洞察能力、场景方案交付能力和持续服务能力，支撑公司能够更好的把握上面说到的这些结构性机会，提升多类产品的市场份额，公司一季度终端装机数量同比双位数提升。</w:t>
            </w:r>
          </w:p>
          <w:p w14:paraId="1467BADD"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在市场需求结构性回暖的背景下，公司将继续加大多渠道精细化布局，提升市场竞争优势，我们有信心延续公司国内业务持续恢复的良好态势。</w:t>
            </w:r>
          </w:p>
          <w:p w14:paraId="6A7862B6" w14:textId="074B6857" w:rsidR="009E6AC0" w:rsidRPr="009E6AC0" w:rsidRDefault="001E0D1F" w:rsidP="009E6AC0">
            <w:pPr>
              <w:spacing w:beforeLines="50" w:before="156" w:line="400" w:lineRule="exact"/>
              <w:ind w:firstLineChars="200" w:firstLine="482"/>
              <w:rPr>
                <w:rFonts w:ascii="宋体" w:hAnsi="宋体" w:cs="方正仿宋_GB2312" w:hint="eastAsia"/>
                <w:b/>
                <w:sz w:val="24"/>
                <w:szCs w:val="24"/>
              </w:rPr>
            </w:pPr>
            <w:r>
              <w:rPr>
                <w:rFonts w:ascii="宋体" w:hAnsi="宋体" w:cs="方正仿宋_GB2312" w:hint="eastAsia"/>
                <w:b/>
                <w:sz w:val="24"/>
                <w:szCs w:val="24"/>
              </w:rPr>
              <w:t>问题二</w:t>
            </w:r>
            <w:r w:rsidR="009E6AC0" w:rsidRPr="009E6AC0">
              <w:rPr>
                <w:rFonts w:ascii="宋体" w:hAnsi="宋体" w:cs="方正仿宋_GB2312" w:hint="eastAsia"/>
                <w:b/>
                <w:sz w:val="24"/>
                <w:szCs w:val="24"/>
              </w:rPr>
              <w:t>：公司提到国内市场需求结构性分化，请公司分渠道展开分析一下。像是国家持续推动医疗强基工程，基层医疗机构加强，对我们业务会有哪些拉动？</w:t>
            </w:r>
          </w:p>
          <w:p w14:paraId="276FC353" w14:textId="14B3090A" w:rsidR="009E6AC0" w:rsidRPr="009E6AC0" w:rsidRDefault="001E0D1F" w:rsidP="009E6AC0">
            <w:pPr>
              <w:spacing w:line="400" w:lineRule="exact"/>
              <w:ind w:firstLineChars="200" w:firstLine="480"/>
              <w:rPr>
                <w:rFonts w:ascii="宋体" w:hAnsi="宋体" w:cs="方正仿宋_GB2312" w:hint="eastAsia"/>
                <w:sz w:val="24"/>
                <w:szCs w:val="24"/>
              </w:rPr>
            </w:pPr>
            <w:r>
              <w:rPr>
                <w:rFonts w:ascii="宋体" w:hAnsi="宋体" w:cs="方正仿宋_GB2312" w:hint="eastAsia"/>
                <w:sz w:val="24"/>
                <w:szCs w:val="24"/>
              </w:rPr>
              <w:t>答</w:t>
            </w:r>
            <w:r w:rsidR="009E6AC0" w:rsidRPr="009E6AC0">
              <w:rPr>
                <w:rFonts w:ascii="宋体" w:hAnsi="宋体" w:cs="方正仿宋_GB2312" w:hint="eastAsia"/>
                <w:sz w:val="24"/>
                <w:szCs w:val="24"/>
              </w:rPr>
              <w:t>：整体来看，公司国内市场渠道端的信心正在修复回升，各细分渠道的景气度有所分化。</w:t>
            </w:r>
          </w:p>
          <w:p w14:paraId="05A50D84"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①公司的科研渠道已连续多年保持增长，用户拓展、订单落地及生态合作等方面发展态势良好，像是华南某大型实验室继去年一期合作落地后，二期目前正在顺利推进中。</w:t>
            </w:r>
          </w:p>
          <w:p w14:paraId="28042392"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②制药渠道是公司的战略重点渠道，公司作为国内首家生命科学上游企业入驻京东慧采平台，在场景方案深度服务头部药企的同时，实现了对中小药企的规模化的覆盖，打通中小药企的采购链路。</w:t>
            </w:r>
          </w:p>
          <w:p w14:paraId="41D56EBB"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③浆站渠道得益于国内血制品公司采浆量持续增长，仍然保持较好的景气度。</w:t>
            </w:r>
          </w:p>
          <w:p w14:paraId="3405DBD8"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④医院和疾控渠道当前仍存在一定压力，但是医疗新基建持续推进、县域医疗体系改革等带动了结构性的机会，对我们的低温存储业务、自动化药房业务等都有拉动，公司通过加强与头部医药流通平台等生态方的深度合作，逐步提升商机漏斗，加强订单转化。</w:t>
            </w:r>
          </w:p>
          <w:p w14:paraId="5FCFB420" w14:textId="158CDFE1" w:rsidR="009E6AC0" w:rsidRPr="009E6AC0" w:rsidRDefault="001E0D1F" w:rsidP="009E6AC0">
            <w:pPr>
              <w:spacing w:beforeLines="50" w:before="156" w:line="400" w:lineRule="exact"/>
              <w:ind w:firstLineChars="200" w:firstLine="482"/>
              <w:rPr>
                <w:rFonts w:ascii="宋体" w:hAnsi="宋体" w:cs="方正仿宋_GB2312" w:hint="eastAsia"/>
                <w:b/>
                <w:sz w:val="24"/>
                <w:szCs w:val="24"/>
              </w:rPr>
            </w:pPr>
            <w:r>
              <w:rPr>
                <w:rFonts w:ascii="宋体" w:hAnsi="宋体" w:cs="方正仿宋_GB2312" w:hint="eastAsia"/>
                <w:b/>
                <w:sz w:val="24"/>
                <w:szCs w:val="24"/>
              </w:rPr>
              <w:t>问题三</w:t>
            </w:r>
            <w:r w:rsidR="009E6AC0" w:rsidRPr="009E6AC0">
              <w:rPr>
                <w:rFonts w:ascii="宋体" w:hAnsi="宋体" w:cs="方正仿宋_GB2312" w:hint="eastAsia"/>
                <w:b/>
                <w:sz w:val="24"/>
                <w:szCs w:val="24"/>
              </w:rPr>
              <w:t>：我们看到过去几年一直拖累公司财务表现的低温存储业务也出现了好转，是什么原因？后续应该如何预期？</w:t>
            </w:r>
          </w:p>
          <w:p w14:paraId="3E3E147B" w14:textId="2A2BAA87" w:rsidR="009E6AC0" w:rsidRPr="009E6AC0" w:rsidRDefault="001E0D1F" w:rsidP="009E6AC0">
            <w:pPr>
              <w:spacing w:line="400" w:lineRule="exact"/>
              <w:ind w:firstLineChars="200" w:firstLine="480"/>
              <w:rPr>
                <w:rFonts w:ascii="宋体" w:hAnsi="宋体" w:cs="方正仿宋_GB2312" w:hint="eastAsia"/>
                <w:sz w:val="24"/>
                <w:szCs w:val="24"/>
              </w:rPr>
            </w:pPr>
            <w:r>
              <w:rPr>
                <w:rFonts w:ascii="宋体" w:hAnsi="宋体" w:cs="方正仿宋_GB2312" w:hint="eastAsia"/>
                <w:sz w:val="24"/>
                <w:szCs w:val="24"/>
              </w:rPr>
              <w:lastRenderedPageBreak/>
              <w:t>答</w:t>
            </w:r>
            <w:r w:rsidR="009E6AC0" w:rsidRPr="009E6AC0">
              <w:rPr>
                <w:rFonts w:ascii="宋体" w:hAnsi="宋体" w:cs="方正仿宋_GB2312" w:hint="eastAsia"/>
                <w:sz w:val="24"/>
                <w:szCs w:val="24"/>
              </w:rPr>
              <w:t>：2026 年一季度，在去年单季最高基数的情况下，公司低温存储产业继续边际好转，同比增长0.87%，已连续三个季度实现同比正增长。这主要得益于公司持续推进产品升级迭代、围绕全球用户需求打造差异化的产品和方案矩阵，推动了市场份额的提升，尤其海外市场表现良好。</w:t>
            </w:r>
          </w:p>
          <w:p w14:paraId="6EA478E4"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公司超低温和低温系列产品，继原有6个国家市场份额摘得第一之后，一季度成功新增丹麦，目前已在7个国家位居市场首位。丹麦市场的准入门槛极为严苛，公司能够在激烈的竞争中脱颖而出，有赖于在提供标准产品的同时，以用户为中心的量身定制方案。比如说3月份公司成功为丹麦国家级样本库——哥本哈根赫尔勒夫医院量身打造了包括100多台超低温保存箱在内的样本存储解决方案，可以实现50%以上能耗节省、极致稳定的存储环境，以及20%以上存储效率的提升，赢得了用户的高度认可。</w:t>
            </w:r>
          </w:p>
          <w:p w14:paraId="36BEA43C"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此外，公司继续把握自动化、智能化的趋势，在推出爱德蒙高端系列的基础上，对原有方舟系列进行迭代，并推出 Smart系列覆盖下沉市场，产品体系进一步完善，综合竞争力持续提升。截至一季度末，AI自动化样本库场景方案的在手订单实现倍速增长，其中海外市场也实现了订单的突破。</w:t>
            </w:r>
          </w:p>
          <w:p w14:paraId="4AAF70BB"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展望未来，目前公司低温存储业务的海外市场占有率仅为7%；而随着自动化技术的应用，根据Research Nester公开数据，全球自动化样本库的市场规模在2035年有望达到16亿美元、保持10%左右增长。在广阔的发展空间下，低温存储产业将继续发力海外市场建设，加大AI自动化方案创新力度，“公司的低温存储产业正在走出底部“的结论将继续得到验证。</w:t>
            </w:r>
          </w:p>
          <w:p w14:paraId="47849518" w14:textId="34D51A71" w:rsidR="009E6AC0" w:rsidRPr="009E6AC0" w:rsidRDefault="001E0D1F" w:rsidP="009E6AC0">
            <w:pPr>
              <w:spacing w:beforeLines="50" w:before="156" w:line="400" w:lineRule="exact"/>
              <w:ind w:firstLineChars="200" w:firstLine="482"/>
              <w:rPr>
                <w:rFonts w:ascii="宋体" w:hAnsi="宋体" w:cs="方正仿宋_GB2312" w:hint="eastAsia"/>
                <w:sz w:val="24"/>
                <w:szCs w:val="24"/>
              </w:rPr>
            </w:pPr>
            <w:r>
              <w:rPr>
                <w:rFonts w:ascii="宋体" w:hAnsi="宋体" w:cs="方正仿宋_GB2312" w:hint="eastAsia"/>
                <w:b/>
                <w:sz w:val="24"/>
                <w:szCs w:val="24"/>
              </w:rPr>
              <w:t>问题四</w:t>
            </w:r>
            <w:r w:rsidR="009E6AC0" w:rsidRPr="009E6AC0">
              <w:rPr>
                <w:rFonts w:ascii="宋体" w:hAnsi="宋体" w:cs="方正仿宋_GB2312" w:hint="eastAsia"/>
                <w:b/>
                <w:sz w:val="24"/>
                <w:szCs w:val="24"/>
              </w:rPr>
              <w:t>：请详细说下海外市场一季度收入增速放缓的原因是什么？</w:t>
            </w:r>
          </w:p>
          <w:p w14:paraId="4458876B" w14:textId="522C37FA" w:rsidR="009E6AC0" w:rsidRPr="009E6AC0" w:rsidRDefault="001E0D1F" w:rsidP="009E6AC0">
            <w:pPr>
              <w:spacing w:line="400" w:lineRule="exact"/>
              <w:ind w:firstLineChars="200" w:firstLine="480"/>
              <w:rPr>
                <w:rFonts w:ascii="宋体" w:hAnsi="宋体" w:cs="方正仿宋_GB2312" w:hint="eastAsia"/>
                <w:sz w:val="24"/>
                <w:szCs w:val="24"/>
              </w:rPr>
            </w:pPr>
            <w:r>
              <w:rPr>
                <w:rFonts w:ascii="宋体" w:hAnsi="宋体" w:cs="方正仿宋_GB2312" w:hint="eastAsia"/>
                <w:sz w:val="24"/>
                <w:szCs w:val="24"/>
              </w:rPr>
              <w:t>答</w:t>
            </w:r>
            <w:r w:rsidR="009E6AC0" w:rsidRPr="009E6AC0">
              <w:rPr>
                <w:rFonts w:ascii="宋体" w:hAnsi="宋体" w:cs="方正仿宋_GB2312" w:hint="eastAsia"/>
                <w:sz w:val="24"/>
                <w:szCs w:val="24"/>
              </w:rPr>
              <w:t>：一季度公司海外业务营业收入同比微增0.14%，主要是因为去年一季度欧洲区的自动化药房项目对同期基数有影响，若剔除该影响后海外业务同比增长26%。</w:t>
            </w:r>
          </w:p>
          <w:p w14:paraId="134FFB93"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除自动化药房业务外，低温存储产品，离心机、培养箱等实验室产品增长强劲。除欧洲区外，非洲、亚洲、美洲等区域分别实现18%、 64%、 16%的增长；欧洲区受前述影响下滑31%，若剔除该影响则同比增长22%。</w:t>
            </w:r>
          </w:p>
          <w:p w14:paraId="7E72F8DC"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lastRenderedPageBreak/>
              <w:t>当前，欧洲区该项目的二期正在按期推进，且自动化药房业务已经在泰国等东南亚国家建立样板，未来将多点开花复制，全年来看增长保障度高。</w:t>
            </w:r>
          </w:p>
          <w:p w14:paraId="1BC2148C" w14:textId="380FE7C2" w:rsidR="009E6AC0" w:rsidRPr="009E6AC0" w:rsidRDefault="001E0D1F" w:rsidP="009E6AC0">
            <w:pPr>
              <w:spacing w:beforeLines="50" w:before="156" w:line="400" w:lineRule="exact"/>
              <w:ind w:firstLineChars="200" w:firstLine="482"/>
              <w:rPr>
                <w:rFonts w:ascii="宋体" w:hAnsi="宋体" w:cs="方正仿宋_GB2312" w:hint="eastAsia"/>
                <w:b/>
                <w:sz w:val="24"/>
                <w:szCs w:val="24"/>
              </w:rPr>
            </w:pPr>
            <w:r>
              <w:rPr>
                <w:rFonts w:ascii="宋体" w:hAnsi="宋体" w:cs="方正仿宋_GB2312" w:hint="eastAsia"/>
                <w:b/>
                <w:sz w:val="24"/>
                <w:szCs w:val="24"/>
              </w:rPr>
              <w:t>问题五</w:t>
            </w:r>
            <w:r w:rsidR="009E6AC0" w:rsidRPr="009E6AC0">
              <w:rPr>
                <w:rFonts w:ascii="宋体" w:hAnsi="宋体" w:cs="方正仿宋_GB2312" w:hint="eastAsia"/>
                <w:b/>
                <w:sz w:val="24"/>
                <w:szCs w:val="24"/>
              </w:rPr>
              <w:t>：在今年海外地缘政治紧张的局势下，该如何预期海外今年的增长情况？</w:t>
            </w:r>
          </w:p>
          <w:p w14:paraId="7F9B05D0" w14:textId="71F781EF" w:rsidR="009E6AC0" w:rsidRPr="009E6AC0" w:rsidRDefault="001E0D1F" w:rsidP="009E6AC0">
            <w:pPr>
              <w:spacing w:line="400" w:lineRule="exact"/>
              <w:ind w:firstLineChars="200" w:firstLine="480"/>
              <w:rPr>
                <w:rFonts w:ascii="宋体" w:hAnsi="宋体" w:cs="方正仿宋_GB2312" w:hint="eastAsia"/>
                <w:sz w:val="24"/>
                <w:szCs w:val="24"/>
              </w:rPr>
            </w:pPr>
            <w:r>
              <w:rPr>
                <w:rFonts w:ascii="宋体" w:hAnsi="宋体" w:cs="方正仿宋_GB2312" w:hint="eastAsia"/>
                <w:sz w:val="24"/>
                <w:szCs w:val="24"/>
              </w:rPr>
              <w:t>答</w:t>
            </w:r>
            <w:r w:rsidR="009E6AC0" w:rsidRPr="009E6AC0">
              <w:rPr>
                <w:rFonts w:ascii="宋体" w:hAnsi="宋体" w:cs="方正仿宋_GB2312" w:hint="eastAsia"/>
                <w:sz w:val="24"/>
                <w:szCs w:val="24"/>
              </w:rPr>
              <w:t>：一季度海外业务主要是受自动化药房项目基数的影响，预计二季度起开始提速，维持公司海外业务全年经营目标不变。</w:t>
            </w:r>
          </w:p>
          <w:p w14:paraId="793AFD49"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国际局势方面，一季度中东地区业务虽受交付环节影响导致落地不及预期，不过市场需求录入正常、本地团队业务平稳推进，叠加公司的中东区域收入占比轻微，整体对公司全年海外增长的影响可控，当前公司也在积极应对物流运输及原材料成本上行等风险。</w:t>
            </w:r>
          </w:p>
          <w:p w14:paraId="6713DC1E"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2026年一季度，通过全球化与在地化结合，战略推进成效突出：</w:t>
            </w:r>
          </w:p>
          <w:p w14:paraId="7FF05BD0"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区域拓展上，公司年初锁定的24个重点国家一季度合计收入增幅超30%，实现了超预期发展；其中意大利、德国、澳大利亚、加拿大等高端核心市场增速超50%，东欧、南亚、巴西等新兴增量市场实现翻倍增长。一季度新增韩国、累计在19个国家构建起在地化运营体系。</w:t>
            </w:r>
          </w:p>
          <w:p w14:paraId="42FF3080"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渠道拓展上，积极耕耘生物制药领域，一季度新增36个新网络，已经进入全球Top25药企中的6家，在新加坡、瑞士、德国、意大利、丹麦等市场打开了局面。未来在精准医疗、细胞基因治疗等新兴制药赛道的高速发展下，该垂直领域会持续带来增量。</w:t>
            </w:r>
          </w:p>
          <w:p w14:paraId="52F474BE"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品类拓展上，低温制冷在7个国家份额登顶，离心机、培养箱等新品不但进入了帝国理工学院、美国匹兹堡大学等高端用户，同时实现规模翻番增长。</w:t>
            </w:r>
          </w:p>
          <w:p w14:paraId="072F797D"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我们会继续锚定重点国家，加速在地化能力建设，力争在更多国家实现第一份额；加强在地化企划、研发、市场、售后等能力体系，支持从低温存储向全品类出海，从产品向场景方案出海，实现 “双 50” 战略目标。</w:t>
            </w:r>
          </w:p>
          <w:p w14:paraId="4354696E" w14:textId="1125D568" w:rsidR="009E6AC0" w:rsidRPr="009E6AC0" w:rsidRDefault="001E0D1F" w:rsidP="009E6AC0">
            <w:pPr>
              <w:spacing w:beforeLines="50" w:before="156" w:line="400" w:lineRule="exact"/>
              <w:ind w:firstLineChars="200" w:firstLine="482"/>
              <w:rPr>
                <w:rFonts w:ascii="宋体" w:hAnsi="宋体" w:hint="eastAsia"/>
                <w:sz w:val="24"/>
                <w:szCs w:val="24"/>
              </w:rPr>
            </w:pPr>
            <w:r>
              <w:rPr>
                <w:rFonts w:ascii="宋体" w:hAnsi="宋体" w:cs="方正仿宋_GB2312" w:hint="eastAsia"/>
                <w:b/>
                <w:sz w:val="24"/>
                <w:szCs w:val="24"/>
              </w:rPr>
              <w:t>问题六</w:t>
            </w:r>
            <w:r w:rsidR="009E6AC0" w:rsidRPr="009E6AC0">
              <w:rPr>
                <w:rFonts w:ascii="宋体" w:hAnsi="宋体" w:cs="方正仿宋_GB2312" w:hint="eastAsia"/>
                <w:b/>
                <w:sz w:val="24"/>
                <w:szCs w:val="24"/>
              </w:rPr>
              <w:t>：实验室解决方案产业一季度经营情况如何？后续应该如何预期？</w:t>
            </w:r>
          </w:p>
          <w:p w14:paraId="185D8392" w14:textId="6749E848" w:rsidR="009E6AC0" w:rsidRPr="009E6AC0" w:rsidRDefault="001E0D1F" w:rsidP="009E6AC0">
            <w:pPr>
              <w:spacing w:line="400" w:lineRule="exact"/>
              <w:ind w:firstLineChars="200" w:firstLine="480"/>
              <w:rPr>
                <w:rFonts w:ascii="宋体" w:hAnsi="宋体" w:cs="方正仿宋_GB2312" w:hint="eastAsia"/>
                <w:sz w:val="24"/>
                <w:szCs w:val="24"/>
              </w:rPr>
            </w:pPr>
            <w:r>
              <w:rPr>
                <w:rFonts w:ascii="宋体" w:hAnsi="宋体" w:cs="方正仿宋_GB2312" w:hint="eastAsia"/>
                <w:sz w:val="24"/>
                <w:szCs w:val="24"/>
              </w:rPr>
              <w:lastRenderedPageBreak/>
              <w:t>答</w:t>
            </w:r>
            <w:r w:rsidR="009E6AC0" w:rsidRPr="009E6AC0">
              <w:rPr>
                <w:rFonts w:ascii="宋体" w:hAnsi="宋体" w:cs="方正仿宋_GB2312" w:hint="eastAsia"/>
                <w:sz w:val="24"/>
                <w:szCs w:val="24"/>
              </w:rPr>
              <w:t>：一季度，实验室解决方案产业收入在同期高基数的背景下同比增长1.2%，这主要得益于公司前期布局逐步落地、效果显现，其中海外市场继续双位数增长，国内市场尽管行业仍然承压，但公司凭借差异化竞争优势实现了安全柜、培养箱、离心机等多类产品市场份额的提升。</w:t>
            </w:r>
          </w:p>
          <w:p w14:paraId="568D2D03"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后续，实验室解决方案产业将会聚焦创新和提速两个重点。</w:t>
            </w:r>
          </w:p>
          <w:p w14:paraId="0104B60B"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从创新维度，我们将持续丰富产品系列，并基于AI自动化技术底座创新嵌入用户工作流程的解决方案。</w:t>
            </w:r>
          </w:p>
          <w:p w14:paraId="2CC87154"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在4月初的CMEF上公司首发首展了立式振荡培养箱、超速离心机等系列新品，逐渐夯实产品全面布局。其中超速离心机于今年上市，目前处于市场导入期，已经有多家生物科技企业、研究所等用户订单录入，预计自明年起逐渐进入规模化放量阶段。</w:t>
            </w:r>
          </w:p>
          <w:p w14:paraId="20B0793D"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解决方案目前以全自动细胞培养工作站为代表，这个方案嵌入了从细胞复苏、扩增放大、浓缩收获到分装收集的工作流，离心、分离、培养、收集、存储等全程在封闭环境中自动流转，使得细胞制备效率大幅提升、培养批间差大幅降低，已成功落地海南博鳌玖诺细胞、上海吉美瑞生超级器官研发中心等用户，在4月初正式取得医疗器械注册认证，成功迈入规范化临床应用阶段。</w:t>
            </w:r>
          </w:p>
          <w:p w14:paraId="2D27D059"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从提速维度，国产替代、自动化智能化升级以及全球生物科技及生物制药景气度的提升，都将带来持续的用户需求支撑，行业前景向好。在精准的产品和市场策略下，我们会发力市场拓展尤其是海外市场，推动离心机、培养箱等品类持续放量；加快从产品向方案的升级，满足用户对数智场景方案需求。</w:t>
            </w:r>
          </w:p>
          <w:p w14:paraId="6B70A47C"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全年来看，今年实验室解决方案产业将会实现收入增长的较大提速，并通过业务规模化的拓展实现实验室解决方案产业盈利水平的稳步提升。</w:t>
            </w:r>
          </w:p>
          <w:p w14:paraId="5B630971" w14:textId="1EBD87B2" w:rsidR="009E6AC0" w:rsidRPr="009E6AC0" w:rsidRDefault="001E0D1F" w:rsidP="009E6AC0">
            <w:pPr>
              <w:spacing w:beforeLines="50" w:before="156" w:line="400" w:lineRule="exact"/>
              <w:ind w:firstLineChars="200" w:firstLine="482"/>
              <w:rPr>
                <w:rFonts w:ascii="宋体" w:hAnsi="宋体" w:hint="eastAsia"/>
                <w:sz w:val="24"/>
                <w:szCs w:val="24"/>
              </w:rPr>
            </w:pPr>
            <w:r>
              <w:rPr>
                <w:rFonts w:ascii="宋体" w:hAnsi="宋体" w:cs="方正仿宋_GB2312" w:hint="eastAsia"/>
                <w:b/>
                <w:sz w:val="24"/>
                <w:szCs w:val="24"/>
              </w:rPr>
              <w:t>问题七</w:t>
            </w:r>
            <w:r w:rsidR="009E6AC0" w:rsidRPr="009E6AC0">
              <w:rPr>
                <w:rFonts w:ascii="宋体" w:hAnsi="宋体" w:cs="方正仿宋_GB2312" w:hint="eastAsia"/>
                <w:b/>
                <w:sz w:val="24"/>
                <w:szCs w:val="24"/>
              </w:rPr>
              <w:t>：一季报中提到同期的自动化药房欧洲项目对本期增长造成了扰动，全年来看智慧用药产业会带来怎样的影响？</w:t>
            </w:r>
          </w:p>
          <w:p w14:paraId="016E14F0" w14:textId="328994A2" w:rsidR="009E6AC0" w:rsidRPr="009E6AC0" w:rsidRDefault="001E0D1F" w:rsidP="009E6AC0">
            <w:pPr>
              <w:spacing w:line="400" w:lineRule="exact"/>
              <w:ind w:firstLineChars="200" w:firstLine="480"/>
              <w:rPr>
                <w:rFonts w:ascii="宋体" w:hAnsi="宋体" w:cs="方正仿宋_GB2312" w:hint="eastAsia"/>
                <w:sz w:val="24"/>
                <w:szCs w:val="24"/>
              </w:rPr>
            </w:pPr>
            <w:r>
              <w:rPr>
                <w:rFonts w:ascii="宋体" w:hAnsi="宋体" w:cs="方正仿宋_GB2312" w:hint="eastAsia"/>
                <w:sz w:val="24"/>
                <w:szCs w:val="24"/>
              </w:rPr>
              <w:t>答</w:t>
            </w:r>
            <w:r w:rsidR="009E6AC0" w:rsidRPr="009E6AC0">
              <w:rPr>
                <w:rFonts w:ascii="宋体" w:hAnsi="宋体" w:cs="方正仿宋_GB2312" w:hint="eastAsia"/>
                <w:sz w:val="24"/>
                <w:szCs w:val="24"/>
              </w:rPr>
              <w:t>：一季度智慧用药产业收入同比下滑16%，主要是去年一季度在欧洲区域交付了自动化药房项目，对今年一季度产生了阶段性的扰动，全年来看增速不受影响。截至一季度末，公</w:t>
            </w:r>
            <w:r w:rsidR="009E6AC0" w:rsidRPr="009E6AC0">
              <w:rPr>
                <w:rFonts w:ascii="宋体" w:hAnsi="宋体" w:cs="方正仿宋_GB2312" w:hint="eastAsia"/>
                <w:sz w:val="24"/>
                <w:szCs w:val="24"/>
              </w:rPr>
              <w:lastRenderedPageBreak/>
              <w:t>司在手的自动化药房订单额增幅超过50%，随着在手订单的持续交付，以及新增订单的持续流入，今年智慧用药产业的高增长很有保障。</w:t>
            </w:r>
          </w:p>
          <w:p w14:paraId="7725E957"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如果我们看中长期，智慧用药产业的增长后劲充足，增长来自于两个新——新区域和新产品。</w:t>
            </w:r>
          </w:p>
          <w:p w14:paraId="0475AA9E"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新区域方面，除了继续提升国内市场份额外，公司已加速海外多区域布局，覆盖东南亚、非洲、中东等7个国家和地区，业务从单一自动化药房品类拓展至分包机等多品类，东南亚多国将在下半年陆续落地。包括刚刚提到的影响一季度增速的欧洲自动化药房项目，该项目的二期当前也正在按期推进。</w:t>
            </w:r>
          </w:p>
          <w:p w14:paraId="311F1FBA"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新产品方面，4月初的CMEF上公司发布了AI+共享中药房场景方案，将已经在门诊药房和静配中心场景方案上沉淀的AI视觉识别、AI算法、智能调度能力迁移至中医药场景，</w:t>
            </w:r>
            <w:r w:rsidRPr="009E6AC0">
              <w:rPr>
                <w:rFonts w:ascii="宋体" w:hAnsi="宋体" w:hint="eastAsia"/>
                <w:sz w:val="24"/>
                <w:szCs w:val="24"/>
              </w:rPr>
              <w:t>覆盖了从自动调剂、自动补偿、AI审方，到自动加水浸泡、自动煎煮、药液分离分包的中药服务全流程。</w:t>
            </w:r>
            <w:r w:rsidRPr="009E6AC0">
              <w:rPr>
                <w:rFonts w:ascii="宋体" w:hAnsi="宋体" w:cs="方正仿宋_GB2312" w:hint="eastAsia"/>
                <w:sz w:val="24"/>
                <w:szCs w:val="24"/>
              </w:rPr>
              <w:t>今年该方案将实现订单交付的突破，后续持续为国内市场拓展注入新增量。</w:t>
            </w:r>
          </w:p>
          <w:p w14:paraId="1211027B"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总的来说，智慧用药产业虽然一季度有波动，但是全年订单有保障，未来增长有后劲，将继续保持较快速度的发展。</w:t>
            </w:r>
          </w:p>
          <w:p w14:paraId="3198EF58" w14:textId="0B50B5F1" w:rsidR="009E6AC0" w:rsidRPr="009E6AC0" w:rsidRDefault="001E0D1F" w:rsidP="009E6AC0">
            <w:pPr>
              <w:spacing w:beforeLines="50" w:before="156" w:line="400" w:lineRule="exact"/>
              <w:ind w:firstLineChars="200" w:firstLine="482"/>
              <w:rPr>
                <w:rFonts w:ascii="宋体" w:hAnsi="宋体" w:cs="方正仿宋_GB2312" w:hint="eastAsia"/>
                <w:b/>
                <w:sz w:val="24"/>
                <w:szCs w:val="24"/>
              </w:rPr>
            </w:pPr>
            <w:r>
              <w:rPr>
                <w:rFonts w:ascii="宋体" w:hAnsi="宋体" w:cs="方正仿宋_GB2312" w:hint="eastAsia"/>
                <w:b/>
                <w:sz w:val="24"/>
                <w:szCs w:val="24"/>
              </w:rPr>
              <w:t>问题八</w:t>
            </w:r>
            <w:r w:rsidR="009E6AC0" w:rsidRPr="009E6AC0">
              <w:rPr>
                <w:rFonts w:ascii="宋体" w:hAnsi="宋体" w:cs="方正仿宋_GB2312" w:hint="eastAsia"/>
                <w:b/>
                <w:sz w:val="24"/>
                <w:szCs w:val="24"/>
              </w:rPr>
              <w:t>：一季度血液技术产业表现情况如何？后续有哪些让投资者关注的进展？</w:t>
            </w:r>
          </w:p>
          <w:p w14:paraId="5322C175" w14:textId="0822EF51" w:rsidR="009E6AC0" w:rsidRPr="009E6AC0" w:rsidRDefault="001E0D1F" w:rsidP="009E6AC0">
            <w:pPr>
              <w:spacing w:line="400" w:lineRule="exact"/>
              <w:ind w:firstLineChars="200" w:firstLine="480"/>
              <w:rPr>
                <w:rFonts w:ascii="宋体" w:hAnsi="宋体" w:cs="方正仿宋_GB2312" w:hint="eastAsia"/>
                <w:sz w:val="24"/>
                <w:szCs w:val="24"/>
              </w:rPr>
            </w:pPr>
            <w:r>
              <w:rPr>
                <w:rFonts w:ascii="宋体" w:hAnsi="宋体" w:cs="方正仿宋_GB2312" w:hint="eastAsia"/>
                <w:sz w:val="24"/>
                <w:szCs w:val="24"/>
              </w:rPr>
              <w:t>答</w:t>
            </w:r>
            <w:r w:rsidR="009E6AC0" w:rsidRPr="009E6AC0">
              <w:rPr>
                <w:rFonts w:ascii="宋体" w:hAnsi="宋体" w:cs="方正仿宋_GB2312" w:hint="eastAsia"/>
                <w:sz w:val="24"/>
                <w:szCs w:val="24"/>
              </w:rPr>
              <w:t>：一季度血液技术产业收入同比下降19%，属行业采购的季度间正常调整，全年将回归“前低后高”的格局，预计二季度起大幅提速，全年来看有望延续过去几年的增长态势。这一判断的依据主要有两个：</w:t>
            </w:r>
          </w:p>
          <w:p w14:paraId="77649212"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第一，从用户需求层面，景气度是持续的。通过统计国内各大血液制品公司的采浆量，可以看到一季度国内采浆量维持10%左右的增长，随着全年的逐渐展开，公司凭借产品、渠道及质量优势，有信心实现高于行业平均水平的增长。</w:t>
            </w:r>
          </w:p>
          <w:p w14:paraId="6844C44F"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第二，从产品层面，血袋等新产品开始放量。截至一季度末，血袋业务已经拥有千万级的在手订单，我们将加快推进，大幅提升公司的市占率。</w:t>
            </w:r>
          </w:p>
          <w:p w14:paraId="312BE9A2"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除了以上两个方面，出海也正在顺利推进。我们在年初完成了采浆产品线“设备+耗材”的系统性MDR认证，此后一直加快海外市场开拓，目前来看下半年海外市场有重大突破机</w:t>
            </w:r>
            <w:r w:rsidRPr="009E6AC0">
              <w:rPr>
                <w:rFonts w:ascii="宋体" w:hAnsi="宋体" w:cs="方正仿宋_GB2312" w:hint="eastAsia"/>
                <w:sz w:val="24"/>
                <w:szCs w:val="24"/>
              </w:rPr>
              <w:lastRenderedPageBreak/>
              <w:t>会。海外市场空间广阔，国外血制品巨头的采浆量要显著高于国内同行，随着公司产品的出海认证与市场拓展稳步落地，将有力支撑血液技术产业的中长期发展。</w:t>
            </w:r>
          </w:p>
          <w:p w14:paraId="7CAECB02" w14:textId="066416F3" w:rsidR="009E6AC0" w:rsidRPr="009E6AC0" w:rsidRDefault="001E0D1F" w:rsidP="009E6AC0">
            <w:pPr>
              <w:spacing w:beforeLines="50" w:before="156" w:line="400" w:lineRule="exact"/>
              <w:ind w:firstLineChars="200" w:firstLine="482"/>
              <w:rPr>
                <w:rFonts w:ascii="宋体" w:hAnsi="宋体" w:cs="方正仿宋_GB2312" w:hint="eastAsia"/>
                <w:b/>
                <w:sz w:val="24"/>
                <w:szCs w:val="24"/>
              </w:rPr>
            </w:pPr>
            <w:r>
              <w:rPr>
                <w:rFonts w:ascii="宋体" w:hAnsi="宋体" w:cs="方正仿宋_GB2312" w:hint="eastAsia"/>
                <w:b/>
                <w:sz w:val="24"/>
                <w:szCs w:val="24"/>
              </w:rPr>
              <w:t>问题九</w:t>
            </w:r>
            <w:r w:rsidR="009E6AC0" w:rsidRPr="009E6AC0">
              <w:rPr>
                <w:rFonts w:ascii="宋体" w:hAnsi="宋体" w:cs="方正仿宋_GB2312" w:hint="eastAsia"/>
                <w:b/>
                <w:sz w:val="24"/>
                <w:szCs w:val="24"/>
              </w:rPr>
              <w:t>：公司一季度新产业的占比下降、增速下滑，后续是个什么趋势？</w:t>
            </w:r>
          </w:p>
          <w:p w14:paraId="58AEFFCA" w14:textId="1D21AB85" w:rsidR="009E6AC0" w:rsidRPr="009E6AC0" w:rsidRDefault="001E0D1F" w:rsidP="009E6AC0">
            <w:pPr>
              <w:spacing w:line="400" w:lineRule="exact"/>
              <w:ind w:firstLineChars="200" w:firstLine="480"/>
              <w:rPr>
                <w:rFonts w:ascii="宋体" w:hAnsi="宋体" w:cs="方正仿宋_GB2312" w:hint="eastAsia"/>
                <w:sz w:val="24"/>
                <w:szCs w:val="24"/>
              </w:rPr>
            </w:pPr>
            <w:r>
              <w:rPr>
                <w:rFonts w:ascii="宋体" w:hAnsi="宋体" w:cs="方正仿宋_GB2312" w:hint="eastAsia"/>
                <w:sz w:val="24"/>
                <w:szCs w:val="24"/>
              </w:rPr>
              <w:t>答</w:t>
            </w:r>
            <w:r w:rsidR="009E6AC0" w:rsidRPr="009E6AC0">
              <w:rPr>
                <w:rFonts w:ascii="宋体" w:hAnsi="宋体" w:cs="方正仿宋_GB2312" w:hint="eastAsia"/>
                <w:sz w:val="24"/>
                <w:szCs w:val="24"/>
              </w:rPr>
              <w:t>：公司的新产业主要包括实验室解决方案产业、血液技术产业和智慧用药产业，如前面和大家交互的，单季度的波动不会动摇新产业占比持续提升、业务持续增长的趋势，全年来看新产业是“前低后高”的态势，预计二季度起大幅提速。具体到产业上：</w:t>
            </w:r>
          </w:p>
          <w:p w14:paraId="4C97D028"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一季度血液技术产业波动属行业采购的季度间正常调整，基于需求景气度、新产品放量和未来出海前景，全年有望延续双位数增长；</w:t>
            </w:r>
          </w:p>
          <w:p w14:paraId="77197E52"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一季度智慧用药产业受到去年同期欧洲自动化药房项目基数的影响，目前该项目二期正在顺利推进，截至一季度末公司在手订单增幅超过50%，全年有望延续双位数增长；</w:t>
            </w:r>
          </w:p>
          <w:p w14:paraId="2810104B"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一季度实验室解决方案产业在高基数背景下仍然实现增长，随着海外快速发展和国内市占率提升，全年有望迎来增长的增速和盈利的改善。</w:t>
            </w:r>
          </w:p>
          <w:p w14:paraId="0B4DD482" w14:textId="5DD9E7AC" w:rsidR="009E6AC0" w:rsidRPr="009E6AC0" w:rsidRDefault="001E0D1F" w:rsidP="009E6AC0">
            <w:pPr>
              <w:spacing w:beforeLines="50" w:before="156" w:line="400" w:lineRule="exact"/>
              <w:ind w:firstLineChars="200" w:firstLine="482"/>
              <w:rPr>
                <w:rFonts w:ascii="宋体" w:hAnsi="宋体" w:cs="方正仿宋_GB2312" w:hint="eastAsia"/>
                <w:b/>
                <w:sz w:val="24"/>
                <w:szCs w:val="24"/>
              </w:rPr>
            </w:pPr>
            <w:r>
              <w:rPr>
                <w:rFonts w:ascii="宋体" w:hAnsi="宋体" w:cs="方正仿宋_GB2312" w:hint="eastAsia"/>
                <w:b/>
                <w:sz w:val="24"/>
                <w:szCs w:val="24"/>
              </w:rPr>
              <w:t>问题十</w:t>
            </w:r>
            <w:r w:rsidR="009E6AC0" w:rsidRPr="009E6AC0">
              <w:rPr>
                <w:rFonts w:ascii="宋体" w:hAnsi="宋体" w:cs="方正仿宋_GB2312" w:hint="eastAsia"/>
                <w:b/>
                <w:sz w:val="24"/>
                <w:szCs w:val="24"/>
              </w:rPr>
              <w:t>：公司一季度收入环比改善明显但同比还是有所下滑，请问公司预计如何达成员工持股计划增长10%的目标呢？</w:t>
            </w:r>
          </w:p>
          <w:p w14:paraId="43DE28BD" w14:textId="07C3EA63" w:rsidR="009E6AC0" w:rsidRPr="009E6AC0" w:rsidRDefault="001E0D1F" w:rsidP="009E6AC0">
            <w:pPr>
              <w:spacing w:line="400" w:lineRule="exact"/>
              <w:ind w:firstLineChars="200" w:firstLine="480"/>
              <w:rPr>
                <w:rFonts w:ascii="宋体" w:hAnsi="宋体" w:cs="方正仿宋_GB2312" w:hint="eastAsia"/>
                <w:sz w:val="24"/>
                <w:szCs w:val="24"/>
              </w:rPr>
            </w:pPr>
            <w:r>
              <w:rPr>
                <w:rFonts w:ascii="宋体" w:hAnsi="宋体" w:cs="方正仿宋_GB2312" w:hint="eastAsia"/>
                <w:sz w:val="24"/>
                <w:szCs w:val="24"/>
              </w:rPr>
              <w:t>答</w:t>
            </w:r>
            <w:r w:rsidR="009E6AC0" w:rsidRPr="009E6AC0">
              <w:rPr>
                <w:rFonts w:ascii="宋体" w:hAnsi="宋体" w:cs="方正仿宋_GB2312" w:hint="eastAsia"/>
                <w:sz w:val="24"/>
                <w:szCs w:val="24"/>
              </w:rPr>
              <w:t>：受2020年全球公共卫生事件的影响，过去几年公司收入的季度间分布与行业常态有所偏离，像是去年一季度是去年基数最高的一个季度；预计自2026年起随行业常态化发展逐渐回归上、下半年收入“前低后高”的发展态势。因此，随着26年的逐渐展开，同期基数压力的逐渐减轻，预计自二季度起公司收入增幅将出现明显提速。公司有信心达成员工持股计划中设定的收入考核目标。</w:t>
            </w:r>
          </w:p>
          <w:p w14:paraId="3CCDA643"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展望未来，公司将力争3年内实现“543”战略目标：即海外收入占比不低于50%，并购收入占比不低于40%，AI相关收入贡献不低于30%。基于此，公司会持续深化全球在地化布局，完善海外研发、营销与服务体系，推动全品类及场景方案出海，提升全球市场份额；同时依托成熟的平台式外延并购体系，拓宽新兴赛道增长空间；持续强化科技创新与 AI 技术场</w:t>
            </w:r>
            <w:r w:rsidRPr="009E6AC0">
              <w:rPr>
                <w:rFonts w:ascii="宋体" w:hAnsi="宋体" w:cs="方正仿宋_GB2312" w:hint="eastAsia"/>
                <w:sz w:val="24"/>
                <w:szCs w:val="24"/>
              </w:rPr>
              <w:lastRenderedPageBreak/>
              <w:t>景融合，叠加组织能力升级与长效激励机制赋能，保障经营目标稳步落地。</w:t>
            </w:r>
          </w:p>
          <w:p w14:paraId="38703CBF" w14:textId="1039CCD1" w:rsidR="009E6AC0" w:rsidRPr="009E6AC0" w:rsidRDefault="001E0D1F" w:rsidP="009E6AC0">
            <w:pPr>
              <w:spacing w:beforeLines="50" w:before="156" w:line="400" w:lineRule="exact"/>
              <w:ind w:firstLineChars="200" w:firstLine="482"/>
              <w:rPr>
                <w:rFonts w:ascii="宋体" w:hAnsi="宋体" w:cs="方正仿宋_GB2312" w:hint="eastAsia"/>
                <w:b/>
                <w:sz w:val="24"/>
                <w:szCs w:val="24"/>
              </w:rPr>
            </w:pPr>
            <w:r>
              <w:rPr>
                <w:rFonts w:ascii="宋体" w:hAnsi="宋体" w:cs="方正仿宋_GB2312" w:hint="eastAsia"/>
                <w:b/>
                <w:sz w:val="24"/>
                <w:szCs w:val="24"/>
              </w:rPr>
              <w:t>问题十一</w:t>
            </w:r>
            <w:r w:rsidR="009E6AC0" w:rsidRPr="009E6AC0">
              <w:rPr>
                <w:rFonts w:ascii="宋体" w:hAnsi="宋体" w:cs="方正仿宋_GB2312" w:hint="eastAsia"/>
                <w:b/>
                <w:sz w:val="24"/>
                <w:szCs w:val="24"/>
              </w:rPr>
              <w:t>：一季度公司的盈利能力比去年好转，公司也对外讲要在2026年迎来利润端的拐点，请问全年的节奏是怎么样的？</w:t>
            </w:r>
          </w:p>
          <w:p w14:paraId="44D72E26" w14:textId="09C86893" w:rsidR="009E6AC0" w:rsidRPr="009E6AC0" w:rsidRDefault="001E0D1F" w:rsidP="009E6AC0">
            <w:pPr>
              <w:spacing w:line="400" w:lineRule="exact"/>
              <w:ind w:firstLineChars="200" w:firstLine="480"/>
              <w:rPr>
                <w:rFonts w:ascii="宋体" w:hAnsi="宋体" w:cs="方正仿宋_GB2312" w:hint="eastAsia"/>
                <w:sz w:val="24"/>
                <w:szCs w:val="24"/>
              </w:rPr>
            </w:pPr>
            <w:r>
              <w:rPr>
                <w:rFonts w:ascii="宋体" w:hAnsi="宋体" w:cs="方正仿宋_GB2312" w:hint="eastAsia"/>
                <w:sz w:val="24"/>
                <w:szCs w:val="24"/>
              </w:rPr>
              <w:t>答</w:t>
            </w:r>
            <w:r w:rsidR="009E6AC0" w:rsidRPr="009E6AC0">
              <w:rPr>
                <w:rFonts w:ascii="宋体" w:hAnsi="宋体" w:cs="方正仿宋_GB2312" w:hint="eastAsia"/>
                <w:sz w:val="24"/>
                <w:szCs w:val="24"/>
              </w:rPr>
              <w:t>：前期利润的下滑，主要是因为公司对全球化和包括AI+自动化在内的科技创新进行了主动战略投入，刚刚大家也交互了这些投入的产出和成果，公司相信这些投入正在为公司中长期发展构建更高壁垒。</w:t>
            </w:r>
          </w:p>
          <w:p w14:paraId="0E123B94"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当前，公司正立足盈利能力优势的市场与产业，持续优化利润结构，多路径实现整体盈利水平稳步提升，兑现“利润端有望在2026 年迎来拐点”的指引。</w:t>
            </w:r>
          </w:p>
          <w:p w14:paraId="6C845316"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今年一季度公司毛利率为47.55%，相较于2025年全年提升0.76个百分点；叠加AI驱动下的全流程提效，一季度归母净利润率较2025年提升1.42个百分点，扣非归母净利润率提升1.41个百分点。</w:t>
            </w:r>
          </w:p>
          <w:p w14:paraId="2B746748" w14:textId="77777777" w:rsidR="009E6AC0" w:rsidRPr="009E6AC0" w:rsidRDefault="009E6AC0" w:rsidP="009E6AC0">
            <w:pPr>
              <w:spacing w:line="400" w:lineRule="exact"/>
              <w:ind w:firstLineChars="200" w:firstLine="480"/>
              <w:rPr>
                <w:rFonts w:ascii="宋体" w:hAnsi="宋体" w:cs="方正仿宋_GB2312" w:hint="eastAsia"/>
                <w:sz w:val="24"/>
                <w:szCs w:val="24"/>
              </w:rPr>
            </w:pPr>
            <w:r w:rsidRPr="009E6AC0">
              <w:rPr>
                <w:rFonts w:ascii="宋体" w:hAnsi="宋体" w:cs="方正仿宋_GB2312" w:hint="eastAsia"/>
                <w:sz w:val="24"/>
                <w:szCs w:val="24"/>
              </w:rPr>
              <w:t>随着业务持续拓展以及去年同期基数分布变化的影响，二季度公司利润预计同比大幅增长，这将带动上半年利润同比增速明显改善，下半年利润同比增幅预计将明显高于上半年。</w:t>
            </w:r>
          </w:p>
          <w:p w14:paraId="2BAB0B66" w14:textId="354BAB60" w:rsidR="009E6AC0" w:rsidRPr="009E6AC0" w:rsidRDefault="001E0D1F" w:rsidP="009E6AC0">
            <w:pPr>
              <w:spacing w:beforeLines="50" w:before="156" w:line="400" w:lineRule="exact"/>
              <w:ind w:firstLineChars="200" w:firstLine="482"/>
              <w:rPr>
                <w:rFonts w:ascii="宋体" w:hAnsi="宋体" w:cs="方正仿宋_GB2312" w:hint="eastAsia"/>
                <w:b/>
                <w:sz w:val="24"/>
                <w:szCs w:val="24"/>
              </w:rPr>
            </w:pPr>
            <w:r>
              <w:rPr>
                <w:rFonts w:ascii="宋体" w:hAnsi="宋体" w:cs="方正仿宋_GB2312" w:hint="eastAsia"/>
                <w:b/>
                <w:sz w:val="24"/>
                <w:szCs w:val="24"/>
              </w:rPr>
              <w:t>问题十二</w:t>
            </w:r>
            <w:r w:rsidR="009E6AC0" w:rsidRPr="009E6AC0">
              <w:rPr>
                <w:rFonts w:ascii="宋体" w:hAnsi="宋体" w:cs="方正仿宋_GB2312" w:hint="eastAsia"/>
                <w:b/>
                <w:sz w:val="24"/>
                <w:szCs w:val="24"/>
              </w:rPr>
              <w:t>：公司后续的外延拓展计划和大致方向是怎么样的？</w:t>
            </w:r>
          </w:p>
          <w:p w14:paraId="5BE12484" w14:textId="109DE9E2" w:rsidR="009E6AC0" w:rsidRPr="009E6AC0" w:rsidRDefault="001E0D1F" w:rsidP="009E6AC0">
            <w:pPr>
              <w:spacing w:line="400" w:lineRule="exact"/>
              <w:ind w:firstLineChars="200" w:firstLine="480"/>
              <w:rPr>
                <w:rFonts w:ascii="宋体" w:hAnsi="宋体" w:cs="方正仿宋_GB2312" w:hint="eastAsia"/>
                <w:sz w:val="24"/>
                <w:szCs w:val="24"/>
              </w:rPr>
            </w:pPr>
            <w:r>
              <w:rPr>
                <w:rFonts w:ascii="宋体" w:hAnsi="宋体" w:cs="方正仿宋_GB2312" w:hint="eastAsia"/>
                <w:sz w:val="24"/>
                <w:szCs w:val="24"/>
              </w:rPr>
              <w:t>答</w:t>
            </w:r>
            <w:r w:rsidR="009E6AC0" w:rsidRPr="009E6AC0">
              <w:rPr>
                <w:rFonts w:ascii="宋体" w:hAnsi="宋体" w:cs="方正仿宋_GB2312" w:hint="eastAsia"/>
                <w:sz w:val="24"/>
                <w:szCs w:val="24"/>
              </w:rPr>
              <w:t>：公司过去的数起并购，致力于为现有用户提供同一场景下更多的产品和持续的服务。目前我们国内市场复购用户数量占比达40%以上，这不仅使用户需求得到了一站式的满足，公司的单用户价值也得到了提升，场景方案类业务的单用户价值可以达百万级。</w:t>
            </w:r>
          </w:p>
          <w:p w14:paraId="6742BB56" w14:textId="77777777" w:rsidR="009E6AC0" w:rsidRPr="009E6AC0" w:rsidRDefault="009E6AC0" w:rsidP="009E6AC0">
            <w:pPr>
              <w:spacing w:beforeLines="50" w:before="156" w:line="400" w:lineRule="exact"/>
              <w:ind w:firstLineChars="200" w:firstLine="480"/>
              <w:jc w:val="left"/>
              <w:rPr>
                <w:rFonts w:ascii="宋体" w:hAnsi="宋体" w:cs="方正仿宋_GB2312" w:hint="eastAsia"/>
                <w:sz w:val="24"/>
                <w:szCs w:val="24"/>
              </w:rPr>
            </w:pPr>
            <w:r w:rsidRPr="009E6AC0">
              <w:rPr>
                <w:rFonts w:ascii="宋体" w:hAnsi="宋体" w:cs="方正仿宋_GB2312" w:hint="eastAsia"/>
                <w:sz w:val="24"/>
                <w:szCs w:val="24"/>
              </w:rPr>
              <w:t>外延并购作为公司中长期发展的重要增长引擎和核心战略关键组成部分，后续公司将秉持战略导向、价值创造的原则，同步推进三大并购方向：一是从实验室向生物制造拓展，在丰富生命科学科研工具的同时，突破工业端应用边界；二是从设备向经常性业务拓展，向耗材、试剂、服务延伸，以“设备+耗材+服务”一体化方案提升用户粘性；三是从中国到海外，复制并购能力至全球，通过在地化并购加速全球化布局。</w:t>
            </w:r>
          </w:p>
          <w:p w14:paraId="0619B4DA" w14:textId="77777777" w:rsidR="009E6AC0" w:rsidRPr="009E6AC0" w:rsidRDefault="009E6AC0" w:rsidP="009E6AC0">
            <w:pPr>
              <w:spacing w:beforeLines="50" w:before="156" w:line="400" w:lineRule="exact"/>
              <w:ind w:firstLineChars="200" w:firstLine="480"/>
              <w:jc w:val="left"/>
              <w:rPr>
                <w:rFonts w:ascii="宋体" w:hAnsi="宋体" w:cs="方正仿宋_GB2312" w:hint="eastAsia"/>
                <w:sz w:val="24"/>
                <w:szCs w:val="24"/>
              </w:rPr>
            </w:pPr>
            <w:r w:rsidRPr="009E6AC0">
              <w:rPr>
                <w:rFonts w:ascii="宋体" w:hAnsi="宋体" w:cs="方正仿宋_GB2312" w:hint="eastAsia"/>
                <w:sz w:val="24"/>
                <w:szCs w:val="24"/>
              </w:rPr>
              <w:lastRenderedPageBreak/>
              <w:t>未来，如有相关计划落地，公司将严格按照相关规定和要求，履行信息披露义务。</w:t>
            </w:r>
          </w:p>
          <w:p w14:paraId="233BC42C" w14:textId="689BDFCE" w:rsidR="009E6AC0" w:rsidRPr="009E6AC0" w:rsidRDefault="001E0D1F" w:rsidP="009E6AC0">
            <w:pPr>
              <w:spacing w:beforeLines="50" w:before="156" w:line="400" w:lineRule="exact"/>
              <w:ind w:firstLineChars="200" w:firstLine="482"/>
              <w:rPr>
                <w:rFonts w:ascii="宋体" w:hAnsi="宋体" w:cs="方正仿宋_GB2312" w:hint="eastAsia"/>
                <w:b/>
                <w:sz w:val="24"/>
                <w:szCs w:val="24"/>
              </w:rPr>
            </w:pPr>
            <w:r>
              <w:rPr>
                <w:rFonts w:ascii="宋体" w:hAnsi="宋体" w:cs="方正仿宋_GB2312" w:hint="eastAsia"/>
                <w:b/>
                <w:sz w:val="24"/>
                <w:szCs w:val="24"/>
              </w:rPr>
              <w:t>问题十三</w:t>
            </w:r>
            <w:r w:rsidR="009E6AC0" w:rsidRPr="009E6AC0">
              <w:rPr>
                <w:rFonts w:ascii="宋体" w:hAnsi="宋体" w:cs="方正仿宋_GB2312" w:hint="eastAsia"/>
                <w:b/>
                <w:sz w:val="24"/>
                <w:szCs w:val="24"/>
              </w:rPr>
              <w:t xml:space="preserve">：前面公司也介绍了AI的战略和工作方向，有无详细的案例可以和我们分享下？ </w:t>
            </w:r>
          </w:p>
          <w:p w14:paraId="3A47AD1A" w14:textId="79AB674B" w:rsidR="00372728" w:rsidRPr="001E0D1F" w:rsidRDefault="001E0D1F" w:rsidP="001E0D1F">
            <w:pPr>
              <w:spacing w:line="400" w:lineRule="exact"/>
              <w:ind w:firstLineChars="200" w:firstLine="480"/>
              <w:rPr>
                <w:rFonts w:ascii="宋体" w:hAnsi="宋体" w:cs="方正仿宋_GB2312" w:hint="eastAsia"/>
                <w:sz w:val="24"/>
                <w:szCs w:val="24"/>
              </w:rPr>
            </w:pPr>
            <w:r>
              <w:rPr>
                <w:rFonts w:ascii="宋体" w:hAnsi="宋体" w:cs="方正仿宋_GB2312" w:hint="eastAsia"/>
                <w:sz w:val="24"/>
                <w:szCs w:val="24"/>
              </w:rPr>
              <w:t>答</w:t>
            </w:r>
            <w:r w:rsidR="009E6AC0" w:rsidRPr="009E6AC0">
              <w:rPr>
                <w:rFonts w:ascii="宋体" w:hAnsi="宋体" w:cs="方正仿宋_GB2312" w:hint="eastAsia"/>
                <w:sz w:val="24"/>
                <w:szCs w:val="24"/>
              </w:rPr>
              <w:t>：我以前面提到的细胞治疗为例，海尔生物在细胞治疗领域以AI for Science为核心理念，依托 AI与自动化深度融合，打造覆盖细胞治疗全流程的 AI+自动化细胞培养整体解决方案，实现从样本采集、细胞分离提取、扩增制剂、质控放行到储存复苏的全流程自动化、全链路数智化追溯与全场景合规化智造，有效解决传统细胞培养效率低、成本高、合规难、人为误差大等行业痛点；同时围绕该方案打造多元化AI智能产品矩阵，在全自动细胞培养工作站、自动化细胞扩增系统、类器官自动化培养与药敏试验工作站等核心设备中落地 AI 细胞识别、在线监测、动态调控、3D 成像分析等关键技术，全面提升细胞培养效率、存活率、一致性与规模化生产能力，并通过与上海萨美细胞、中原细胞生物、中外运医疗科技等企业达成数智细胞产学研共创战略合作，构建开放协同的产业生态，推动 AI 技术在细胞治疗研发与生产中的落地应用，持续以设备、软件、服务一体化的完整生态布局，助力细胞治疗产业从手工操作向智能智造升级。</w:t>
            </w:r>
          </w:p>
        </w:tc>
      </w:tr>
      <w:tr w:rsidR="00372728"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372728" w:rsidRDefault="0085061B">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77777777" w:rsidR="00372728" w:rsidRDefault="0085061B">
            <w:pPr>
              <w:spacing w:line="480" w:lineRule="atLeast"/>
              <w:rPr>
                <w:rFonts w:eastAsiaTheme="minorEastAsia"/>
                <w:bCs/>
                <w:iCs/>
                <w:sz w:val="24"/>
                <w:szCs w:val="24"/>
              </w:rPr>
            </w:pPr>
            <w:r>
              <w:rPr>
                <w:rFonts w:eastAsiaTheme="minorEastAsia"/>
                <w:bCs/>
                <w:iCs/>
                <w:sz w:val="24"/>
                <w:szCs w:val="24"/>
              </w:rPr>
              <w:t>无</w:t>
            </w:r>
          </w:p>
        </w:tc>
      </w:tr>
      <w:tr w:rsidR="00372728"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372728" w:rsidRDefault="0085061B">
            <w:pPr>
              <w:spacing w:line="480" w:lineRule="atLeast"/>
              <w:rPr>
                <w:rFonts w:eastAsiaTheme="minorEastAsia"/>
                <w:b/>
                <w:bCs/>
                <w:iCs/>
                <w:sz w:val="24"/>
                <w:szCs w:val="24"/>
              </w:rPr>
            </w:pPr>
            <w:r>
              <w:rPr>
                <w:rFonts w:eastAsiaTheme="minorEastAsia" w:hint="eastAsia"/>
                <w:b/>
                <w:bCs/>
                <w:iCs/>
                <w:sz w:val="24"/>
                <w:szCs w:val="24"/>
              </w:rPr>
              <w:t>日期</w:t>
            </w:r>
          </w:p>
        </w:tc>
        <w:tc>
          <w:tcPr>
            <w:tcW w:w="6614" w:type="dxa"/>
            <w:tcBorders>
              <w:top w:val="single" w:sz="4" w:space="0" w:color="auto"/>
              <w:left w:val="single" w:sz="4" w:space="0" w:color="auto"/>
              <w:bottom w:val="single" w:sz="4" w:space="0" w:color="auto"/>
              <w:right w:val="single" w:sz="4" w:space="0" w:color="auto"/>
            </w:tcBorders>
          </w:tcPr>
          <w:p w14:paraId="1EA15479" w14:textId="71136F40" w:rsidR="00372728" w:rsidRDefault="0085061B">
            <w:pPr>
              <w:spacing w:line="480" w:lineRule="atLeast"/>
              <w:rPr>
                <w:rFonts w:eastAsiaTheme="minorEastAsia"/>
                <w:bCs/>
                <w:iCs/>
                <w:sz w:val="24"/>
                <w:szCs w:val="24"/>
              </w:rPr>
            </w:pPr>
            <w:r>
              <w:rPr>
                <w:rFonts w:eastAsiaTheme="minorEastAsia" w:hint="eastAsia"/>
                <w:bCs/>
                <w:iCs/>
                <w:sz w:val="24"/>
                <w:szCs w:val="24"/>
              </w:rPr>
              <w:t>202</w:t>
            </w:r>
            <w:r>
              <w:rPr>
                <w:rFonts w:eastAsiaTheme="minorEastAsia"/>
                <w:bCs/>
                <w:iCs/>
                <w:sz w:val="24"/>
                <w:szCs w:val="24"/>
              </w:rPr>
              <w:t>6</w:t>
            </w:r>
            <w:r>
              <w:rPr>
                <w:rFonts w:eastAsiaTheme="minorEastAsia" w:hint="eastAsia"/>
                <w:bCs/>
                <w:iCs/>
                <w:sz w:val="24"/>
                <w:szCs w:val="24"/>
              </w:rPr>
              <w:t>年</w:t>
            </w:r>
            <w:r w:rsidR="001E0D1F">
              <w:rPr>
                <w:rFonts w:eastAsiaTheme="minorEastAsia"/>
                <w:bCs/>
                <w:iCs/>
                <w:sz w:val="24"/>
                <w:szCs w:val="24"/>
              </w:rPr>
              <w:t>4</w:t>
            </w:r>
            <w:r>
              <w:rPr>
                <w:rFonts w:eastAsiaTheme="minorEastAsia" w:hint="eastAsia"/>
                <w:bCs/>
                <w:iCs/>
                <w:sz w:val="24"/>
                <w:szCs w:val="24"/>
              </w:rPr>
              <w:t>月</w:t>
            </w:r>
            <w:r w:rsidR="001E0D1F">
              <w:rPr>
                <w:rFonts w:eastAsiaTheme="minorEastAsia"/>
                <w:bCs/>
                <w:iCs/>
                <w:sz w:val="24"/>
                <w:szCs w:val="24"/>
              </w:rPr>
              <w:t>30</w:t>
            </w:r>
            <w:r>
              <w:rPr>
                <w:rFonts w:eastAsiaTheme="minorEastAsia" w:hint="eastAsia"/>
                <w:bCs/>
                <w:iCs/>
                <w:sz w:val="24"/>
                <w:szCs w:val="24"/>
              </w:rPr>
              <w:t>日</w:t>
            </w:r>
          </w:p>
        </w:tc>
      </w:tr>
    </w:tbl>
    <w:p w14:paraId="1CF085B1" w14:textId="2C87A119" w:rsidR="00CB472A" w:rsidRDefault="00CB472A">
      <w:pPr>
        <w:widowControl/>
        <w:jc w:val="left"/>
        <w:rPr>
          <w:b/>
          <w:sz w:val="24"/>
        </w:rPr>
      </w:pPr>
    </w:p>
    <w:p w14:paraId="6A3C04AF" w14:textId="77777777" w:rsidR="00CB472A" w:rsidRDefault="00CB472A">
      <w:pPr>
        <w:widowControl/>
        <w:jc w:val="left"/>
        <w:rPr>
          <w:b/>
          <w:sz w:val="24"/>
        </w:rPr>
      </w:pPr>
      <w:r>
        <w:rPr>
          <w:b/>
          <w:sz w:val="24"/>
        </w:rPr>
        <w:br w:type="page"/>
      </w:r>
    </w:p>
    <w:p w14:paraId="20B3CB36" w14:textId="69D8F73A" w:rsidR="00372728" w:rsidRPr="00CB472A" w:rsidRDefault="00CB472A">
      <w:pPr>
        <w:widowControl/>
        <w:jc w:val="left"/>
        <w:rPr>
          <w:rFonts w:ascii="楷体" w:eastAsia="楷体" w:hAnsi="楷体"/>
          <w:b/>
          <w:sz w:val="24"/>
        </w:rPr>
      </w:pPr>
      <w:r w:rsidRPr="00CB472A">
        <w:rPr>
          <w:rFonts w:ascii="楷体" w:eastAsia="楷体" w:hAnsi="楷体" w:hint="eastAsia"/>
          <w:b/>
          <w:sz w:val="24"/>
        </w:rPr>
        <w:lastRenderedPageBreak/>
        <w:t>附表：参会机构名单（排名不分先后）</w:t>
      </w:r>
    </w:p>
    <w:tbl>
      <w:tblPr>
        <w:tblW w:w="5000" w:type="pct"/>
        <w:tblLook w:val="04A0" w:firstRow="1" w:lastRow="0" w:firstColumn="1" w:lastColumn="0" w:noHBand="0" w:noVBand="1"/>
      </w:tblPr>
      <w:tblGrid>
        <w:gridCol w:w="1007"/>
        <w:gridCol w:w="3150"/>
        <w:gridCol w:w="1006"/>
        <w:gridCol w:w="3365"/>
      </w:tblGrid>
      <w:tr w:rsidR="00CB472A" w:rsidRPr="00CB472A" w14:paraId="35DF7E7A" w14:textId="77777777" w:rsidTr="00CB472A">
        <w:trPr>
          <w:trHeight w:val="280"/>
        </w:trPr>
        <w:tc>
          <w:tcPr>
            <w:tcW w:w="59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1E8F3AD5" w14:textId="77777777" w:rsidR="00CB472A" w:rsidRPr="00CB472A" w:rsidRDefault="00CB472A" w:rsidP="00CB472A">
            <w:pPr>
              <w:widowControl/>
              <w:jc w:val="center"/>
              <w:rPr>
                <w:rFonts w:ascii="楷体" w:eastAsia="楷体" w:hAnsi="楷体" w:cs="宋体"/>
                <w:color w:val="000000"/>
                <w:kern w:val="0"/>
                <w:sz w:val="22"/>
                <w:szCs w:val="22"/>
              </w:rPr>
            </w:pPr>
            <w:r w:rsidRPr="00CB472A">
              <w:rPr>
                <w:rFonts w:ascii="楷体" w:eastAsia="楷体" w:hAnsi="楷体" w:cs="宋体" w:hint="eastAsia"/>
                <w:color w:val="000000"/>
                <w:kern w:val="0"/>
                <w:sz w:val="22"/>
                <w:szCs w:val="22"/>
              </w:rPr>
              <w:t>序号</w:t>
            </w:r>
          </w:p>
        </w:tc>
        <w:tc>
          <w:tcPr>
            <w:tcW w:w="184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77D0BF2A"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机构名称</w:t>
            </w:r>
          </w:p>
        </w:tc>
        <w:tc>
          <w:tcPr>
            <w:tcW w:w="59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1E429A88"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序号</w:t>
            </w:r>
          </w:p>
        </w:tc>
        <w:tc>
          <w:tcPr>
            <w:tcW w:w="19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7C2F1903"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机构名称</w:t>
            </w:r>
          </w:p>
        </w:tc>
      </w:tr>
      <w:tr w:rsidR="00CB472A" w:rsidRPr="00CB472A" w14:paraId="0709F9B3" w14:textId="77777777" w:rsidTr="00CB472A">
        <w:trPr>
          <w:trHeight w:val="280"/>
        </w:trPr>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03E7DC"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1</w:t>
            </w:r>
          </w:p>
        </w:tc>
        <w:tc>
          <w:tcPr>
            <w:tcW w:w="184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E2BF15"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Harding Loevner</w:t>
            </w:r>
          </w:p>
        </w:tc>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C97281"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20</w:t>
            </w:r>
          </w:p>
        </w:tc>
        <w:tc>
          <w:tcPr>
            <w:tcW w:w="197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E3A8B97"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勤远投资</w:t>
            </w:r>
          </w:p>
        </w:tc>
      </w:tr>
      <w:tr w:rsidR="00CB472A" w:rsidRPr="00CB472A" w14:paraId="1DF2D6CC" w14:textId="77777777" w:rsidTr="00CB472A">
        <w:trPr>
          <w:trHeight w:val="280"/>
        </w:trPr>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BCF357"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2</w:t>
            </w:r>
          </w:p>
        </w:tc>
        <w:tc>
          <w:tcPr>
            <w:tcW w:w="184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D003A1"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北京金百镕投资</w:t>
            </w:r>
          </w:p>
        </w:tc>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A282C13"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21</w:t>
            </w:r>
          </w:p>
        </w:tc>
        <w:tc>
          <w:tcPr>
            <w:tcW w:w="197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2FC705"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青骊投资</w:t>
            </w:r>
          </w:p>
        </w:tc>
      </w:tr>
      <w:tr w:rsidR="00CB472A" w:rsidRPr="00CB472A" w14:paraId="376EAAD8" w14:textId="77777777" w:rsidTr="00CB472A">
        <w:trPr>
          <w:trHeight w:val="280"/>
        </w:trPr>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270AA2"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3</w:t>
            </w:r>
          </w:p>
        </w:tc>
        <w:tc>
          <w:tcPr>
            <w:tcW w:w="184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CF9702"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北京神农投资</w:t>
            </w:r>
          </w:p>
        </w:tc>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E0FD5F"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22</w:t>
            </w:r>
          </w:p>
        </w:tc>
        <w:tc>
          <w:tcPr>
            <w:tcW w:w="197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64F097"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青榕资管</w:t>
            </w:r>
          </w:p>
        </w:tc>
      </w:tr>
      <w:tr w:rsidR="00CB472A" w:rsidRPr="00CB472A" w14:paraId="3BF339AF" w14:textId="77777777" w:rsidTr="00CB472A">
        <w:trPr>
          <w:trHeight w:val="280"/>
        </w:trPr>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9D0014"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4</w:t>
            </w:r>
          </w:p>
        </w:tc>
        <w:tc>
          <w:tcPr>
            <w:tcW w:w="184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18D06A"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创金合信</w:t>
            </w:r>
          </w:p>
        </w:tc>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00417B"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23</w:t>
            </w:r>
          </w:p>
        </w:tc>
        <w:tc>
          <w:tcPr>
            <w:tcW w:w="197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DCF6C1"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上海沣杨资管</w:t>
            </w:r>
          </w:p>
        </w:tc>
      </w:tr>
      <w:tr w:rsidR="00CB472A" w:rsidRPr="00CB472A" w14:paraId="41D48286" w14:textId="77777777" w:rsidTr="00CB472A">
        <w:trPr>
          <w:trHeight w:val="280"/>
        </w:trPr>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F8B3CE"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5</w:t>
            </w:r>
          </w:p>
        </w:tc>
        <w:tc>
          <w:tcPr>
            <w:tcW w:w="184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16DFBE"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德福 GL Capital</w:t>
            </w:r>
          </w:p>
        </w:tc>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4926A3E"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24</w:t>
            </w:r>
          </w:p>
        </w:tc>
        <w:tc>
          <w:tcPr>
            <w:tcW w:w="197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02ADDB"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上海高恩私募基金</w:t>
            </w:r>
          </w:p>
        </w:tc>
      </w:tr>
      <w:tr w:rsidR="00CB472A" w:rsidRPr="00CB472A" w14:paraId="31AFC6A5" w14:textId="77777777" w:rsidTr="00CB472A">
        <w:trPr>
          <w:trHeight w:val="280"/>
        </w:trPr>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A031F6"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6</w:t>
            </w:r>
          </w:p>
        </w:tc>
        <w:tc>
          <w:tcPr>
            <w:tcW w:w="184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A977B1"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东海基金</w:t>
            </w:r>
          </w:p>
        </w:tc>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61AC86"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25</w:t>
            </w:r>
          </w:p>
        </w:tc>
        <w:tc>
          <w:tcPr>
            <w:tcW w:w="197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2467D3"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申万菱信基金</w:t>
            </w:r>
          </w:p>
        </w:tc>
      </w:tr>
      <w:tr w:rsidR="00CB472A" w:rsidRPr="00CB472A" w14:paraId="441B79AC" w14:textId="77777777" w:rsidTr="00CB472A">
        <w:trPr>
          <w:trHeight w:val="280"/>
        </w:trPr>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647C3C"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7</w:t>
            </w:r>
          </w:p>
        </w:tc>
        <w:tc>
          <w:tcPr>
            <w:tcW w:w="184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FEF0E7"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东吴证券</w:t>
            </w:r>
          </w:p>
        </w:tc>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6C7EFF"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26</w:t>
            </w:r>
          </w:p>
        </w:tc>
        <w:tc>
          <w:tcPr>
            <w:tcW w:w="197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50D580"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深圳蝴蝶谷资管</w:t>
            </w:r>
          </w:p>
        </w:tc>
      </w:tr>
      <w:tr w:rsidR="00CB472A" w:rsidRPr="00CB472A" w14:paraId="69F02F85" w14:textId="77777777" w:rsidTr="00CB472A">
        <w:trPr>
          <w:trHeight w:val="280"/>
        </w:trPr>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17A428"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8</w:t>
            </w:r>
          </w:p>
        </w:tc>
        <w:tc>
          <w:tcPr>
            <w:tcW w:w="184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018938"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东吴自营</w:t>
            </w:r>
          </w:p>
        </w:tc>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F9F865"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27</w:t>
            </w:r>
          </w:p>
        </w:tc>
        <w:tc>
          <w:tcPr>
            <w:tcW w:w="197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BB065E"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天治基金</w:t>
            </w:r>
          </w:p>
        </w:tc>
      </w:tr>
      <w:tr w:rsidR="00CB472A" w:rsidRPr="00CB472A" w14:paraId="131CAC56" w14:textId="77777777" w:rsidTr="00CB472A">
        <w:trPr>
          <w:trHeight w:val="280"/>
        </w:trPr>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5BE652"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9</w:t>
            </w:r>
          </w:p>
        </w:tc>
        <w:tc>
          <w:tcPr>
            <w:tcW w:w="184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9FABEE"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富安达基金</w:t>
            </w:r>
          </w:p>
        </w:tc>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93C8FE"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28</w:t>
            </w:r>
          </w:p>
        </w:tc>
        <w:tc>
          <w:tcPr>
            <w:tcW w:w="197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927198"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兴业证券</w:t>
            </w:r>
          </w:p>
        </w:tc>
      </w:tr>
      <w:tr w:rsidR="00CB472A" w:rsidRPr="00CB472A" w14:paraId="3ABE1A0B" w14:textId="77777777" w:rsidTr="00CB472A">
        <w:trPr>
          <w:trHeight w:val="280"/>
        </w:trPr>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0C2A18"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10</w:t>
            </w:r>
          </w:p>
        </w:tc>
        <w:tc>
          <w:tcPr>
            <w:tcW w:w="184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B7C62B"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光大证券</w:t>
            </w:r>
          </w:p>
        </w:tc>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3A253A"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29</w:t>
            </w:r>
          </w:p>
        </w:tc>
        <w:tc>
          <w:tcPr>
            <w:tcW w:w="197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B31875"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言是科技</w:t>
            </w:r>
          </w:p>
        </w:tc>
      </w:tr>
      <w:tr w:rsidR="00CB472A" w:rsidRPr="00CB472A" w14:paraId="78E9ECD8" w14:textId="77777777" w:rsidTr="00CB472A">
        <w:trPr>
          <w:trHeight w:val="280"/>
        </w:trPr>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F9F429"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11</w:t>
            </w:r>
          </w:p>
        </w:tc>
        <w:tc>
          <w:tcPr>
            <w:tcW w:w="184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188C67"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国联安基金</w:t>
            </w:r>
          </w:p>
        </w:tc>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CF3E82"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30</w:t>
            </w:r>
          </w:p>
        </w:tc>
        <w:tc>
          <w:tcPr>
            <w:tcW w:w="197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9DDB11"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野村东方国际证券</w:t>
            </w:r>
          </w:p>
        </w:tc>
      </w:tr>
      <w:tr w:rsidR="00CB472A" w:rsidRPr="00CB472A" w14:paraId="5A5C8D1B" w14:textId="77777777" w:rsidTr="00CB472A">
        <w:trPr>
          <w:trHeight w:val="280"/>
        </w:trPr>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301A39"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12</w:t>
            </w:r>
          </w:p>
        </w:tc>
        <w:tc>
          <w:tcPr>
            <w:tcW w:w="184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6ACB01"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国联民生</w:t>
            </w:r>
          </w:p>
        </w:tc>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FADE73"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31</w:t>
            </w:r>
          </w:p>
        </w:tc>
        <w:tc>
          <w:tcPr>
            <w:tcW w:w="197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34A9A3"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长江养老</w:t>
            </w:r>
          </w:p>
        </w:tc>
      </w:tr>
      <w:tr w:rsidR="00CB472A" w:rsidRPr="00CB472A" w14:paraId="460E757A" w14:textId="77777777" w:rsidTr="00CB472A">
        <w:trPr>
          <w:trHeight w:val="280"/>
        </w:trPr>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9E3C2C"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13</w:t>
            </w:r>
          </w:p>
        </w:tc>
        <w:tc>
          <w:tcPr>
            <w:tcW w:w="184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772505"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国盛证券</w:t>
            </w:r>
          </w:p>
        </w:tc>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D42422"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32</w:t>
            </w:r>
          </w:p>
        </w:tc>
        <w:tc>
          <w:tcPr>
            <w:tcW w:w="197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AF4CE"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招商证券</w:t>
            </w:r>
          </w:p>
        </w:tc>
      </w:tr>
      <w:tr w:rsidR="00CB472A" w:rsidRPr="00CB472A" w14:paraId="4B854F32" w14:textId="77777777" w:rsidTr="00CB472A">
        <w:trPr>
          <w:trHeight w:val="280"/>
        </w:trPr>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BD9FB7"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14</w:t>
            </w:r>
          </w:p>
        </w:tc>
        <w:tc>
          <w:tcPr>
            <w:tcW w:w="184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A4F385"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河北昂泰投资</w:t>
            </w:r>
          </w:p>
        </w:tc>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1EE619"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33</w:t>
            </w:r>
          </w:p>
        </w:tc>
        <w:tc>
          <w:tcPr>
            <w:tcW w:w="197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6E0A13"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中国人寿养老保险</w:t>
            </w:r>
          </w:p>
        </w:tc>
      </w:tr>
      <w:tr w:rsidR="00CB472A" w:rsidRPr="00CB472A" w14:paraId="1B9B99D4" w14:textId="77777777" w:rsidTr="00CB472A">
        <w:trPr>
          <w:trHeight w:val="280"/>
        </w:trPr>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3C1844"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15</w:t>
            </w:r>
          </w:p>
        </w:tc>
        <w:tc>
          <w:tcPr>
            <w:tcW w:w="184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07BC026"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华创证券研究所</w:t>
            </w:r>
          </w:p>
        </w:tc>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87244E"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34</w:t>
            </w:r>
          </w:p>
        </w:tc>
        <w:tc>
          <w:tcPr>
            <w:tcW w:w="197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88AE82"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中实投资</w:t>
            </w:r>
          </w:p>
        </w:tc>
      </w:tr>
      <w:tr w:rsidR="00CB472A" w:rsidRPr="00CB472A" w14:paraId="33BBAC50" w14:textId="77777777" w:rsidTr="00CB472A">
        <w:trPr>
          <w:trHeight w:val="280"/>
        </w:trPr>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69235F"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16</w:t>
            </w:r>
          </w:p>
        </w:tc>
        <w:tc>
          <w:tcPr>
            <w:tcW w:w="184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7EC6AF"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华银基金</w:t>
            </w:r>
          </w:p>
        </w:tc>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98F2E0"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35</w:t>
            </w:r>
          </w:p>
        </w:tc>
        <w:tc>
          <w:tcPr>
            <w:tcW w:w="197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AA6A44"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中泰证券</w:t>
            </w:r>
          </w:p>
        </w:tc>
      </w:tr>
      <w:tr w:rsidR="00CB472A" w:rsidRPr="00CB472A" w14:paraId="380BF605" w14:textId="77777777" w:rsidTr="00CB472A">
        <w:trPr>
          <w:trHeight w:val="280"/>
        </w:trPr>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CE4B55"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17</w:t>
            </w:r>
          </w:p>
        </w:tc>
        <w:tc>
          <w:tcPr>
            <w:tcW w:w="184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2CE6A7"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汇添富基金</w:t>
            </w:r>
          </w:p>
        </w:tc>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99684A"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36</w:t>
            </w:r>
          </w:p>
        </w:tc>
        <w:tc>
          <w:tcPr>
            <w:tcW w:w="197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42ADA2"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中信建投证券</w:t>
            </w:r>
          </w:p>
        </w:tc>
      </w:tr>
      <w:tr w:rsidR="00CB472A" w:rsidRPr="00CB472A" w14:paraId="578B4B74" w14:textId="77777777" w:rsidTr="00CB472A">
        <w:trPr>
          <w:trHeight w:val="280"/>
        </w:trPr>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E9F34F"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18</w:t>
            </w:r>
          </w:p>
        </w:tc>
        <w:tc>
          <w:tcPr>
            <w:tcW w:w="184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3280134"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进门财经</w:t>
            </w:r>
          </w:p>
        </w:tc>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C30A1F"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37</w:t>
            </w:r>
          </w:p>
        </w:tc>
        <w:tc>
          <w:tcPr>
            <w:tcW w:w="197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682620"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中信证券</w:t>
            </w:r>
          </w:p>
        </w:tc>
      </w:tr>
      <w:tr w:rsidR="00CB472A" w:rsidRPr="00CB472A" w14:paraId="7ED96DDF" w14:textId="77777777" w:rsidTr="00CB472A">
        <w:trPr>
          <w:trHeight w:val="260"/>
        </w:trPr>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DA72F7"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19</w:t>
            </w:r>
          </w:p>
        </w:tc>
        <w:tc>
          <w:tcPr>
            <w:tcW w:w="184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8792EB1"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摩根基金</w:t>
            </w:r>
          </w:p>
        </w:tc>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0128A5" w14:textId="77777777" w:rsidR="00CB472A" w:rsidRPr="00CB472A" w:rsidRDefault="00CB472A" w:rsidP="00CB472A">
            <w:pPr>
              <w:widowControl/>
              <w:jc w:val="center"/>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38</w:t>
            </w:r>
          </w:p>
        </w:tc>
        <w:tc>
          <w:tcPr>
            <w:tcW w:w="197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8134F5" w14:textId="77777777" w:rsidR="00CB472A" w:rsidRPr="00CB472A" w:rsidRDefault="00CB472A" w:rsidP="00CB472A">
            <w:pPr>
              <w:widowControl/>
              <w:jc w:val="left"/>
              <w:rPr>
                <w:rFonts w:ascii="楷体" w:eastAsia="楷体" w:hAnsi="楷体" w:cs="宋体" w:hint="eastAsia"/>
                <w:color w:val="000000"/>
                <w:kern w:val="0"/>
                <w:sz w:val="22"/>
                <w:szCs w:val="22"/>
              </w:rPr>
            </w:pPr>
            <w:r w:rsidRPr="00CB472A">
              <w:rPr>
                <w:rFonts w:ascii="楷体" w:eastAsia="楷体" w:hAnsi="楷体" w:cs="宋体" w:hint="eastAsia"/>
                <w:color w:val="000000"/>
                <w:kern w:val="0"/>
                <w:sz w:val="22"/>
                <w:szCs w:val="22"/>
              </w:rPr>
              <w:t>中邮医药</w:t>
            </w:r>
          </w:p>
        </w:tc>
      </w:tr>
    </w:tbl>
    <w:p w14:paraId="43914F80" w14:textId="77777777" w:rsidR="00CB472A" w:rsidRDefault="00CB472A">
      <w:pPr>
        <w:widowControl/>
        <w:jc w:val="left"/>
        <w:rPr>
          <w:rFonts w:hint="eastAsia"/>
          <w:b/>
          <w:sz w:val="24"/>
        </w:rPr>
      </w:pPr>
    </w:p>
    <w:sectPr w:rsidR="00CB472A">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FBC1D" w14:textId="77777777" w:rsidR="0085061B" w:rsidRDefault="0085061B">
      <w:r>
        <w:separator/>
      </w:r>
    </w:p>
  </w:endnote>
  <w:endnote w:type="continuationSeparator" w:id="0">
    <w:p w14:paraId="4032A9BC" w14:textId="77777777" w:rsidR="0085061B" w:rsidRDefault="0085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仿宋_GB2312">
    <w:charset w:val="00"/>
    <w:family w:val="auto"/>
    <w:pitch w:val="default"/>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A7CD" w14:textId="77777777" w:rsidR="00372728" w:rsidRDefault="00372728">
    <w:pPr>
      <w:pStyle w:val="a8"/>
    </w:pPr>
  </w:p>
  <w:p w14:paraId="62B21A8B" w14:textId="77777777" w:rsidR="00372728" w:rsidRDefault="0037272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C05BD" w14:textId="77777777" w:rsidR="0085061B" w:rsidRDefault="0085061B">
      <w:r>
        <w:separator/>
      </w:r>
    </w:p>
  </w:footnote>
  <w:footnote w:type="continuationSeparator" w:id="0">
    <w:p w14:paraId="0D5C0C77" w14:textId="77777777" w:rsidR="0085061B" w:rsidRDefault="00850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6209"/>
    <w:multiLevelType w:val="singleLevel"/>
    <w:tmpl w:val="04486209"/>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4N2UwYmRiYjMzNGZhNWIxNTdlODQxZTRlNzBmN2YifQ=="/>
  </w:docVars>
  <w:rsids>
    <w:rsidRoot w:val="008D5491"/>
    <w:rsid w:val="000047B9"/>
    <w:rsid w:val="0000734D"/>
    <w:rsid w:val="00010D24"/>
    <w:rsid w:val="0001265F"/>
    <w:rsid w:val="000128D0"/>
    <w:rsid w:val="00013934"/>
    <w:rsid w:val="000151E0"/>
    <w:rsid w:val="00016A35"/>
    <w:rsid w:val="00017DAD"/>
    <w:rsid w:val="00020D06"/>
    <w:rsid w:val="000228C6"/>
    <w:rsid w:val="00022C29"/>
    <w:rsid w:val="00023EB9"/>
    <w:rsid w:val="0002765E"/>
    <w:rsid w:val="0003029C"/>
    <w:rsid w:val="00031606"/>
    <w:rsid w:val="00035660"/>
    <w:rsid w:val="0003672C"/>
    <w:rsid w:val="000405A3"/>
    <w:rsid w:val="00040A0E"/>
    <w:rsid w:val="0004258A"/>
    <w:rsid w:val="00042EA6"/>
    <w:rsid w:val="000458D6"/>
    <w:rsid w:val="00045CCC"/>
    <w:rsid w:val="00046644"/>
    <w:rsid w:val="000468A3"/>
    <w:rsid w:val="00046E7E"/>
    <w:rsid w:val="000476B7"/>
    <w:rsid w:val="00052F09"/>
    <w:rsid w:val="000533ED"/>
    <w:rsid w:val="0005480F"/>
    <w:rsid w:val="00054DC2"/>
    <w:rsid w:val="00055D56"/>
    <w:rsid w:val="00056256"/>
    <w:rsid w:val="00056970"/>
    <w:rsid w:val="00056A4A"/>
    <w:rsid w:val="00057889"/>
    <w:rsid w:val="00060B13"/>
    <w:rsid w:val="000620C0"/>
    <w:rsid w:val="00062316"/>
    <w:rsid w:val="00064E4D"/>
    <w:rsid w:val="000657BC"/>
    <w:rsid w:val="000657DC"/>
    <w:rsid w:val="0006583F"/>
    <w:rsid w:val="000662E3"/>
    <w:rsid w:val="00066B88"/>
    <w:rsid w:val="00067430"/>
    <w:rsid w:val="000702B9"/>
    <w:rsid w:val="000733AA"/>
    <w:rsid w:val="000734ED"/>
    <w:rsid w:val="00074AD6"/>
    <w:rsid w:val="00074EA6"/>
    <w:rsid w:val="00075E68"/>
    <w:rsid w:val="000760E6"/>
    <w:rsid w:val="000776D9"/>
    <w:rsid w:val="00077DE7"/>
    <w:rsid w:val="00083292"/>
    <w:rsid w:val="00083E63"/>
    <w:rsid w:val="0008592C"/>
    <w:rsid w:val="00085DA7"/>
    <w:rsid w:val="00085F84"/>
    <w:rsid w:val="00085FE8"/>
    <w:rsid w:val="00086215"/>
    <w:rsid w:val="000864FC"/>
    <w:rsid w:val="000866F4"/>
    <w:rsid w:val="00087D94"/>
    <w:rsid w:val="00090613"/>
    <w:rsid w:val="000964B8"/>
    <w:rsid w:val="000A1587"/>
    <w:rsid w:val="000A54C3"/>
    <w:rsid w:val="000A6C75"/>
    <w:rsid w:val="000A7120"/>
    <w:rsid w:val="000A7C7A"/>
    <w:rsid w:val="000B2930"/>
    <w:rsid w:val="000B3921"/>
    <w:rsid w:val="000B47EB"/>
    <w:rsid w:val="000B6D47"/>
    <w:rsid w:val="000C11B0"/>
    <w:rsid w:val="000C1371"/>
    <w:rsid w:val="000C26F4"/>
    <w:rsid w:val="000C38CA"/>
    <w:rsid w:val="000C392A"/>
    <w:rsid w:val="000C461E"/>
    <w:rsid w:val="000C5A9A"/>
    <w:rsid w:val="000D0621"/>
    <w:rsid w:val="000D1B77"/>
    <w:rsid w:val="000D2089"/>
    <w:rsid w:val="000D3408"/>
    <w:rsid w:val="000D4AEF"/>
    <w:rsid w:val="000D5C05"/>
    <w:rsid w:val="000E05B3"/>
    <w:rsid w:val="000E31F9"/>
    <w:rsid w:val="000E35AE"/>
    <w:rsid w:val="000E366F"/>
    <w:rsid w:val="000E3CD4"/>
    <w:rsid w:val="000E484D"/>
    <w:rsid w:val="000E641C"/>
    <w:rsid w:val="000E65F5"/>
    <w:rsid w:val="000E6817"/>
    <w:rsid w:val="000E75E7"/>
    <w:rsid w:val="000F0604"/>
    <w:rsid w:val="000F1B3F"/>
    <w:rsid w:val="000F2D23"/>
    <w:rsid w:val="000F3C61"/>
    <w:rsid w:val="000F59DD"/>
    <w:rsid w:val="00100628"/>
    <w:rsid w:val="001013E2"/>
    <w:rsid w:val="00104419"/>
    <w:rsid w:val="0010460F"/>
    <w:rsid w:val="00105B65"/>
    <w:rsid w:val="0010705A"/>
    <w:rsid w:val="0010706B"/>
    <w:rsid w:val="00107139"/>
    <w:rsid w:val="0011134F"/>
    <w:rsid w:val="00113BEC"/>
    <w:rsid w:val="001140DF"/>
    <w:rsid w:val="0011540C"/>
    <w:rsid w:val="00117259"/>
    <w:rsid w:val="00117BE6"/>
    <w:rsid w:val="0012165B"/>
    <w:rsid w:val="0012392E"/>
    <w:rsid w:val="00125602"/>
    <w:rsid w:val="00130D9E"/>
    <w:rsid w:val="00134E3F"/>
    <w:rsid w:val="00136991"/>
    <w:rsid w:val="00141859"/>
    <w:rsid w:val="00142A00"/>
    <w:rsid w:val="00144764"/>
    <w:rsid w:val="001465D5"/>
    <w:rsid w:val="0014675B"/>
    <w:rsid w:val="001469A8"/>
    <w:rsid w:val="001532DD"/>
    <w:rsid w:val="00155763"/>
    <w:rsid w:val="00155842"/>
    <w:rsid w:val="001561F4"/>
    <w:rsid w:val="00156888"/>
    <w:rsid w:val="00157FD8"/>
    <w:rsid w:val="0016122F"/>
    <w:rsid w:val="00161888"/>
    <w:rsid w:val="00161C13"/>
    <w:rsid w:val="00162302"/>
    <w:rsid w:val="00163868"/>
    <w:rsid w:val="001638B7"/>
    <w:rsid w:val="00164329"/>
    <w:rsid w:val="00164C31"/>
    <w:rsid w:val="00165484"/>
    <w:rsid w:val="00170FB3"/>
    <w:rsid w:val="00172EDB"/>
    <w:rsid w:val="001771B3"/>
    <w:rsid w:val="0018013C"/>
    <w:rsid w:val="00182462"/>
    <w:rsid w:val="00182F54"/>
    <w:rsid w:val="00183247"/>
    <w:rsid w:val="001834D5"/>
    <w:rsid w:val="00185E78"/>
    <w:rsid w:val="0018607F"/>
    <w:rsid w:val="00187127"/>
    <w:rsid w:val="001873B7"/>
    <w:rsid w:val="001900D5"/>
    <w:rsid w:val="0019029A"/>
    <w:rsid w:val="0019036B"/>
    <w:rsid w:val="001914C9"/>
    <w:rsid w:val="001916AD"/>
    <w:rsid w:val="00193ABF"/>
    <w:rsid w:val="00195BBA"/>
    <w:rsid w:val="00197B14"/>
    <w:rsid w:val="001A0846"/>
    <w:rsid w:val="001A1C4B"/>
    <w:rsid w:val="001A45AB"/>
    <w:rsid w:val="001A4E93"/>
    <w:rsid w:val="001A6170"/>
    <w:rsid w:val="001A6231"/>
    <w:rsid w:val="001A7FEB"/>
    <w:rsid w:val="001B0D52"/>
    <w:rsid w:val="001B4E4F"/>
    <w:rsid w:val="001B5402"/>
    <w:rsid w:val="001B66D4"/>
    <w:rsid w:val="001B7DE5"/>
    <w:rsid w:val="001C0692"/>
    <w:rsid w:val="001C0806"/>
    <w:rsid w:val="001C0D2B"/>
    <w:rsid w:val="001C2AF1"/>
    <w:rsid w:val="001C2CA9"/>
    <w:rsid w:val="001C414F"/>
    <w:rsid w:val="001C4A26"/>
    <w:rsid w:val="001D0E8A"/>
    <w:rsid w:val="001D2E07"/>
    <w:rsid w:val="001D5BDB"/>
    <w:rsid w:val="001D5EBC"/>
    <w:rsid w:val="001E028B"/>
    <w:rsid w:val="001E0D1F"/>
    <w:rsid w:val="001E0E38"/>
    <w:rsid w:val="001E1371"/>
    <w:rsid w:val="001E3FB9"/>
    <w:rsid w:val="001E5E85"/>
    <w:rsid w:val="001F2373"/>
    <w:rsid w:val="001F2E16"/>
    <w:rsid w:val="001F344A"/>
    <w:rsid w:val="001F6E1A"/>
    <w:rsid w:val="0020238B"/>
    <w:rsid w:val="002033C0"/>
    <w:rsid w:val="00206FB9"/>
    <w:rsid w:val="00212B05"/>
    <w:rsid w:val="00214D8A"/>
    <w:rsid w:val="002162C0"/>
    <w:rsid w:val="00222E65"/>
    <w:rsid w:val="002244DC"/>
    <w:rsid w:val="00225C40"/>
    <w:rsid w:val="00226289"/>
    <w:rsid w:val="00226B38"/>
    <w:rsid w:val="0022729A"/>
    <w:rsid w:val="00232004"/>
    <w:rsid w:val="002326C5"/>
    <w:rsid w:val="00233645"/>
    <w:rsid w:val="0023418B"/>
    <w:rsid w:val="002349C9"/>
    <w:rsid w:val="00236262"/>
    <w:rsid w:val="00240FB5"/>
    <w:rsid w:val="00242F78"/>
    <w:rsid w:val="0024411A"/>
    <w:rsid w:val="00247084"/>
    <w:rsid w:val="00247908"/>
    <w:rsid w:val="0025169E"/>
    <w:rsid w:val="002533AC"/>
    <w:rsid w:val="0025430D"/>
    <w:rsid w:val="0025632B"/>
    <w:rsid w:val="00257ECB"/>
    <w:rsid w:val="00261103"/>
    <w:rsid w:val="002625BE"/>
    <w:rsid w:val="00263B17"/>
    <w:rsid w:val="002703A0"/>
    <w:rsid w:val="00272291"/>
    <w:rsid w:val="0027326F"/>
    <w:rsid w:val="002768EC"/>
    <w:rsid w:val="002815BB"/>
    <w:rsid w:val="002822F3"/>
    <w:rsid w:val="002824B0"/>
    <w:rsid w:val="00283AF1"/>
    <w:rsid w:val="002904CF"/>
    <w:rsid w:val="00295A63"/>
    <w:rsid w:val="002A015E"/>
    <w:rsid w:val="002A3E14"/>
    <w:rsid w:val="002A4737"/>
    <w:rsid w:val="002A487A"/>
    <w:rsid w:val="002A4E1D"/>
    <w:rsid w:val="002A6796"/>
    <w:rsid w:val="002A67B8"/>
    <w:rsid w:val="002A7157"/>
    <w:rsid w:val="002B02EE"/>
    <w:rsid w:val="002B08B4"/>
    <w:rsid w:val="002B1914"/>
    <w:rsid w:val="002B36EE"/>
    <w:rsid w:val="002B51AE"/>
    <w:rsid w:val="002B56AE"/>
    <w:rsid w:val="002B5C19"/>
    <w:rsid w:val="002B5D1A"/>
    <w:rsid w:val="002B63EC"/>
    <w:rsid w:val="002B6742"/>
    <w:rsid w:val="002B7D5F"/>
    <w:rsid w:val="002C22C7"/>
    <w:rsid w:val="002C35B9"/>
    <w:rsid w:val="002C5395"/>
    <w:rsid w:val="002C6218"/>
    <w:rsid w:val="002C65E3"/>
    <w:rsid w:val="002C71B3"/>
    <w:rsid w:val="002C7FE1"/>
    <w:rsid w:val="002D08F2"/>
    <w:rsid w:val="002D1DE5"/>
    <w:rsid w:val="002D3B91"/>
    <w:rsid w:val="002D425A"/>
    <w:rsid w:val="002D4761"/>
    <w:rsid w:val="002D5609"/>
    <w:rsid w:val="002D56D7"/>
    <w:rsid w:val="002E1C53"/>
    <w:rsid w:val="002E2A6C"/>
    <w:rsid w:val="002E60A9"/>
    <w:rsid w:val="002E764E"/>
    <w:rsid w:val="002E7A68"/>
    <w:rsid w:val="002F1540"/>
    <w:rsid w:val="002F3625"/>
    <w:rsid w:val="002F417D"/>
    <w:rsid w:val="002F4223"/>
    <w:rsid w:val="002F7148"/>
    <w:rsid w:val="003011F5"/>
    <w:rsid w:val="00301884"/>
    <w:rsid w:val="00301B48"/>
    <w:rsid w:val="00301D88"/>
    <w:rsid w:val="00306057"/>
    <w:rsid w:val="003069A5"/>
    <w:rsid w:val="00306CC0"/>
    <w:rsid w:val="003102BA"/>
    <w:rsid w:val="00313EAE"/>
    <w:rsid w:val="003163FB"/>
    <w:rsid w:val="00320AAE"/>
    <w:rsid w:val="0032300B"/>
    <w:rsid w:val="003237A1"/>
    <w:rsid w:val="00326D52"/>
    <w:rsid w:val="003321E8"/>
    <w:rsid w:val="00332F4D"/>
    <w:rsid w:val="00333091"/>
    <w:rsid w:val="0033453D"/>
    <w:rsid w:val="00336C84"/>
    <w:rsid w:val="00337DC8"/>
    <w:rsid w:val="003400DB"/>
    <w:rsid w:val="003419E1"/>
    <w:rsid w:val="00342065"/>
    <w:rsid w:val="0034270A"/>
    <w:rsid w:val="003447E1"/>
    <w:rsid w:val="00344BD5"/>
    <w:rsid w:val="00345DEE"/>
    <w:rsid w:val="00346152"/>
    <w:rsid w:val="00346E94"/>
    <w:rsid w:val="0035150A"/>
    <w:rsid w:val="0035220C"/>
    <w:rsid w:val="003535B2"/>
    <w:rsid w:val="003564B4"/>
    <w:rsid w:val="003568DB"/>
    <w:rsid w:val="00360444"/>
    <w:rsid w:val="00362C69"/>
    <w:rsid w:val="00364635"/>
    <w:rsid w:val="00365469"/>
    <w:rsid w:val="00371B31"/>
    <w:rsid w:val="00372728"/>
    <w:rsid w:val="00373697"/>
    <w:rsid w:val="0037405B"/>
    <w:rsid w:val="00375BC7"/>
    <w:rsid w:val="00376D4E"/>
    <w:rsid w:val="003774D6"/>
    <w:rsid w:val="00380AAF"/>
    <w:rsid w:val="003815D8"/>
    <w:rsid w:val="003828DB"/>
    <w:rsid w:val="0038733C"/>
    <w:rsid w:val="00387AE5"/>
    <w:rsid w:val="00390753"/>
    <w:rsid w:val="003925A2"/>
    <w:rsid w:val="00394C8F"/>
    <w:rsid w:val="00397458"/>
    <w:rsid w:val="003A30E3"/>
    <w:rsid w:val="003A3F94"/>
    <w:rsid w:val="003A62F1"/>
    <w:rsid w:val="003A7A68"/>
    <w:rsid w:val="003B325C"/>
    <w:rsid w:val="003B3283"/>
    <w:rsid w:val="003B42D2"/>
    <w:rsid w:val="003B460C"/>
    <w:rsid w:val="003B5856"/>
    <w:rsid w:val="003C2A9B"/>
    <w:rsid w:val="003C4608"/>
    <w:rsid w:val="003C6172"/>
    <w:rsid w:val="003C77FF"/>
    <w:rsid w:val="003D0D63"/>
    <w:rsid w:val="003D35D3"/>
    <w:rsid w:val="003D42C2"/>
    <w:rsid w:val="003D4FE7"/>
    <w:rsid w:val="003D57BB"/>
    <w:rsid w:val="003D7831"/>
    <w:rsid w:val="003E088D"/>
    <w:rsid w:val="003E2289"/>
    <w:rsid w:val="003E277C"/>
    <w:rsid w:val="003E41AE"/>
    <w:rsid w:val="003E5440"/>
    <w:rsid w:val="003E59E5"/>
    <w:rsid w:val="003E5A5B"/>
    <w:rsid w:val="003E6A20"/>
    <w:rsid w:val="003E7D57"/>
    <w:rsid w:val="003F5D8D"/>
    <w:rsid w:val="00400AEE"/>
    <w:rsid w:val="0040112B"/>
    <w:rsid w:val="0040209E"/>
    <w:rsid w:val="0040236B"/>
    <w:rsid w:val="00404285"/>
    <w:rsid w:val="004060A2"/>
    <w:rsid w:val="00410DBA"/>
    <w:rsid w:val="00410F08"/>
    <w:rsid w:val="00411877"/>
    <w:rsid w:val="004149CC"/>
    <w:rsid w:val="00414E25"/>
    <w:rsid w:val="00416344"/>
    <w:rsid w:val="004207D2"/>
    <w:rsid w:val="00423D68"/>
    <w:rsid w:val="00424487"/>
    <w:rsid w:val="00427B67"/>
    <w:rsid w:val="0043185B"/>
    <w:rsid w:val="004333B1"/>
    <w:rsid w:val="00433742"/>
    <w:rsid w:val="004346F2"/>
    <w:rsid w:val="004353E7"/>
    <w:rsid w:val="00435DA3"/>
    <w:rsid w:val="00436A39"/>
    <w:rsid w:val="00436E02"/>
    <w:rsid w:val="004374D0"/>
    <w:rsid w:val="00437B3A"/>
    <w:rsid w:val="00440B6D"/>
    <w:rsid w:val="004414C1"/>
    <w:rsid w:val="00447339"/>
    <w:rsid w:val="00447A3B"/>
    <w:rsid w:val="00451125"/>
    <w:rsid w:val="0045174B"/>
    <w:rsid w:val="0045289D"/>
    <w:rsid w:val="00456D60"/>
    <w:rsid w:val="00457A5C"/>
    <w:rsid w:val="00461D77"/>
    <w:rsid w:val="00464896"/>
    <w:rsid w:val="00464C95"/>
    <w:rsid w:val="00465101"/>
    <w:rsid w:val="004654CA"/>
    <w:rsid w:val="00466F1B"/>
    <w:rsid w:val="004700EF"/>
    <w:rsid w:val="004706E1"/>
    <w:rsid w:val="00473CD7"/>
    <w:rsid w:val="004757C9"/>
    <w:rsid w:val="004772C6"/>
    <w:rsid w:val="00477377"/>
    <w:rsid w:val="00480443"/>
    <w:rsid w:val="00480D98"/>
    <w:rsid w:val="0048346D"/>
    <w:rsid w:val="004848C1"/>
    <w:rsid w:val="00486B72"/>
    <w:rsid w:val="00490316"/>
    <w:rsid w:val="004904B8"/>
    <w:rsid w:val="00492518"/>
    <w:rsid w:val="0049390D"/>
    <w:rsid w:val="004A115D"/>
    <w:rsid w:val="004A3138"/>
    <w:rsid w:val="004A524C"/>
    <w:rsid w:val="004A5C75"/>
    <w:rsid w:val="004B020A"/>
    <w:rsid w:val="004B035B"/>
    <w:rsid w:val="004B048D"/>
    <w:rsid w:val="004B33ED"/>
    <w:rsid w:val="004B477F"/>
    <w:rsid w:val="004B5A0A"/>
    <w:rsid w:val="004B6A57"/>
    <w:rsid w:val="004B6B27"/>
    <w:rsid w:val="004C188B"/>
    <w:rsid w:val="004C1CC2"/>
    <w:rsid w:val="004C29DC"/>
    <w:rsid w:val="004C3904"/>
    <w:rsid w:val="004C3A7C"/>
    <w:rsid w:val="004C3E08"/>
    <w:rsid w:val="004C4D90"/>
    <w:rsid w:val="004C5945"/>
    <w:rsid w:val="004C6554"/>
    <w:rsid w:val="004D0A9B"/>
    <w:rsid w:val="004D14A7"/>
    <w:rsid w:val="004D16C7"/>
    <w:rsid w:val="004D293A"/>
    <w:rsid w:val="004D2C50"/>
    <w:rsid w:val="004D7031"/>
    <w:rsid w:val="004E1BBC"/>
    <w:rsid w:val="004E1C1B"/>
    <w:rsid w:val="004E1D84"/>
    <w:rsid w:val="004E30E2"/>
    <w:rsid w:val="004E35C4"/>
    <w:rsid w:val="004E3925"/>
    <w:rsid w:val="004E652E"/>
    <w:rsid w:val="004E6DD1"/>
    <w:rsid w:val="004E7410"/>
    <w:rsid w:val="004E74BA"/>
    <w:rsid w:val="004F213A"/>
    <w:rsid w:val="004F4112"/>
    <w:rsid w:val="004F4B92"/>
    <w:rsid w:val="004F4C39"/>
    <w:rsid w:val="004F5004"/>
    <w:rsid w:val="004F709D"/>
    <w:rsid w:val="004F7FAB"/>
    <w:rsid w:val="00501D36"/>
    <w:rsid w:val="005039F6"/>
    <w:rsid w:val="00503F8D"/>
    <w:rsid w:val="00504328"/>
    <w:rsid w:val="00506116"/>
    <w:rsid w:val="00510442"/>
    <w:rsid w:val="00510A62"/>
    <w:rsid w:val="005124D2"/>
    <w:rsid w:val="005127C4"/>
    <w:rsid w:val="00515C86"/>
    <w:rsid w:val="00516537"/>
    <w:rsid w:val="00517116"/>
    <w:rsid w:val="00517E16"/>
    <w:rsid w:val="00522890"/>
    <w:rsid w:val="0052396B"/>
    <w:rsid w:val="00524746"/>
    <w:rsid w:val="005250D9"/>
    <w:rsid w:val="005257BB"/>
    <w:rsid w:val="005261A9"/>
    <w:rsid w:val="00527472"/>
    <w:rsid w:val="00527856"/>
    <w:rsid w:val="0053019E"/>
    <w:rsid w:val="00530D4C"/>
    <w:rsid w:val="005332F8"/>
    <w:rsid w:val="005350F8"/>
    <w:rsid w:val="0053628D"/>
    <w:rsid w:val="00537760"/>
    <w:rsid w:val="0054018C"/>
    <w:rsid w:val="005448CF"/>
    <w:rsid w:val="00545272"/>
    <w:rsid w:val="005461F2"/>
    <w:rsid w:val="00546BFA"/>
    <w:rsid w:val="00546F11"/>
    <w:rsid w:val="00547060"/>
    <w:rsid w:val="0054735B"/>
    <w:rsid w:val="00547E11"/>
    <w:rsid w:val="005510CF"/>
    <w:rsid w:val="0055165C"/>
    <w:rsid w:val="00552486"/>
    <w:rsid w:val="0055254B"/>
    <w:rsid w:val="005525A8"/>
    <w:rsid w:val="005566D4"/>
    <w:rsid w:val="0055740F"/>
    <w:rsid w:val="00557FC1"/>
    <w:rsid w:val="00560241"/>
    <w:rsid w:val="00562B25"/>
    <w:rsid w:val="005644B9"/>
    <w:rsid w:val="00564F41"/>
    <w:rsid w:val="005650CB"/>
    <w:rsid w:val="00565E14"/>
    <w:rsid w:val="00566C44"/>
    <w:rsid w:val="00567D27"/>
    <w:rsid w:val="0057099B"/>
    <w:rsid w:val="0057272C"/>
    <w:rsid w:val="0057279D"/>
    <w:rsid w:val="0057286B"/>
    <w:rsid w:val="00572D52"/>
    <w:rsid w:val="0057419D"/>
    <w:rsid w:val="00580DD1"/>
    <w:rsid w:val="0058331D"/>
    <w:rsid w:val="0058551A"/>
    <w:rsid w:val="00592A8A"/>
    <w:rsid w:val="00597250"/>
    <w:rsid w:val="00597545"/>
    <w:rsid w:val="005A24BE"/>
    <w:rsid w:val="005A32ED"/>
    <w:rsid w:val="005A3EB3"/>
    <w:rsid w:val="005A436D"/>
    <w:rsid w:val="005B048F"/>
    <w:rsid w:val="005B46A2"/>
    <w:rsid w:val="005B57D0"/>
    <w:rsid w:val="005C10F1"/>
    <w:rsid w:val="005C4092"/>
    <w:rsid w:val="005C53C8"/>
    <w:rsid w:val="005C5594"/>
    <w:rsid w:val="005C62A0"/>
    <w:rsid w:val="005C6A06"/>
    <w:rsid w:val="005C702B"/>
    <w:rsid w:val="005C776F"/>
    <w:rsid w:val="005D0592"/>
    <w:rsid w:val="005D1CF2"/>
    <w:rsid w:val="005D1E86"/>
    <w:rsid w:val="005D20D6"/>
    <w:rsid w:val="005D2114"/>
    <w:rsid w:val="005D51D5"/>
    <w:rsid w:val="005D5B5F"/>
    <w:rsid w:val="005D72FF"/>
    <w:rsid w:val="005E1403"/>
    <w:rsid w:val="005E51C0"/>
    <w:rsid w:val="005E6BD2"/>
    <w:rsid w:val="005F0A5E"/>
    <w:rsid w:val="005F281E"/>
    <w:rsid w:val="005F458C"/>
    <w:rsid w:val="005F4749"/>
    <w:rsid w:val="005F4E2B"/>
    <w:rsid w:val="005F5003"/>
    <w:rsid w:val="005F7055"/>
    <w:rsid w:val="005F7137"/>
    <w:rsid w:val="0060118A"/>
    <w:rsid w:val="0060304A"/>
    <w:rsid w:val="00603A7B"/>
    <w:rsid w:val="00604FE5"/>
    <w:rsid w:val="0060735D"/>
    <w:rsid w:val="00607E81"/>
    <w:rsid w:val="00614FDD"/>
    <w:rsid w:val="00616311"/>
    <w:rsid w:val="00617792"/>
    <w:rsid w:val="006179F7"/>
    <w:rsid w:val="00620086"/>
    <w:rsid w:val="006207FA"/>
    <w:rsid w:val="00622B7E"/>
    <w:rsid w:val="0062343F"/>
    <w:rsid w:val="0062477E"/>
    <w:rsid w:val="00624853"/>
    <w:rsid w:val="00624C3E"/>
    <w:rsid w:val="006253FD"/>
    <w:rsid w:val="00625C0C"/>
    <w:rsid w:val="0062669E"/>
    <w:rsid w:val="0063094B"/>
    <w:rsid w:val="006333A7"/>
    <w:rsid w:val="0063378B"/>
    <w:rsid w:val="00634610"/>
    <w:rsid w:val="00634972"/>
    <w:rsid w:val="006350AE"/>
    <w:rsid w:val="00635C2A"/>
    <w:rsid w:val="00636A81"/>
    <w:rsid w:val="0063751E"/>
    <w:rsid w:val="00637983"/>
    <w:rsid w:val="0064094E"/>
    <w:rsid w:val="0064128F"/>
    <w:rsid w:val="0064158E"/>
    <w:rsid w:val="006417AB"/>
    <w:rsid w:val="0064356A"/>
    <w:rsid w:val="00646A2B"/>
    <w:rsid w:val="00646D56"/>
    <w:rsid w:val="00647AD7"/>
    <w:rsid w:val="00652FC1"/>
    <w:rsid w:val="00653501"/>
    <w:rsid w:val="0065365F"/>
    <w:rsid w:val="006550CC"/>
    <w:rsid w:val="00656B76"/>
    <w:rsid w:val="00656E82"/>
    <w:rsid w:val="0066074B"/>
    <w:rsid w:val="00661FB7"/>
    <w:rsid w:val="0066294F"/>
    <w:rsid w:val="00664128"/>
    <w:rsid w:val="006649F6"/>
    <w:rsid w:val="00666EDE"/>
    <w:rsid w:val="00667311"/>
    <w:rsid w:val="00667641"/>
    <w:rsid w:val="006677B9"/>
    <w:rsid w:val="00670157"/>
    <w:rsid w:val="00672D9F"/>
    <w:rsid w:val="00676351"/>
    <w:rsid w:val="00680B4E"/>
    <w:rsid w:val="006823E4"/>
    <w:rsid w:val="00683A15"/>
    <w:rsid w:val="00684F68"/>
    <w:rsid w:val="006856BD"/>
    <w:rsid w:val="00685D78"/>
    <w:rsid w:val="0068691E"/>
    <w:rsid w:val="00686B29"/>
    <w:rsid w:val="00687249"/>
    <w:rsid w:val="00687A1E"/>
    <w:rsid w:val="00690187"/>
    <w:rsid w:val="00690223"/>
    <w:rsid w:val="00690667"/>
    <w:rsid w:val="006919D6"/>
    <w:rsid w:val="0069513B"/>
    <w:rsid w:val="0069560B"/>
    <w:rsid w:val="006A051D"/>
    <w:rsid w:val="006A127F"/>
    <w:rsid w:val="006A1983"/>
    <w:rsid w:val="006A2E46"/>
    <w:rsid w:val="006A4E5E"/>
    <w:rsid w:val="006A54BD"/>
    <w:rsid w:val="006A7C15"/>
    <w:rsid w:val="006B0D96"/>
    <w:rsid w:val="006B1F24"/>
    <w:rsid w:val="006B2A02"/>
    <w:rsid w:val="006B4F2F"/>
    <w:rsid w:val="006B5D65"/>
    <w:rsid w:val="006B75E9"/>
    <w:rsid w:val="006C0A16"/>
    <w:rsid w:val="006C0AEB"/>
    <w:rsid w:val="006C1009"/>
    <w:rsid w:val="006C23E3"/>
    <w:rsid w:val="006C6272"/>
    <w:rsid w:val="006C753E"/>
    <w:rsid w:val="006D03AF"/>
    <w:rsid w:val="006D1526"/>
    <w:rsid w:val="006D1B3B"/>
    <w:rsid w:val="006D263D"/>
    <w:rsid w:val="006D457D"/>
    <w:rsid w:val="006D4AE6"/>
    <w:rsid w:val="006D592A"/>
    <w:rsid w:val="006D61C8"/>
    <w:rsid w:val="006D75A4"/>
    <w:rsid w:val="006E0BD6"/>
    <w:rsid w:val="006E23CB"/>
    <w:rsid w:val="006E2CA3"/>
    <w:rsid w:val="006E7977"/>
    <w:rsid w:val="006F0A7B"/>
    <w:rsid w:val="006F1FF4"/>
    <w:rsid w:val="006F3521"/>
    <w:rsid w:val="006F3539"/>
    <w:rsid w:val="006F5AA8"/>
    <w:rsid w:val="006F714D"/>
    <w:rsid w:val="007000AB"/>
    <w:rsid w:val="00700536"/>
    <w:rsid w:val="00701700"/>
    <w:rsid w:val="00702929"/>
    <w:rsid w:val="007042BB"/>
    <w:rsid w:val="007050FE"/>
    <w:rsid w:val="00706EF1"/>
    <w:rsid w:val="00710877"/>
    <w:rsid w:val="0071101B"/>
    <w:rsid w:val="007126EF"/>
    <w:rsid w:val="00712B97"/>
    <w:rsid w:val="00715F6C"/>
    <w:rsid w:val="00715FB6"/>
    <w:rsid w:val="007207C7"/>
    <w:rsid w:val="00720AE1"/>
    <w:rsid w:val="00720C34"/>
    <w:rsid w:val="00720F6D"/>
    <w:rsid w:val="00722A9B"/>
    <w:rsid w:val="0072479B"/>
    <w:rsid w:val="00725657"/>
    <w:rsid w:val="007257EE"/>
    <w:rsid w:val="00725F94"/>
    <w:rsid w:val="00726E13"/>
    <w:rsid w:val="00727949"/>
    <w:rsid w:val="00735734"/>
    <w:rsid w:val="00742D56"/>
    <w:rsid w:val="00743087"/>
    <w:rsid w:val="00743090"/>
    <w:rsid w:val="00743192"/>
    <w:rsid w:val="007459D6"/>
    <w:rsid w:val="00746EA9"/>
    <w:rsid w:val="007479A8"/>
    <w:rsid w:val="00750CD6"/>
    <w:rsid w:val="00751BE0"/>
    <w:rsid w:val="00752754"/>
    <w:rsid w:val="007536F2"/>
    <w:rsid w:val="00755D87"/>
    <w:rsid w:val="00756F30"/>
    <w:rsid w:val="007602E4"/>
    <w:rsid w:val="00760B23"/>
    <w:rsid w:val="007662BA"/>
    <w:rsid w:val="00767703"/>
    <w:rsid w:val="00770FEC"/>
    <w:rsid w:val="00771349"/>
    <w:rsid w:val="00771688"/>
    <w:rsid w:val="00772033"/>
    <w:rsid w:val="007723A4"/>
    <w:rsid w:val="0077509A"/>
    <w:rsid w:val="007769DC"/>
    <w:rsid w:val="00780C09"/>
    <w:rsid w:val="00781BF1"/>
    <w:rsid w:val="00783A94"/>
    <w:rsid w:val="00785243"/>
    <w:rsid w:val="00786B7D"/>
    <w:rsid w:val="007912CB"/>
    <w:rsid w:val="007930FE"/>
    <w:rsid w:val="00794AAC"/>
    <w:rsid w:val="00796A2A"/>
    <w:rsid w:val="007A1CD1"/>
    <w:rsid w:val="007A2664"/>
    <w:rsid w:val="007A31E7"/>
    <w:rsid w:val="007A3721"/>
    <w:rsid w:val="007A569A"/>
    <w:rsid w:val="007B098A"/>
    <w:rsid w:val="007B0E3C"/>
    <w:rsid w:val="007B2193"/>
    <w:rsid w:val="007B273B"/>
    <w:rsid w:val="007B5FBF"/>
    <w:rsid w:val="007C0DE5"/>
    <w:rsid w:val="007C1BC8"/>
    <w:rsid w:val="007C2838"/>
    <w:rsid w:val="007C4307"/>
    <w:rsid w:val="007C59B7"/>
    <w:rsid w:val="007C7A2F"/>
    <w:rsid w:val="007D087B"/>
    <w:rsid w:val="007D0973"/>
    <w:rsid w:val="007D28AF"/>
    <w:rsid w:val="007D2A39"/>
    <w:rsid w:val="007D2A78"/>
    <w:rsid w:val="007D4432"/>
    <w:rsid w:val="007D5329"/>
    <w:rsid w:val="007D5EEB"/>
    <w:rsid w:val="007D6A57"/>
    <w:rsid w:val="007D7418"/>
    <w:rsid w:val="007E04EA"/>
    <w:rsid w:val="007E0832"/>
    <w:rsid w:val="007E14F0"/>
    <w:rsid w:val="007E1566"/>
    <w:rsid w:val="007E1629"/>
    <w:rsid w:val="007E2A69"/>
    <w:rsid w:val="007E50E3"/>
    <w:rsid w:val="007E59C1"/>
    <w:rsid w:val="007E5A9D"/>
    <w:rsid w:val="007E71A1"/>
    <w:rsid w:val="007F07FE"/>
    <w:rsid w:val="007F277A"/>
    <w:rsid w:val="007F3BF1"/>
    <w:rsid w:val="007F6418"/>
    <w:rsid w:val="007F65E2"/>
    <w:rsid w:val="00800967"/>
    <w:rsid w:val="00801829"/>
    <w:rsid w:val="0080256B"/>
    <w:rsid w:val="0080347A"/>
    <w:rsid w:val="00803A3B"/>
    <w:rsid w:val="00805517"/>
    <w:rsid w:val="008129CC"/>
    <w:rsid w:val="00812A28"/>
    <w:rsid w:val="0081457D"/>
    <w:rsid w:val="00814C9B"/>
    <w:rsid w:val="00816A1C"/>
    <w:rsid w:val="00816A92"/>
    <w:rsid w:val="00816AA2"/>
    <w:rsid w:val="00816B48"/>
    <w:rsid w:val="00817A8D"/>
    <w:rsid w:val="0082048C"/>
    <w:rsid w:val="008235AC"/>
    <w:rsid w:val="008254DE"/>
    <w:rsid w:val="00827DFF"/>
    <w:rsid w:val="008309C1"/>
    <w:rsid w:val="00830BEA"/>
    <w:rsid w:val="00831D4F"/>
    <w:rsid w:val="00833C4C"/>
    <w:rsid w:val="008346DD"/>
    <w:rsid w:val="00834A73"/>
    <w:rsid w:val="00834C8F"/>
    <w:rsid w:val="0083514F"/>
    <w:rsid w:val="00835E81"/>
    <w:rsid w:val="008376A2"/>
    <w:rsid w:val="00840944"/>
    <w:rsid w:val="0084192D"/>
    <w:rsid w:val="00841CE3"/>
    <w:rsid w:val="008433EF"/>
    <w:rsid w:val="00844BBE"/>
    <w:rsid w:val="00844E11"/>
    <w:rsid w:val="00845411"/>
    <w:rsid w:val="00847B4E"/>
    <w:rsid w:val="0085061B"/>
    <w:rsid w:val="00851218"/>
    <w:rsid w:val="00853613"/>
    <w:rsid w:val="00853E00"/>
    <w:rsid w:val="008545DB"/>
    <w:rsid w:val="00854C9F"/>
    <w:rsid w:val="008570E3"/>
    <w:rsid w:val="0086047A"/>
    <w:rsid w:val="00861551"/>
    <w:rsid w:val="00861BAB"/>
    <w:rsid w:val="00861F1F"/>
    <w:rsid w:val="0086411A"/>
    <w:rsid w:val="00865842"/>
    <w:rsid w:val="00865988"/>
    <w:rsid w:val="0086765D"/>
    <w:rsid w:val="008720DA"/>
    <w:rsid w:val="00872EE4"/>
    <w:rsid w:val="008749EE"/>
    <w:rsid w:val="00877FF1"/>
    <w:rsid w:val="00886970"/>
    <w:rsid w:val="0089001B"/>
    <w:rsid w:val="0089115F"/>
    <w:rsid w:val="00893579"/>
    <w:rsid w:val="00894A17"/>
    <w:rsid w:val="00894E8A"/>
    <w:rsid w:val="00895E16"/>
    <w:rsid w:val="00895E46"/>
    <w:rsid w:val="0089649F"/>
    <w:rsid w:val="00897091"/>
    <w:rsid w:val="00897C36"/>
    <w:rsid w:val="008A077C"/>
    <w:rsid w:val="008A0FEA"/>
    <w:rsid w:val="008A2807"/>
    <w:rsid w:val="008A3B48"/>
    <w:rsid w:val="008B1163"/>
    <w:rsid w:val="008B324B"/>
    <w:rsid w:val="008B3B43"/>
    <w:rsid w:val="008B59BE"/>
    <w:rsid w:val="008B6D3C"/>
    <w:rsid w:val="008C0395"/>
    <w:rsid w:val="008C0CB1"/>
    <w:rsid w:val="008C1537"/>
    <w:rsid w:val="008C6141"/>
    <w:rsid w:val="008C67B9"/>
    <w:rsid w:val="008C6B35"/>
    <w:rsid w:val="008C6D86"/>
    <w:rsid w:val="008C77F3"/>
    <w:rsid w:val="008D0550"/>
    <w:rsid w:val="008D31BA"/>
    <w:rsid w:val="008D3FAF"/>
    <w:rsid w:val="008D4136"/>
    <w:rsid w:val="008D4ED1"/>
    <w:rsid w:val="008D5491"/>
    <w:rsid w:val="008D57C6"/>
    <w:rsid w:val="008E5A54"/>
    <w:rsid w:val="008E681B"/>
    <w:rsid w:val="008F09F2"/>
    <w:rsid w:val="008F2ED1"/>
    <w:rsid w:val="008F357B"/>
    <w:rsid w:val="008F35EE"/>
    <w:rsid w:val="008F3D2B"/>
    <w:rsid w:val="008F4552"/>
    <w:rsid w:val="008F60F0"/>
    <w:rsid w:val="008F7053"/>
    <w:rsid w:val="008F7DAF"/>
    <w:rsid w:val="0090181E"/>
    <w:rsid w:val="009027B9"/>
    <w:rsid w:val="00904145"/>
    <w:rsid w:val="00905C14"/>
    <w:rsid w:val="00906668"/>
    <w:rsid w:val="0090697E"/>
    <w:rsid w:val="00906B26"/>
    <w:rsid w:val="00906F3D"/>
    <w:rsid w:val="009072DC"/>
    <w:rsid w:val="0090795C"/>
    <w:rsid w:val="009079E6"/>
    <w:rsid w:val="00907BA9"/>
    <w:rsid w:val="009103E0"/>
    <w:rsid w:val="009115CC"/>
    <w:rsid w:val="00911BB0"/>
    <w:rsid w:val="00914A0E"/>
    <w:rsid w:val="00914E0B"/>
    <w:rsid w:val="00915301"/>
    <w:rsid w:val="009159FD"/>
    <w:rsid w:val="00916353"/>
    <w:rsid w:val="0091741D"/>
    <w:rsid w:val="009205AB"/>
    <w:rsid w:val="00921464"/>
    <w:rsid w:val="00921C49"/>
    <w:rsid w:val="009226E4"/>
    <w:rsid w:val="00922A72"/>
    <w:rsid w:val="0092339E"/>
    <w:rsid w:val="00924F99"/>
    <w:rsid w:val="00930A07"/>
    <w:rsid w:val="00931ADE"/>
    <w:rsid w:val="0093359B"/>
    <w:rsid w:val="009336EE"/>
    <w:rsid w:val="00933789"/>
    <w:rsid w:val="009339B8"/>
    <w:rsid w:val="00936CE4"/>
    <w:rsid w:val="0093727F"/>
    <w:rsid w:val="00937872"/>
    <w:rsid w:val="00937FE9"/>
    <w:rsid w:val="00940045"/>
    <w:rsid w:val="00942E1A"/>
    <w:rsid w:val="00943466"/>
    <w:rsid w:val="009456DE"/>
    <w:rsid w:val="00945721"/>
    <w:rsid w:val="009515A9"/>
    <w:rsid w:val="009521D6"/>
    <w:rsid w:val="009533B5"/>
    <w:rsid w:val="00954298"/>
    <w:rsid w:val="00955A73"/>
    <w:rsid w:val="00955BB2"/>
    <w:rsid w:val="0095618A"/>
    <w:rsid w:val="0096065C"/>
    <w:rsid w:val="009611C0"/>
    <w:rsid w:val="0096460F"/>
    <w:rsid w:val="009648CB"/>
    <w:rsid w:val="00964F8B"/>
    <w:rsid w:val="00965D7F"/>
    <w:rsid w:val="009663C4"/>
    <w:rsid w:val="009705ED"/>
    <w:rsid w:val="00970F4E"/>
    <w:rsid w:val="009730DB"/>
    <w:rsid w:val="00976243"/>
    <w:rsid w:val="00977841"/>
    <w:rsid w:val="00977F7A"/>
    <w:rsid w:val="009830E7"/>
    <w:rsid w:val="009841DF"/>
    <w:rsid w:val="00991DE3"/>
    <w:rsid w:val="0099331C"/>
    <w:rsid w:val="00995238"/>
    <w:rsid w:val="0099628B"/>
    <w:rsid w:val="009A1028"/>
    <w:rsid w:val="009A28D3"/>
    <w:rsid w:val="009A2915"/>
    <w:rsid w:val="009A3454"/>
    <w:rsid w:val="009A400F"/>
    <w:rsid w:val="009A6DD1"/>
    <w:rsid w:val="009B022C"/>
    <w:rsid w:val="009B0ECC"/>
    <w:rsid w:val="009B15E5"/>
    <w:rsid w:val="009B1BAB"/>
    <w:rsid w:val="009B35FA"/>
    <w:rsid w:val="009B63B4"/>
    <w:rsid w:val="009B7C4A"/>
    <w:rsid w:val="009C05A1"/>
    <w:rsid w:val="009C0FED"/>
    <w:rsid w:val="009C23E8"/>
    <w:rsid w:val="009C2A3D"/>
    <w:rsid w:val="009C32F6"/>
    <w:rsid w:val="009C33AC"/>
    <w:rsid w:val="009C35EA"/>
    <w:rsid w:val="009C4EFE"/>
    <w:rsid w:val="009C5303"/>
    <w:rsid w:val="009D004D"/>
    <w:rsid w:val="009D12FE"/>
    <w:rsid w:val="009D1EFC"/>
    <w:rsid w:val="009D37CA"/>
    <w:rsid w:val="009D4468"/>
    <w:rsid w:val="009D783D"/>
    <w:rsid w:val="009E295C"/>
    <w:rsid w:val="009E6021"/>
    <w:rsid w:val="009E6AC0"/>
    <w:rsid w:val="009E6C98"/>
    <w:rsid w:val="009F037D"/>
    <w:rsid w:val="009F0FE2"/>
    <w:rsid w:val="009F111B"/>
    <w:rsid w:val="009F16DB"/>
    <w:rsid w:val="009F2356"/>
    <w:rsid w:val="009F27AB"/>
    <w:rsid w:val="009F2C0C"/>
    <w:rsid w:val="009F5D81"/>
    <w:rsid w:val="009F71D5"/>
    <w:rsid w:val="00A015F1"/>
    <w:rsid w:val="00A0257C"/>
    <w:rsid w:val="00A02A22"/>
    <w:rsid w:val="00A031E0"/>
    <w:rsid w:val="00A0350B"/>
    <w:rsid w:val="00A04CC7"/>
    <w:rsid w:val="00A06FEB"/>
    <w:rsid w:val="00A0710C"/>
    <w:rsid w:val="00A07499"/>
    <w:rsid w:val="00A101A9"/>
    <w:rsid w:val="00A1133D"/>
    <w:rsid w:val="00A12A7B"/>
    <w:rsid w:val="00A1368E"/>
    <w:rsid w:val="00A13A43"/>
    <w:rsid w:val="00A13A91"/>
    <w:rsid w:val="00A14653"/>
    <w:rsid w:val="00A15678"/>
    <w:rsid w:val="00A15C39"/>
    <w:rsid w:val="00A16FFC"/>
    <w:rsid w:val="00A21690"/>
    <w:rsid w:val="00A231D3"/>
    <w:rsid w:val="00A23290"/>
    <w:rsid w:val="00A24612"/>
    <w:rsid w:val="00A2510B"/>
    <w:rsid w:val="00A30C3E"/>
    <w:rsid w:val="00A311B1"/>
    <w:rsid w:val="00A32982"/>
    <w:rsid w:val="00A32A2B"/>
    <w:rsid w:val="00A32B47"/>
    <w:rsid w:val="00A36643"/>
    <w:rsid w:val="00A367F4"/>
    <w:rsid w:val="00A36FC3"/>
    <w:rsid w:val="00A3721C"/>
    <w:rsid w:val="00A37A81"/>
    <w:rsid w:val="00A41E8C"/>
    <w:rsid w:val="00A451F2"/>
    <w:rsid w:val="00A466E0"/>
    <w:rsid w:val="00A4699E"/>
    <w:rsid w:val="00A507E2"/>
    <w:rsid w:val="00A51276"/>
    <w:rsid w:val="00A534A9"/>
    <w:rsid w:val="00A536F9"/>
    <w:rsid w:val="00A541A9"/>
    <w:rsid w:val="00A5699E"/>
    <w:rsid w:val="00A56E2C"/>
    <w:rsid w:val="00A57017"/>
    <w:rsid w:val="00A5779B"/>
    <w:rsid w:val="00A606F5"/>
    <w:rsid w:val="00A60E8E"/>
    <w:rsid w:val="00A61234"/>
    <w:rsid w:val="00A6142D"/>
    <w:rsid w:val="00A636B8"/>
    <w:rsid w:val="00A63BEC"/>
    <w:rsid w:val="00A64CCE"/>
    <w:rsid w:val="00A64D4F"/>
    <w:rsid w:val="00A650AF"/>
    <w:rsid w:val="00A6537D"/>
    <w:rsid w:val="00A661F8"/>
    <w:rsid w:val="00A66A0C"/>
    <w:rsid w:val="00A67E8D"/>
    <w:rsid w:val="00A706F1"/>
    <w:rsid w:val="00A711B9"/>
    <w:rsid w:val="00A7151A"/>
    <w:rsid w:val="00A727D6"/>
    <w:rsid w:val="00A7381E"/>
    <w:rsid w:val="00A73AEA"/>
    <w:rsid w:val="00A74ACA"/>
    <w:rsid w:val="00A76331"/>
    <w:rsid w:val="00A76453"/>
    <w:rsid w:val="00A81F11"/>
    <w:rsid w:val="00A8444B"/>
    <w:rsid w:val="00A84B32"/>
    <w:rsid w:val="00A861E4"/>
    <w:rsid w:val="00A86F9F"/>
    <w:rsid w:val="00A94035"/>
    <w:rsid w:val="00A94152"/>
    <w:rsid w:val="00A96F59"/>
    <w:rsid w:val="00AA2E41"/>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D44"/>
    <w:rsid w:val="00AC4E75"/>
    <w:rsid w:val="00AC5ABA"/>
    <w:rsid w:val="00AD26A2"/>
    <w:rsid w:val="00AD2E9A"/>
    <w:rsid w:val="00AD37D5"/>
    <w:rsid w:val="00AD3AE5"/>
    <w:rsid w:val="00AD5C98"/>
    <w:rsid w:val="00AD6195"/>
    <w:rsid w:val="00AE0440"/>
    <w:rsid w:val="00AE1B08"/>
    <w:rsid w:val="00AE213B"/>
    <w:rsid w:val="00AE3348"/>
    <w:rsid w:val="00AE4A0B"/>
    <w:rsid w:val="00AE52B4"/>
    <w:rsid w:val="00AE799F"/>
    <w:rsid w:val="00AF06F1"/>
    <w:rsid w:val="00AF28F9"/>
    <w:rsid w:val="00AF2D4A"/>
    <w:rsid w:val="00AF36D9"/>
    <w:rsid w:val="00AF7AC3"/>
    <w:rsid w:val="00AF7B97"/>
    <w:rsid w:val="00B02987"/>
    <w:rsid w:val="00B04882"/>
    <w:rsid w:val="00B06223"/>
    <w:rsid w:val="00B07E88"/>
    <w:rsid w:val="00B101CA"/>
    <w:rsid w:val="00B16128"/>
    <w:rsid w:val="00B1719E"/>
    <w:rsid w:val="00B17B3C"/>
    <w:rsid w:val="00B21F5A"/>
    <w:rsid w:val="00B24C16"/>
    <w:rsid w:val="00B25253"/>
    <w:rsid w:val="00B26688"/>
    <w:rsid w:val="00B27AED"/>
    <w:rsid w:val="00B27C8F"/>
    <w:rsid w:val="00B30D6A"/>
    <w:rsid w:val="00B31F04"/>
    <w:rsid w:val="00B328A7"/>
    <w:rsid w:val="00B33E46"/>
    <w:rsid w:val="00B34D5A"/>
    <w:rsid w:val="00B352BB"/>
    <w:rsid w:val="00B378C8"/>
    <w:rsid w:val="00B37FA6"/>
    <w:rsid w:val="00B42585"/>
    <w:rsid w:val="00B4331E"/>
    <w:rsid w:val="00B500CC"/>
    <w:rsid w:val="00B536FE"/>
    <w:rsid w:val="00B53C14"/>
    <w:rsid w:val="00B53FF7"/>
    <w:rsid w:val="00B54912"/>
    <w:rsid w:val="00B55B0D"/>
    <w:rsid w:val="00B55FB5"/>
    <w:rsid w:val="00B63CA3"/>
    <w:rsid w:val="00B65093"/>
    <w:rsid w:val="00B6668C"/>
    <w:rsid w:val="00B67DB6"/>
    <w:rsid w:val="00B70312"/>
    <w:rsid w:val="00B713EA"/>
    <w:rsid w:val="00B720DE"/>
    <w:rsid w:val="00B73216"/>
    <w:rsid w:val="00B768C8"/>
    <w:rsid w:val="00B82D08"/>
    <w:rsid w:val="00B847AE"/>
    <w:rsid w:val="00B850E6"/>
    <w:rsid w:val="00B856F9"/>
    <w:rsid w:val="00B85C9A"/>
    <w:rsid w:val="00B868D8"/>
    <w:rsid w:val="00B86944"/>
    <w:rsid w:val="00B86A12"/>
    <w:rsid w:val="00B92712"/>
    <w:rsid w:val="00B92A78"/>
    <w:rsid w:val="00B92F89"/>
    <w:rsid w:val="00B9371E"/>
    <w:rsid w:val="00B948BA"/>
    <w:rsid w:val="00B9557C"/>
    <w:rsid w:val="00B95D9A"/>
    <w:rsid w:val="00B977EB"/>
    <w:rsid w:val="00BA0C47"/>
    <w:rsid w:val="00BA13C3"/>
    <w:rsid w:val="00BA1743"/>
    <w:rsid w:val="00BA311C"/>
    <w:rsid w:val="00BA3209"/>
    <w:rsid w:val="00BA398B"/>
    <w:rsid w:val="00BA3AA0"/>
    <w:rsid w:val="00BA4449"/>
    <w:rsid w:val="00BB0809"/>
    <w:rsid w:val="00BB2F88"/>
    <w:rsid w:val="00BB40A5"/>
    <w:rsid w:val="00BB43CC"/>
    <w:rsid w:val="00BC1EA7"/>
    <w:rsid w:val="00BC276D"/>
    <w:rsid w:val="00BC33C2"/>
    <w:rsid w:val="00BC4A5F"/>
    <w:rsid w:val="00BC50FC"/>
    <w:rsid w:val="00BC5DCD"/>
    <w:rsid w:val="00BD00F1"/>
    <w:rsid w:val="00BD0D6F"/>
    <w:rsid w:val="00BD2A05"/>
    <w:rsid w:val="00BD4D8A"/>
    <w:rsid w:val="00BD6828"/>
    <w:rsid w:val="00BE10EB"/>
    <w:rsid w:val="00BE2402"/>
    <w:rsid w:val="00BE2EB8"/>
    <w:rsid w:val="00BE2F25"/>
    <w:rsid w:val="00BE4B9A"/>
    <w:rsid w:val="00BE519E"/>
    <w:rsid w:val="00BE52CE"/>
    <w:rsid w:val="00BE61AD"/>
    <w:rsid w:val="00BE71D1"/>
    <w:rsid w:val="00BE751F"/>
    <w:rsid w:val="00BF3604"/>
    <w:rsid w:val="00BF3A11"/>
    <w:rsid w:val="00BF3A84"/>
    <w:rsid w:val="00BF5D15"/>
    <w:rsid w:val="00BF6542"/>
    <w:rsid w:val="00C0183C"/>
    <w:rsid w:val="00C04842"/>
    <w:rsid w:val="00C04E22"/>
    <w:rsid w:val="00C06A7E"/>
    <w:rsid w:val="00C07462"/>
    <w:rsid w:val="00C11F64"/>
    <w:rsid w:val="00C12514"/>
    <w:rsid w:val="00C1295F"/>
    <w:rsid w:val="00C12C7B"/>
    <w:rsid w:val="00C135E4"/>
    <w:rsid w:val="00C14027"/>
    <w:rsid w:val="00C1696C"/>
    <w:rsid w:val="00C172B3"/>
    <w:rsid w:val="00C231C6"/>
    <w:rsid w:val="00C2338E"/>
    <w:rsid w:val="00C2587B"/>
    <w:rsid w:val="00C259B7"/>
    <w:rsid w:val="00C25D90"/>
    <w:rsid w:val="00C26D08"/>
    <w:rsid w:val="00C26EBD"/>
    <w:rsid w:val="00C274D3"/>
    <w:rsid w:val="00C275E8"/>
    <w:rsid w:val="00C27B68"/>
    <w:rsid w:val="00C30070"/>
    <w:rsid w:val="00C308C1"/>
    <w:rsid w:val="00C31554"/>
    <w:rsid w:val="00C3168D"/>
    <w:rsid w:val="00C322F6"/>
    <w:rsid w:val="00C32865"/>
    <w:rsid w:val="00C32F8C"/>
    <w:rsid w:val="00C33877"/>
    <w:rsid w:val="00C338B8"/>
    <w:rsid w:val="00C340AC"/>
    <w:rsid w:val="00C36281"/>
    <w:rsid w:val="00C43ED0"/>
    <w:rsid w:val="00C456B5"/>
    <w:rsid w:val="00C468B2"/>
    <w:rsid w:val="00C46DC0"/>
    <w:rsid w:val="00C50006"/>
    <w:rsid w:val="00C517EF"/>
    <w:rsid w:val="00C54AE8"/>
    <w:rsid w:val="00C56A24"/>
    <w:rsid w:val="00C5732C"/>
    <w:rsid w:val="00C57BCD"/>
    <w:rsid w:val="00C57D5B"/>
    <w:rsid w:val="00C615EA"/>
    <w:rsid w:val="00C627D3"/>
    <w:rsid w:val="00C630BC"/>
    <w:rsid w:val="00C650E3"/>
    <w:rsid w:val="00C72F30"/>
    <w:rsid w:val="00C7535D"/>
    <w:rsid w:val="00C756B0"/>
    <w:rsid w:val="00C771B0"/>
    <w:rsid w:val="00C80395"/>
    <w:rsid w:val="00C81A14"/>
    <w:rsid w:val="00C847DB"/>
    <w:rsid w:val="00C86541"/>
    <w:rsid w:val="00C872A7"/>
    <w:rsid w:val="00C872FB"/>
    <w:rsid w:val="00C90705"/>
    <w:rsid w:val="00C91DF6"/>
    <w:rsid w:val="00C93348"/>
    <w:rsid w:val="00C933AF"/>
    <w:rsid w:val="00C94080"/>
    <w:rsid w:val="00C9492E"/>
    <w:rsid w:val="00C94C7D"/>
    <w:rsid w:val="00C9674E"/>
    <w:rsid w:val="00CA1F0E"/>
    <w:rsid w:val="00CA1FEF"/>
    <w:rsid w:val="00CA2C7B"/>
    <w:rsid w:val="00CA2E60"/>
    <w:rsid w:val="00CA4696"/>
    <w:rsid w:val="00CB1BF5"/>
    <w:rsid w:val="00CB30C7"/>
    <w:rsid w:val="00CB429D"/>
    <w:rsid w:val="00CB472A"/>
    <w:rsid w:val="00CB5659"/>
    <w:rsid w:val="00CB60E1"/>
    <w:rsid w:val="00CB6521"/>
    <w:rsid w:val="00CB6CDB"/>
    <w:rsid w:val="00CC2F77"/>
    <w:rsid w:val="00CC5011"/>
    <w:rsid w:val="00CD0573"/>
    <w:rsid w:val="00CD0E32"/>
    <w:rsid w:val="00CD14A4"/>
    <w:rsid w:val="00CD18ED"/>
    <w:rsid w:val="00CD19C2"/>
    <w:rsid w:val="00CD1F10"/>
    <w:rsid w:val="00CD256C"/>
    <w:rsid w:val="00CD343C"/>
    <w:rsid w:val="00CD580F"/>
    <w:rsid w:val="00CD704F"/>
    <w:rsid w:val="00CE0D0D"/>
    <w:rsid w:val="00CE10E9"/>
    <w:rsid w:val="00CE1F99"/>
    <w:rsid w:val="00CE2288"/>
    <w:rsid w:val="00CE4F08"/>
    <w:rsid w:val="00CE564C"/>
    <w:rsid w:val="00CE5CDB"/>
    <w:rsid w:val="00CF1011"/>
    <w:rsid w:val="00CF48E2"/>
    <w:rsid w:val="00CF4B03"/>
    <w:rsid w:val="00CF53D7"/>
    <w:rsid w:val="00CF5D55"/>
    <w:rsid w:val="00D004BD"/>
    <w:rsid w:val="00D0106C"/>
    <w:rsid w:val="00D025C8"/>
    <w:rsid w:val="00D048D9"/>
    <w:rsid w:val="00D121ED"/>
    <w:rsid w:val="00D1304D"/>
    <w:rsid w:val="00D140E0"/>
    <w:rsid w:val="00D1421B"/>
    <w:rsid w:val="00D149BE"/>
    <w:rsid w:val="00D16F5E"/>
    <w:rsid w:val="00D21286"/>
    <w:rsid w:val="00D22136"/>
    <w:rsid w:val="00D24ED3"/>
    <w:rsid w:val="00D253A6"/>
    <w:rsid w:val="00D26FE8"/>
    <w:rsid w:val="00D2767F"/>
    <w:rsid w:val="00D27F07"/>
    <w:rsid w:val="00D300BF"/>
    <w:rsid w:val="00D313CB"/>
    <w:rsid w:val="00D31A37"/>
    <w:rsid w:val="00D325E9"/>
    <w:rsid w:val="00D32714"/>
    <w:rsid w:val="00D32D67"/>
    <w:rsid w:val="00D3303C"/>
    <w:rsid w:val="00D33ED8"/>
    <w:rsid w:val="00D3653A"/>
    <w:rsid w:val="00D36B7D"/>
    <w:rsid w:val="00D3783F"/>
    <w:rsid w:val="00D40128"/>
    <w:rsid w:val="00D40EEB"/>
    <w:rsid w:val="00D43355"/>
    <w:rsid w:val="00D47EEF"/>
    <w:rsid w:val="00D5069D"/>
    <w:rsid w:val="00D52EB4"/>
    <w:rsid w:val="00D53AA1"/>
    <w:rsid w:val="00D54167"/>
    <w:rsid w:val="00D5448B"/>
    <w:rsid w:val="00D55A99"/>
    <w:rsid w:val="00D6043C"/>
    <w:rsid w:val="00D612ED"/>
    <w:rsid w:val="00D61FB2"/>
    <w:rsid w:val="00D63239"/>
    <w:rsid w:val="00D63B77"/>
    <w:rsid w:val="00D63D1E"/>
    <w:rsid w:val="00D67734"/>
    <w:rsid w:val="00D705F3"/>
    <w:rsid w:val="00D728EB"/>
    <w:rsid w:val="00D75388"/>
    <w:rsid w:val="00D755EF"/>
    <w:rsid w:val="00D80F27"/>
    <w:rsid w:val="00D81156"/>
    <w:rsid w:val="00D83950"/>
    <w:rsid w:val="00D858AD"/>
    <w:rsid w:val="00D86E20"/>
    <w:rsid w:val="00D91582"/>
    <w:rsid w:val="00D93661"/>
    <w:rsid w:val="00D9443C"/>
    <w:rsid w:val="00D9460A"/>
    <w:rsid w:val="00D961B2"/>
    <w:rsid w:val="00D963A8"/>
    <w:rsid w:val="00DA0B83"/>
    <w:rsid w:val="00DA414F"/>
    <w:rsid w:val="00DA56EA"/>
    <w:rsid w:val="00DA7285"/>
    <w:rsid w:val="00DB0330"/>
    <w:rsid w:val="00DB03A6"/>
    <w:rsid w:val="00DB07CF"/>
    <w:rsid w:val="00DB1006"/>
    <w:rsid w:val="00DB318F"/>
    <w:rsid w:val="00DB4B9A"/>
    <w:rsid w:val="00DC1732"/>
    <w:rsid w:val="00DC401B"/>
    <w:rsid w:val="00DC4654"/>
    <w:rsid w:val="00DC5476"/>
    <w:rsid w:val="00DD3BE4"/>
    <w:rsid w:val="00DD512F"/>
    <w:rsid w:val="00DD5BBE"/>
    <w:rsid w:val="00DD6A06"/>
    <w:rsid w:val="00DE2113"/>
    <w:rsid w:val="00DE4224"/>
    <w:rsid w:val="00DE4934"/>
    <w:rsid w:val="00DF02B3"/>
    <w:rsid w:val="00DF0559"/>
    <w:rsid w:val="00DF0AE6"/>
    <w:rsid w:val="00DF2BAC"/>
    <w:rsid w:val="00DF48B6"/>
    <w:rsid w:val="00DF598B"/>
    <w:rsid w:val="00DF5BF3"/>
    <w:rsid w:val="00DF7A91"/>
    <w:rsid w:val="00E00F09"/>
    <w:rsid w:val="00E0230B"/>
    <w:rsid w:val="00E023CF"/>
    <w:rsid w:val="00E02CA9"/>
    <w:rsid w:val="00E0556F"/>
    <w:rsid w:val="00E0704A"/>
    <w:rsid w:val="00E10159"/>
    <w:rsid w:val="00E11E92"/>
    <w:rsid w:val="00E12774"/>
    <w:rsid w:val="00E151BF"/>
    <w:rsid w:val="00E15CFC"/>
    <w:rsid w:val="00E160BB"/>
    <w:rsid w:val="00E203C5"/>
    <w:rsid w:val="00E20B6E"/>
    <w:rsid w:val="00E217AF"/>
    <w:rsid w:val="00E21E68"/>
    <w:rsid w:val="00E25D21"/>
    <w:rsid w:val="00E276C6"/>
    <w:rsid w:val="00E27C7D"/>
    <w:rsid w:val="00E337B0"/>
    <w:rsid w:val="00E367D3"/>
    <w:rsid w:val="00E40166"/>
    <w:rsid w:val="00E445E4"/>
    <w:rsid w:val="00E459A9"/>
    <w:rsid w:val="00E467EE"/>
    <w:rsid w:val="00E4737E"/>
    <w:rsid w:val="00E47B62"/>
    <w:rsid w:val="00E504FB"/>
    <w:rsid w:val="00E52A43"/>
    <w:rsid w:val="00E55EF9"/>
    <w:rsid w:val="00E6250D"/>
    <w:rsid w:val="00E625FB"/>
    <w:rsid w:val="00E62954"/>
    <w:rsid w:val="00E62A7E"/>
    <w:rsid w:val="00E63F6A"/>
    <w:rsid w:val="00E63FA2"/>
    <w:rsid w:val="00E6498E"/>
    <w:rsid w:val="00E65AA9"/>
    <w:rsid w:val="00E6769C"/>
    <w:rsid w:val="00E70090"/>
    <w:rsid w:val="00E70691"/>
    <w:rsid w:val="00E71C9B"/>
    <w:rsid w:val="00E74226"/>
    <w:rsid w:val="00E75115"/>
    <w:rsid w:val="00E75149"/>
    <w:rsid w:val="00E75230"/>
    <w:rsid w:val="00E753BE"/>
    <w:rsid w:val="00E76C1E"/>
    <w:rsid w:val="00E770F4"/>
    <w:rsid w:val="00E775AB"/>
    <w:rsid w:val="00E77934"/>
    <w:rsid w:val="00E77C68"/>
    <w:rsid w:val="00E80FC3"/>
    <w:rsid w:val="00E812C5"/>
    <w:rsid w:val="00E83DBE"/>
    <w:rsid w:val="00E841F6"/>
    <w:rsid w:val="00E86862"/>
    <w:rsid w:val="00E86B4D"/>
    <w:rsid w:val="00E94343"/>
    <w:rsid w:val="00E954F2"/>
    <w:rsid w:val="00E978D1"/>
    <w:rsid w:val="00EA15CD"/>
    <w:rsid w:val="00EA34D6"/>
    <w:rsid w:val="00EA3636"/>
    <w:rsid w:val="00EA38D8"/>
    <w:rsid w:val="00EA5A2E"/>
    <w:rsid w:val="00EA74C1"/>
    <w:rsid w:val="00EA7DD6"/>
    <w:rsid w:val="00EB0AA2"/>
    <w:rsid w:val="00EB1A18"/>
    <w:rsid w:val="00EB1B29"/>
    <w:rsid w:val="00EB1C64"/>
    <w:rsid w:val="00EB30B2"/>
    <w:rsid w:val="00EB3CC8"/>
    <w:rsid w:val="00EB5839"/>
    <w:rsid w:val="00EB61D9"/>
    <w:rsid w:val="00EB6874"/>
    <w:rsid w:val="00EC04CF"/>
    <w:rsid w:val="00EC07BF"/>
    <w:rsid w:val="00EC2173"/>
    <w:rsid w:val="00EC23CC"/>
    <w:rsid w:val="00EC40BB"/>
    <w:rsid w:val="00EC6E58"/>
    <w:rsid w:val="00ED1346"/>
    <w:rsid w:val="00ED3CEA"/>
    <w:rsid w:val="00ED4562"/>
    <w:rsid w:val="00EE119C"/>
    <w:rsid w:val="00EE20A2"/>
    <w:rsid w:val="00EE2196"/>
    <w:rsid w:val="00EE22F1"/>
    <w:rsid w:val="00EE3827"/>
    <w:rsid w:val="00EE4632"/>
    <w:rsid w:val="00EE4AB8"/>
    <w:rsid w:val="00EF02DC"/>
    <w:rsid w:val="00EF1C79"/>
    <w:rsid w:val="00EF1E33"/>
    <w:rsid w:val="00EF250B"/>
    <w:rsid w:val="00EF286B"/>
    <w:rsid w:val="00EF41D5"/>
    <w:rsid w:val="00EF70F6"/>
    <w:rsid w:val="00F005CC"/>
    <w:rsid w:val="00F00BFD"/>
    <w:rsid w:val="00F0116B"/>
    <w:rsid w:val="00F01BA7"/>
    <w:rsid w:val="00F01CB5"/>
    <w:rsid w:val="00F025B3"/>
    <w:rsid w:val="00F0458F"/>
    <w:rsid w:val="00F07720"/>
    <w:rsid w:val="00F07DFD"/>
    <w:rsid w:val="00F11817"/>
    <w:rsid w:val="00F12016"/>
    <w:rsid w:val="00F13051"/>
    <w:rsid w:val="00F13556"/>
    <w:rsid w:val="00F14842"/>
    <w:rsid w:val="00F14893"/>
    <w:rsid w:val="00F14A49"/>
    <w:rsid w:val="00F14AA5"/>
    <w:rsid w:val="00F150FF"/>
    <w:rsid w:val="00F15748"/>
    <w:rsid w:val="00F1798B"/>
    <w:rsid w:val="00F20594"/>
    <w:rsid w:val="00F20B84"/>
    <w:rsid w:val="00F243A3"/>
    <w:rsid w:val="00F24DB6"/>
    <w:rsid w:val="00F25DE8"/>
    <w:rsid w:val="00F27853"/>
    <w:rsid w:val="00F34438"/>
    <w:rsid w:val="00F34612"/>
    <w:rsid w:val="00F37391"/>
    <w:rsid w:val="00F4145C"/>
    <w:rsid w:val="00F43062"/>
    <w:rsid w:val="00F441DD"/>
    <w:rsid w:val="00F45FF5"/>
    <w:rsid w:val="00F47828"/>
    <w:rsid w:val="00F52A8D"/>
    <w:rsid w:val="00F538C6"/>
    <w:rsid w:val="00F54885"/>
    <w:rsid w:val="00F559D2"/>
    <w:rsid w:val="00F56CB1"/>
    <w:rsid w:val="00F56CE1"/>
    <w:rsid w:val="00F61206"/>
    <w:rsid w:val="00F613DC"/>
    <w:rsid w:val="00F6214A"/>
    <w:rsid w:val="00F63897"/>
    <w:rsid w:val="00F6411C"/>
    <w:rsid w:val="00F657A2"/>
    <w:rsid w:val="00F66B70"/>
    <w:rsid w:val="00F71032"/>
    <w:rsid w:val="00F71290"/>
    <w:rsid w:val="00F729C1"/>
    <w:rsid w:val="00F7374A"/>
    <w:rsid w:val="00F73AF8"/>
    <w:rsid w:val="00F812C2"/>
    <w:rsid w:val="00F8300A"/>
    <w:rsid w:val="00F83A76"/>
    <w:rsid w:val="00F83E98"/>
    <w:rsid w:val="00F84690"/>
    <w:rsid w:val="00F86813"/>
    <w:rsid w:val="00F86C6F"/>
    <w:rsid w:val="00F86E0B"/>
    <w:rsid w:val="00F90124"/>
    <w:rsid w:val="00F90ABE"/>
    <w:rsid w:val="00F90EC6"/>
    <w:rsid w:val="00F91B7C"/>
    <w:rsid w:val="00F94316"/>
    <w:rsid w:val="00F944A6"/>
    <w:rsid w:val="00F9578E"/>
    <w:rsid w:val="00F966FC"/>
    <w:rsid w:val="00FA0CC7"/>
    <w:rsid w:val="00FA1BC0"/>
    <w:rsid w:val="00FA1E01"/>
    <w:rsid w:val="00FA2C02"/>
    <w:rsid w:val="00FA3439"/>
    <w:rsid w:val="00FA3783"/>
    <w:rsid w:val="00FA3BBB"/>
    <w:rsid w:val="00FA5D49"/>
    <w:rsid w:val="00FA77E6"/>
    <w:rsid w:val="00FB13FE"/>
    <w:rsid w:val="00FB70ED"/>
    <w:rsid w:val="00FB769F"/>
    <w:rsid w:val="00FB7A31"/>
    <w:rsid w:val="00FC2FD9"/>
    <w:rsid w:val="00FC349E"/>
    <w:rsid w:val="00FC4580"/>
    <w:rsid w:val="00FC4685"/>
    <w:rsid w:val="00FC4769"/>
    <w:rsid w:val="00FC528C"/>
    <w:rsid w:val="00FC59A3"/>
    <w:rsid w:val="00FC5C4C"/>
    <w:rsid w:val="00FD168B"/>
    <w:rsid w:val="00FD2104"/>
    <w:rsid w:val="00FD2A51"/>
    <w:rsid w:val="00FD2C21"/>
    <w:rsid w:val="00FD3191"/>
    <w:rsid w:val="00FD4151"/>
    <w:rsid w:val="00FD48C0"/>
    <w:rsid w:val="00FD5EA6"/>
    <w:rsid w:val="00FD6410"/>
    <w:rsid w:val="00FD7D02"/>
    <w:rsid w:val="00FE0A1C"/>
    <w:rsid w:val="00FE1742"/>
    <w:rsid w:val="00FE3C95"/>
    <w:rsid w:val="00FE4C7E"/>
    <w:rsid w:val="00FE7465"/>
    <w:rsid w:val="00FF0954"/>
    <w:rsid w:val="00FF16C8"/>
    <w:rsid w:val="00FF536A"/>
    <w:rsid w:val="01DB7ECE"/>
    <w:rsid w:val="01E925F2"/>
    <w:rsid w:val="055B7735"/>
    <w:rsid w:val="09CA4C53"/>
    <w:rsid w:val="0A424FBD"/>
    <w:rsid w:val="0A695261"/>
    <w:rsid w:val="0D8321F2"/>
    <w:rsid w:val="0E8B67DF"/>
    <w:rsid w:val="10A255AA"/>
    <w:rsid w:val="10FC376C"/>
    <w:rsid w:val="130F7D8D"/>
    <w:rsid w:val="13F13588"/>
    <w:rsid w:val="15EE60AA"/>
    <w:rsid w:val="1A174205"/>
    <w:rsid w:val="1C421CEE"/>
    <w:rsid w:val="1E7354F5"/>
    <w:rsid w:val="20CA2053"/>
    <w:rsid w:val="215678E9"/>
    <w:rsid w:val="21E169EA"/>
    <w:rsid w:val="23635580"/>
    <w:rsid w:val="23705540"/>
    <w:rsid w:val="23871575"/>
    <w:rsid w:val="238D3B77"/>
    <w:rsid w:val="26090F1F"/>
    <w:rsid w:val="2663236B"/>
    <w:rsid w:val="26C17FC9"/>
    <w:rsid w:val="29374301"/>
    <w:rsid w:val="2A0E523D"/>
    <w:rsid w:val="2C916D79"/>
    <w:rsid w:val="317C2B11"/>
    <w:rsid w:val="321E3FFA"/>
    <w:rsid w:val="324F5B44"/>
    <w:rsid w:val="327F1980"/>
    <w:rsid w:val="32F12432"/>
    <w:rsid w:val="346E09F2"/>
    <w:rsid w:val="349B09AA"/>
    <w:rsid w:val="35D044B2"/>
    <w:rsid w:val="36375735"/>
    <w:rsid w:val="378A4584"/>
    <w:rsid w:val="378C6D4A"/>
    <w:rsid w:val="390C7D35"/>
    <w:rsid w:val="39290B7B"/>
    <w:rsid w:val="39745F39"/>
    <w:rsid w:val="3D3C085F"/>
    <w:rsid w:val="3DF43CB0"/>
    <w:rsid w:val="3E8A5678"/>
    <w:rsid w:val="3F654A5D"/>
    <w:rsid w:val="426C4F0E"/>
    <w:rsid w:val="431C567C"/>
    <w:rsid w:val="44B63F1A"/>
    <w:rsid w:val="451654F4"/>
    <w:rsid w:val="48810F87"/>
    <w:rsid w:val="4A5B3B64"/>
    <w:rsid w:val="4AC01A61"/>
    <w:rsid w:val="4B42452F"/>
    <w:rsid w:val="4B820183"/>
    <w:rsid w:val="4B88547A"/>
    <w:rsid w:val="4BC01C90"/>
    <w:rsid w:val="4E1A1FF3"/>
    <w:rsid w:val="4F576EB4"/>
    <w:rsid w:val="50CF1F2E"/>
    <w:rsid w:val="51E031B4"/>
    <w:rsid w:val="531A4FAA"/>
    <w:rsid w:val="535C05BC"/>
    <w:rsid w:val="541B05CB"/>
    <w:rsid w:val="54A46742"/>
    <w:rsid w:val="56BD1493"/>
    <w:rsid w:val="5AE76118"/>
    <w:rsid w:val="5B197DCD"/>
    <w:rsid w:val="5BCE7D78"/>
    <w:rsid w:val="5C3A5466"/>
    <w:rsid w:val="5CE14FED"/>
    <w:rsid w:val="5DC51364"/>
    <w:rsid w:val="6014409A"/>
    <w:rsid w:val="621A06A3"/>
    <w:rsid w:val="649C1615"/>
    <w:rsid w:val="64B32B11"/>
    <w:rsid w:val="65962F5E"/>
    <w:rsid w:val="65A70431"/>
    <w:rsid w:val="65D84CB5"/>
    <w:rsid w:val="6646797E"/>
    <w:rsid w:val="665520F7"/>
    <w:rsid w:val="679805F2"/>
    <w:rsid w:val="682B70D6"/>
    <w:rsid w:val="68375C81"/>
    <w:rsid w:val="68DA1C74"/>
    <w:rsid w:val="6A435B2F"/>
    <w:rsid w:val="6BF44DA3"/>
    <w:rsid w:val="6F8827C0"/>
    <w:rsid w:val="71993DE6"/>
    <w:rsid w:val="73CF0012"/>
    <w:rsid w:val="74A832A3"/>
    <w:rsid w:val="77B9721C"/>
    <w:rsid w:val="79002BED"/>
    <w:rsid w:val="7981580B"/>
    <w:rsid w:val="79F6726D"/>
    <w:rsid w:val="7A927884"/>
    <w:rsid w:val="7C77614F"/>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E16F"/>
  <w15:docId w15:val="{68C30CC3-E2F9-47EC-8044-87E36908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0"/>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0"/>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0"/>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0"/>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0"/>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0"/>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0"/>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0"/>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widowControl/>
      <w:spacing w:after="200" w:line="276" w:lineRule="auto"/>
      <w:jc w:val="left"/>
    </w:pPr>
    <w:rPr>
      <w:rFonts w:ascii="Cambria" w:hAnsi="Cambria"/>
      <w:i/>
      <w:iCs/>
      <w:color w:val="2DA2BF"/>
      <w:spacing w:val="15"/>
      <w:kern w:val="0"/>
      <w:sz w:val="24"/>
      <w:szCs w:val="24"/>
    </w:rPr>
  </w:style>
  <w:style w:type="paragraph" w:styleId="ae">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af0"/>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f1">
    <w:name w:val="annotation subject"/>
    <w:basedOn w:val="a4"/>
    <w:next w:val="a4"/>
    <w:link w:val="af2"/>
    <w:uiPriority w:val="99"/>
    <w:semiHidden/>
    <w:unhideWhenUsed/>
    <w:qFormat/>
    <w:rPr>
      <w:b/>
      <w:bCs/>
    </w:rPr>
  </w:style>
  <w:style w:type="character" w:styleId="af3">
    <w:name w:val="Strong"/>
    <w:uiPriority w:val="22"/>
    <w:qFormat/>
    <w:rPr>
      <w:b/>
      <w:bCs/>
    </w:rPr>
  </w:style>
  <w:style w:type="character" w:styleId="af4">
    <w:name w:val="Emphasis"/>
    <w:uiPriority w:val="20"/>
    <w:qFormat/>
    <w:rPr>
      <w:i/>
      <w:iCs/>
    </w:rPr>
  </w:style>
  <w:style w:type="character" w:styleId="af5">
    <w:name w:val="Hyperlink"/>
    <w:basedOn w:val="a0"/>
    <w:uiPriority w:val="99"/>
    <w:semiHidden/>
    <w:unhideWhenUsed/>
    <w:qFormat/>
    <w:rPr>
      <w:color w:val="0000FF"/>
      <w:u w:val="single"/>
    </w:rPr>
  </w:style>
  <w:style w:type="character" w:styleId="af6">
    <w:name w:val="annotation reference"/>
    <w:basedOn w:val="a0"/>
    <w:uiPriority w:val="99"/>
    <w:semiHidden/>
    <w:unhideWhenUsed/>
    <w:qFormat/>
    <w:rPr>
      <w:sz w:val="21"/>
      <w:szCs w:val="21"/>
    </w:rPr>
  </w:style>
  <w:style w:type="character" w:customStyle="1" w:styleId="10">
    <w:name w:val="标题 1 字符"/>
    <w:link w:val="1"/>
    <w:uiPriority w:val="9"/>
    <w:qFormat/>
    <w:rPr>
      <w:rFonts w:ascii="Cambria" w:eastAsia="宋体" w:hAnsi="Cambria" w:cs="Times New Roman"/>
      <w:b/>
      <w:bCs/>
      <w:color w:val="21798E"/>
      <w:sz w:val="28"/>
      <w:szCs w:val="28"/>
    </w:rPr>
  </w:style>
  <w:style w:type="character" w:customStyle="1" w:styleId="20">
    <w:name w:val="标题 2 字符"/>
    <w:link w:val="2"/>
    <w:uiPriority w:val="9"/>
    <w:semiHidden/>
    <w:qFormat/>
    <w:rPr>
      <w:rFonts w:ascii="Cambria" w:eastAsia="宋体" w:hAnsi="Cambria" w:cs="Times New Roman"/>
      <w:b/>
      <w:bCs/>
      <w:color w:val="2DA2BF"/>
      <w:sz w:val="26"/>
      <w:szCs w:val="26"/>
    </w:rPr>
  </w:style>
  <w:style w:type="character" w:customStyle="1" w:styleId="30">
    <w:name w:val="标题 3 字符"/>
    <w:link w:val="3"/>
    <w:uiPriority w:val="9"/>
    <w:semiHidden/>
    <w:qFormat/>
    <w:rPr>
      <w:rFonts w:ascii="Cambria" w:eastAsia="宋体" w:hAnsi="Cambria" w:cs="Times New Roman"/>
      <w:b/>
      <w:bCs/>
      <w:color w:val="2DA2BF"/>
    </w:rPr>
  </w:style>
  <w:style w:type="character" w:customStyle="1" w:styleId="40">
    <w:name w:val="标题 4 字符"/>
    <w:link w:val="4"/>
    <w:uiPriority w:val="9"/>
    <w:semiHidden/>
    <w:qFormat/>
    <w:rPr>
      <w:rFonts w:ascii="Cambria" w:eastAsia="宋体" w:hAnsi="Cambria" w:cs="Times New Roman"/>
      <w:b/>
      <w:bCs/>
      <w:i/>
      <w:iCs/>
      <w:color w:val="2DA2BF"/>
    </w:rPr>
  </w:style>
  <w:style w:type="character" w:customStyle="1" w:styleId="50">
    <w:name w:val="标题 5 字符"/>
    <w:link w:val="5"/>
    <w:uiPriority w:val="9"/>
    <w:semiHidden/>
    <w:qFormat/>
    <w:rPr>
      <w:rFonts w:ascii="Cambria" w:eastAsia="宋体" w:hAnsi="Cambria" w:cs="Times New Roman"/>
      <w:color w:val="16505E"/>
    </w:rPr>
  </w:style>
  <w:style w:type="character" w:customStyle="1" w:styleId="60">
    <w:name w:val="标题 6 字符"/>
    <w:link w:val="6"/>
    <w:uiPriority w:val="9"/>
    <w:semiHidden/>
    <w:qFormat/>
    <w:rPr>
      <w:rFonts w:ascii="Cambria" w:eastAsia="宋体" w:hAnsi="Cambria" w:cs="Times New Roman"/>
      <w:i/>
      <w:iCs/>
      <w:color w:val="16505E"/>
    </w:rPr>
  </w:style>
  <w:style w:type="character" w:customStyle="1" w:styleId="70">
    <w:name w:val="标题 7 字符"/>
    <w:link w:val="7"/>
    <w:uiPriority w:val="9"/>
    <w:semiHidden/>
    <w:qFormat/>
    <w:rPr>
      <w:rFonts w:ascii="Cambria" w:eastAsia="宋体" w:hAnsi="Cambria" w:cs="Times New Roman"/>
      <w:i/>
      <w:iCs/>
      <w:color w:val="404040"/>
    </w:rPr>
  </w:style>
  <w:style w:type="character" w:customStyle="1" w:styleId="80">
    <w:name w:val="标题 8 字符"/>
    <w:link w:val="8"/>
    <w:uiPriority w:val="9"/>
    <w:semiHidden/>
    <w:qFormat/>
    <w:rPr>
      <w:rFonts w:ascii="Cambria" w:eastAsia="宋体" w:hAnsi="Cambria" w:cs="Times New Roman"/>
      <w:color w:val="2DA2BF"/>
      <w:sz w:val="20"/>
      <w:szCs w:val="20"/>
    </w:rPr>
  </w:style>
  <w:style w:type="character" w:customStyle="1" w:styleId="90">
    <w:name w:val="标题 9 字符"/>
    <w:link w:val="9"/>
    <w:uiPriority w:val="9"/>
    <w:semiHidden/>
    <w:qFormat/>
    <w:rPr>
      <w:rFonts w:ascii="Cambria" w:eastAsia="宋体" w:hAnsi="Cambria" w:cs="Times New Roman"/>
      <w:i/>
      <w:iCs/>
      <w:color w:val="404040"/>
      <w:sz w:val="20"/>
      <w:szCs w:val="20"/>
    </w:rPr>
  </w:style>
  <w:style w:type="character" w:customStyle="1" w:styleId="af0">
    <w:name w:val="标题 字符"/>
    <w:link w:val="af"/>
    <w:uiPriority w:val="10"/>
    <w:qFormat/>
    <w:rPr>
      <w:rFonts w:ascii="Cambria" w:eastAsia="宋体" w:hAnsi="Cambria" w:cs="Times New Roman"/>
      <w:color w:val="343434"/>
      <w:spacing w:val="5"/>
      <w:kern w:val="28"/>
      <w:sz w:val="52"/>
      <w:szCs w:val="52"/>
    </w:rPr>
  </w:style>
  <w:style w:type="character" w:customStyle="1" w:styleId="ad">
    <w:name w:val="副标题 字符"/>
    <w:link w:val="ac"/>
    <w:uiPriority w:val="11"/>
    <w:qFormat/>
    <w:rPr>
      <w:rFonts w:ascii="Cambria" w:eastAsia="宋体" w:hAnsi="Cambria" w:cs="Times New Roman"/>
      <w:i/>
      <w:iCs/>
      <w:color w:val="2DA2BF"/>
      <w:spacing w:val="15"/>
      <w:sz w:val="24"/>
      <w:szCs w:val="24"/>
    </w:rPr>
  </w:style>
  <w:style w:type="paragraph" w:styleId="af7">
    <w:name w:val="No Spacing"/>
    <w:uiPriority w:val="1"/>
    <w:qFormat/>
    <w:rPr>
      <w:rFonts w:asciiTheme="minorHAnsi" w:eastAsiaTheme="minorEastAsia" w:hAnsiTheme="minorHAnsi" w:cstheme="minorBidi"/>
      <w:sz w:val="22"/>
      <w:szCs w:val="22"/>
    </w:rPr>
  </w:style>
  <w:style w:type="paragraph" w:styleId="af8">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9">
    <w:name w:val="Quote"/>
    <w:basedOn w:val="a"/>
    <w:next w:val="a"/>
    <w:link w:val="afa"/>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afa">
    <w:name w:val="引用 字符"/>
    <w:link w:val="af9"/>
    <w:uiPriority w:val="29"/>
    <w:qFormat/>
    <w:rPr>
      <w:i/>
      <w:iCs/>
      <w:color w:val="000000"/>
    </w:rPr>
  </w:style>
  <w:style w:type="paragraph" w:styleId="afb">
    <w:name w:val="Intense Quote"/>
    <w:basedOn w:val="a"/>
    <w:next w:val="a"/>
    <w:link w:val="afc"/>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afc">
    <w:name w:val="明显引用 字符"/>
    <w:link w:val="afb"/>
    <w:uiPriority w:val="30"/>
    <w:qFormat/>
    <w:rPr>
      <w:b/>
      <w:bCs/>
      <w:i/>
      <w:iCs/>
      <w:color w:val="2DA2BF"/>
    </w:rPr>
  </w:style>
  <w:style w:type="character" w:customStyle="1" w:styleId="11">
    <w:name w:val="不明显强调1"/>
    <w:uiPriority w:val="19"/>
    <w:qFormat/>
    <w:rPr>
      <w:i/>
      <w:iCs/>
      <w:color w:val="808080"/>
    </w:rPr>
  </w:style>
  <w:style w:type="character" w:customStyle="1" w:styleId="12">
    <w:name w:val="明显强调1"/>
    <w:uiPriority w:val="21"/>
    <w:qFormat/>
    <w:rPr>
      <w:b/>
      <w:bCs/>
      <w:i/>
      <w:iCs/>
      <w:color w:val="2DA2BF"/>
    </w:rPr>
  </w:style>
  <w:style w:type="character" w:customStyle="1" w:styleId="13">
    <w:name w:val="不明显参考1"/>
    <w:uiPriority w:val="31"/>
    <w:qFormat/>
    <w:rPr>
      <w:smallCaps/>
      <w:color w:val="DA1F28"/>
      <w:u w:val="single"/>
    </w:rPr>
  </w:style>
  <w:style w:type="character" w:customStyle="1" w:styleId="14">
    <w:name w:val="明显参考1"/>
    <w:uiPriority w:val="32"/>
    <w:qFormat/>
    <w:rPr>
      <w:b/>
      <w:bCs/>
      <w:smallCaps/>
      <w:color w:val="DA1F28"/>
      <w:spacing w:val="5"/>
      <w:u w:val="single"/>
    </w:rPr>
  </w:style>
  <w:style w:type="character" w:customStyle="1" w:styleId="15">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ab">
    <w:name w:val="页眉 字符"/>
    <w:basedOn w:val="a0"/>
    <w:link w:val="aa"/>
    <w:uiPriority w:val="99"/>
    <w:qFormat/>
    <w:rPr>
      <w:rFonts w:ascii="Times New Roman" w:eastAsia="宋体" w:hAnsi="Times New Roman" w:cs="Times New Roman"/>
      <w:kern w:val="2"/>
      <w:sz w:val="18"/>
      <w:szCs w:val="18"/>
    </w:rPr>
  </w:style>
  <w:style w:type="character" w:customStyle="1" w:styleId="a9">
    <w:name w:val="页脚 字符"/>
    <w:basedOn w:val="a0"/>
    <w:link w:val="a8"/>
    <w:uiPriority w:val="99"/>
    <w:qFormat/>
    <w:rPr>
      <w:rFonts w:ascii="Times New Roman" w:eastAsia="宋体" w:hAnsi="Times New Roman" w:cs="Times New Roman"/>
      <w:kern w:val="2"/>
      <w:sz w:val="18"/>
      <w:szCs w:val="18"/>
    </w:rPr>
  </w:style>
  <w:style w:type="character" w:customStyle="1" w:styleId="a5">
    <w:name w:val="批注文字 字符"/>
    <w:basedOn w:val="a0"/>
    <w:link w:val="a4"/>
    <w:uiPriority w:val="99"/>
    <w:semiHidden/>
    <w:qFormat/>
    <w:rPr>
      <w:rFonts w:ascii="Times New Roman" w:eastAsia="宋体" w:hAnsi="Times New Roman" w:cs="Times New Roman"/>
      <w:kern w:val="2"/>
      <w:sz w:val="21"/>
      <w:szCs w:val="20"/>
    </w:rPr>
  </w:style>
  <w:style w:type="character" w:customStyle="1" w:styleId="af2">
    <w:name w:val="批注主题 字符"/>
    <w:basedOn w:val="a5"/>
    <w:link w:val="af1"/>
    <w:uiPriority w:val="99"/>
    <w:semiHidden/>
    <w:qFormat/>
    <w:rPr>
      <w:rFonts w:ascii="Times New Roman" w:eastAsia="宋体" w:hAnsi="Times New Roman" w:cs="Times New Roman"/>
      <w:b/>
      <w:bCs/>
      <w:kern w:val="2"/>
      <w:sz w:val="21"/>
      <w:szCs w:val="20"/>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 w:type="paragraph" w:customStyle="1" w:styleId="16">
    <w:name w:val="修订1"/>
    <w:hidden/>
    <w:uiPriority w:val="99"/>
    <w:unhideWhenUsed/>
    <w:qFormat/>
    <w:rPr>
      <w:kern w:val="2"/>
      <w:sz w:val="21"/>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keyword">
    <w:name w:val="keyword"/>
    <w:basedOn w:val="a0"/>
    <w:qFormat/>
  </w:style>
  <w:style w:type="character" w:customStyle="1" w:styleId="activekeyword">
    <w:name w:val="activekeyword"/>
    <w:basedOn w:val="a0"/>
    <w:qFormat/>
  </w:style>
  <w:style w:type="character" w:customStyle="1" w:styleId="highlight">
    <w:name w:val="highlight"/>
    <w:basedOn w:val="a0"/>
    <w:qFormat/>
  </w:style>
  <w:style w:type="character" w:customStyle="1" w:styleId="text-only">
    <w:name w:val="text-only"/>
    <w:basedOn w:val="a0"/>
    <w:qFormat/>
  </w:style>
  <w:style w:type="paragraph" w:customStyle="1" w:styleId="3090">
    <w:name w:val="3090"/>
    <w:basedOn w:val="a"/>
    <w:qFormat/>
    <w:pPr>
      <w:spacing w:line="360" w:lineRule="auto"/>
      <w:ind w:firstLineChars="200" w:firstLine="200"/>
    </w:pPr>
    <w:rPr>
      <w:sz w:val="24"/>
      <w:szCs w:val="24"/>
    </w:rPr>
  </w:style>
  <w:style w:type="character" w:customStyle="1" w:styleId="font21">
    <w:name w:val="font21"/>
    <w:basedOn w:val="a0"/>
    <w:qFormat/>
    <w:rPr>
      <w:rFonts w:ascii="宋体" w:eastAsia="宋体" w:hAnsi="宋体" w:hint="eastAsia"/>
      <w:b/>
      <w:bCs/>
      <w:color w:val="000000"/>
      <w:sz w:val="21"/>
      <w:szCs w:val="21"/>
      <w:u w:val="none"/>
    </w:rPr>
  </w:style>
  <w:style w:type="character" w:customStyle="1" w:styleId="font41">
    <w:name w:val="font41"/>
    <w:basedOn w:val="a0"/>
    <w:qFormat/>
    <w:rPr>
      <w:rFonts w:ascii="Times New Roman" w:hAnsi="Times New Roman" w:cs="Times New Roman" w:hint="default"/>
      <w:color w:val="000000"/>
      <w:sz w:val="21"/>
      <w:szCs w:val="21"/>
      <w:u w:val="none"/>
    </w:rPr>
  </w:style>
  <w:style w:type="character" w:customStyle="1" w:styleId="font11">
    <w:name w:val="font11"/>
    <w:basedOn w:val="a0"/>
    <w:qFormat/>
    <w:rPr>
      <w:rFonts w:ascii="宋体" w:eastAsia="宋体" w:hAnsi="宋体" w:hint="eastAsia"/>
      <w:color w:val="000000"/>
      <w:sz w:val="21"/>
      <w:szCs w:val="21"/>
      <w:u w:val="none"/>
    </w:rPr>
  </w:style>
  <w:style w:type="character" w:customStyle="1" w:styleId="biaodian">
    <w:name w:val="biaodia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402">
      <w:bodyDiv w:val="1"/>
      <w:marLeft w:val="0"/>
      <w:marRight w:val="0"/>
      <w:marTop w:val="0"/>
      <w:marBottom w:val="0"/>
      <w:divBdr>
        <w:top w:val="none" w:sz="0" w:space="0" w:color="auto"/>
        <w:left w:val="none" w:sz="0" w:space="0" w:color="auto"/>
        <w:bottom w:val="none" w:sz="0" w:space="0" w:color="auto"/>
        <w:right w:val="none" w:sz="0" w:space="0" w:color="auto"/>
      </w:divBdr>
    </w:div>
    <w:div w:id="793526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F1191-D2AE-4B2D-A192-BA65C073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1558</Words>
  <Characters>8881</Characters>
  <Application>Microsoft Office Word</Application>
  <DocSecurity>0</DocSecurity>
  <Lines>74</Lines>
  <Paragraphs>20</Paragraphs>
  <ScaleCrop>false</ScaleCrop>
  <Company>Microsoft</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Song Jiajun 宋佳峻 (FH)</cp:lastModifiedBy>
  <cp:revision>428</cp:revision>
  <cp:lastPrinted>2024-05-14T09:00:00Z</cp:lastPrinted>
  <dcterms:created xsi:type="dcterms:W3CDTF">2023-06-02T09:16:00Z</dcterms:created>
  <dcterms:modified xsi:type="dcterms:W3CDTF">2026-04-30T02:50:00Z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</vt:lpwstr>
  </property>
  <property fmtid="{D5CDD505-2E9C-101B-9397-08002B2CF9AE}" pid="3" name="KSOProductBuildVer">
    <vt:lpwstr>2052-12.1.0.24034</vt:lpwstr>
  </property>
  <property fmtid="{D5CDD505-2E9C-101B-9397-08002B2CF9AE}" pid="4" name="ICV">
    <vt:lpwstr>4008ABD01AF747508157E4D0231EB8D4_13</vt:lpwstr>
  </property>
  <property fmtid="{D5CDD505-2E9C-101B-9397-08002B2CF9AE}" pid="5" name="KSOTemplateDocerSaveRecord">
    <vt:lpwstr>eyJoZGlkIjoiMWI2NjQxNWM0NGMxNTljNDhlZDNkN2YzMDE2MGVmZjciLCJ1c2VySWQiOiI1ODUzMDk2MjkifQ==</vt:lpwstr>
  </property>
</Properties>
</file>