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39E9" w14:textId="4CDB7DB3" w:rsidR="00C814D7" w:rsidRDefault="00EF2475" w:rsidP="00EF2475">
      <w:pPr>
        <w:jc w:val="center"/>
      </w:pPr>
      <w:r w:rsidRPr="005E7CCF">
        <w:rPr>
          <w:rFonts w:asciiTheme="minorEastAsia" w:hAnsiTheme="minorEastAsia"/>
        </w:rPr>
        <w:t>证券代码：603703</w:t>
      </w:r>
      <w:r w:rsidRPr="005E7CCF"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 xml:space="preserve">              </w:t>
      </w:r>
      <w:r>
        <w:rPr>
          <w:rFonts w:hint="eastAsia"/>
        </w:rPr>
        <w:t>证券简称：</w:t>
      </w:r>
      <w:proofErr w:type="gramStart"/>
      <w:r>
        <w:rPr>
          <w:rFonts w:hint="eastAsia"/>
        </w:rPr>
        <w:t>盛洋科技</w:t>
      </w:r>
      <w:proofErr w:type="gramEnd"/>
      <w:r w:rsidRPr="00EF2475">
        <w:t xml:space="preserve">        </w:t>
      </w:r>
      <w:r w:rsidRPr="00072B7D">
        <w:rPr>
          <w:rFonts w:asciiTheme="minorEastAsia" w:hAnsiTheme="minorEastAsia"/>
        </w:rPr>
        <w:t xml:space="preserve">       </w:t>
      </w:r>
      <w:r w:rsidRPr="00072B7D">
        <w:rPr>
          <w:rFonts w:asciiTheme="minorEastAsia" w:hAnsiTheme="minorEastAsia" w:hint="eastAsia"/>
        </w:rPr>
        <w:t>编号：</w:t>
      </w:r>
      <w:r w:rsidR="00931230" w:rsidRPr="00072B7D">
        <w:rPr>
          <w:rFonts w:asciiTheme="minorEastAsia" w:hAnsiTheme="minorEastAsia" w:hint="eastAsia"/>
        </w:rPr>
        <w:t>20</w:t>
      </w:r>
      <w:r w:rsidR="003E2328" w:rsidRPr="00072B7D">
        <w:rPr>
          <w:rFonts w:asciiTheme="minorEastAsia" w:hAnsiTheme="minorEastAsia" w:hint="eastAsia"/>
        </w:rPr>
        <w:t>2</w:t>
      </w:r>
      <w:r w:rsidR="005514E7" w:rsidRPr="00072B7D">
        <w:rPr>
          <w:rFonts w:asciiTheme="minorEastAsia" w:hAnsiTheme="minorEastAsia" w:hint="eastAsia"/>
        </w:rPr>
        <w:t>6</w:t>
      </w:r>
      <w:r w:rsidR="00931230" w:rsidRPr="00072B7D">
        <w:rPr>
          <w:rFonts w:asciiTheme="minorEastAsia" w:hAnsiTheme="minorEastAsia" w:hint="eastAsia"/>
        </w:rPr>
        <w:t>-00</w:t>
      </w:r>
      <w:r w:rsidR="005514E7" w:rsidRPr="00072B7D">
        <w:rPr>
          <w:rFonts w:asciiTheme="minorEastAsia" w:hAnsiTheme="minorEastAsia" w:hint="eastAsia"/>
        </w:rPr>
        <w:t>3</w:t>
      </w:r>
    </w:p>
    <w:p w14:paraId="03D48AC8" w14:textId="77777777" w:rsidR="005514E7" w:rsidRDefault="00EF2475" w:rsidP="00EF2475">
      <w:pPr>
        <w:jc w:val="center"/>
        <w:rPr>
          <w:sz w:val="32"/>
          <w:szCs w:val="32"/>
        </w:rPr>
      </w:pPr>
      <w:r w:rsidRPr="00EF2475">
        <w:rPr>
          <w:rFonts w:hint="eastAsia"/>
          <w:sz w:val="32"/>
          <w:szCs w:val="32"/>
        </w:rPr>
        <w:t>浙江盛洋科技股份有限公司</w:t>
      </w:r>
    </w:p>
    <w:p w14:paraId="0CE49715" w14:textId="0EA85AC9" w:rsidR="00EF2475" w:rsidRPr="00072B7D" w:rsidRDefault="005514E7" w:rsidP="00EF2475">
      <w:pPr>
        <w:jc w:val="center"/>
        <w:rPr>
          <w:rFonts w:asciiTheme="minorEastAsia" w:hAnsiTheme="minorEastAsia" w:hint="eastAsia"/>
          <w:sz w:val="32"/>
          <w:szCs w:val="32"/>
        </w:rPr>
      </w:pPr>
      <w:r w:rsidRPr="00072B7D">
        <w:rPr>
          <w:rFonts w:asciiTheme="minorEastAsia" w:hAnsiTheme="minorEastAsia" w:hint="eastAsia"/>
          <w:sz w:val="32"/>
          <w:szCs w:val="32"/>
        </w:rPr>
        <w:t>2026年</w:t>
      </w:r>
      <w:r w:rsidR="005E7CCF">
        <w:rPr>
          <w:rFonts w:asciiTheme="minorEastAsia" w:hAnsiTheme="minorEastAsia" w:hint="eastAsia"/>
          <w:sz w:val="32"/>
          <w:szCs w:val="32"/>
        </w:rPr>
        <w:t>4</w:t>
      </w:r>
      <w:r w:rsidRPr="00072B7D">
        <w:rPr>
          <w:rFonts w:asciiTheme="minorEastAsia" w:hAnsiTheme="minorEastAsia" w:hint="eastAsia"/>
          <w:sz w:val="32"/>
          <w:szCs w:val="32"/>
        </w:rPr>
        <w:t>月</w:t>
      </w:r>
      <w:r w:rsidR="00EF2475" w:rsidRPr="00072B7D">
        <w:rPr>
          <w:rFonts w:asciiTheme="minorEastAsia" w:hAnsiTheme="minorEastAsia" w:hint="eastAsia"/>
          <w:sz w:val="32"/>
          <w:szCs w:val="32"/>
        </w:rPr>
        <w:t>投资者关系活动记录表</w:t>
      </w:r>
    </w:p>
    <w:p w14:paraId="3884C8A3" w14:textId="77777777" w:rsidR="00EF2475" w:rsidRDefault="00EF2475" w:rsidP="00EF24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F2475" w14:paraId="6748225D" w14:textId="77777777" w:rsidTr="00455E40">
        <w:tc>
          <w:tcPr>
            <w:tcW w:w="1809" w:type="dxa"/>
            <w:vAlign w:val="center"/>
          </w:tcPr>
          <w:p w14:paraId="5911DE0B" w14:textId="77777777" w:rsidR="00EF2475" w:rsidRPr="00CD75C7" w:rsidRDefault="00EF2475" w:rsidP="00843907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投资者关系活动类别</w:t>
            </w:r>
          </w:p>
        </w:tc>
        <w:tc>
          <w:tcPr>
            <w:tcW w:w="6713" w:type="dxa"/>
          </w:tcPr>
          <w:p w14:paraId="1D803B1E" w14:textId="529D75BF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 w:rsidR="00455E40">
              <w:rPr>
                <w:rFonts w:hint="eastAsia"/>
              </w:rPr>
              <w:t>特定对象</w:t>
            </w:r>
            <w:r>
              <w:t>调研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分析</w:t>
            </w:r>
            <w:proofErr w:type="gramStart"/>
            <w:r>
              <w:rPr>
                <w:rFonts w:hint="eastAsia"/>
              </w:rPr>
              <w:t>师会议</w:t>
            </w:r>
            <w:proofErr w:type="gramEnd"/>
            <w:r>
              <w:rPr>
                <w:rFonts w:hint="eastAsia"/>
              </w:rPr>
              <w:t xml:space="preserve">    </w:t>
            </w:r>
            <w:bookmarkStart w:id="0" w:name="OLE_LINK2"/>
            <w:r w:rsidR="005514E7" w:rsidRPr="005514E7">
              <w:rPr>
                <w:rFonts w:hint="eastAsia"/>
              </w:rPr>
              <w:t>√</w:t>
            </w:r>
            <w:bookmarkEnd w:id="0"/>
            <w:r>
              <w:rPr>
                <w:rFonts w:hint="eastAsia"/>
              </w:rPr>
              <w:t>业绩说明会</w:t>
            </w:r>
          </w:p>
          <w:p w14:paraId="5B68AFAF" w14:textId="77777777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</w:t>
            </w:r>
            <w:bookmarkStart w:id="1" w:name="OLE_LINK1"/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路演活动</w:t>
            </w:r>
            <w:bookmarkEnd w:id="1"/>
            <w:r>
              <w:rPr>
                <w:rFonts w:hint="eastAsia"/>
              </w:rPr>
              <w:t xml:space="preserve">   </w:t>
            </w:r>
          </w:p>
          <w:p w14:paraId="5A28B8D8" w14:textId="230CE463" w:rsidR="00EF2475" w:rsidRPr="00EF2475" w:rsidRDefault="00455E40" w:rsidP="00EF2475">
            <w:pPr>
              <w:spacing w:line="360" w:lineRule="auto"/>
              <w:ind w:right="420"/>
              <w:jc w:val="left"/>
              <w:rPr>
                <w:u w:val="single"/>
              </w:rPr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现场参观</w:t>
            </w:r>
            <w:r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其他</w:t>
            </w:r>
            <w:r w:rsidR="00EF2475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9B100C" w14:paraId="6747C602" w14:textId="77777777" w:rsidTr="00455E40">
        <w:tc>
          <w:tcPr>
            <w:tcW w:w="1809" w:type="dxa"/>
            <w:vAlign w:val="center"/>
          </w:tcPr>
          <w:p w14:paraId="679B2E07" w14:textId="77777777" w:rsidR="004959AB" w:rsidRDefault="00455E40" w:rsidP="00843907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参与单位</w:t>
            </w:r>
          </w:p>
          <w:p w14:paraId="555B3934" w14:textId="75AF77FD" w:rsidR="009B100C" w:rsidRPr="00CD75C7" w:rsidRDefault="00FF50DD" w:rsidP="00843907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 w:rsidR="00455E40">
              <w:rPr>
                <w:rFonts w:hint="eastAsia"/>
                <w:b/>
              </w:rPr>
              <w:t>称</w:t>
            </w:r>
          </w:p>
        </w:tc>
        <w:tc>
          <w:tcPr>
            <w:tcW w:w="6713" w:type="dxa"/>
          </w:tcPr>
          <w:p w14:paraId="27AE5D8E" w14:textId="16CA9B2B" w:rsidR="009B100C" w:rsidRDefault="005514E7" w:rsidP="005514E7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西部证券、国盛证券、招商证券、泽元私募、富春股权、</w:t>
            </w:r>
            <w:proofErr w:type="gramStart"/>
            <w:r>
              <w:rPr>
                <w:rFonts w:hint="eastAsia"/>
              </w:rPr>
              <w:t>昊泽致</w:t>
            </w:r>
            <w:proofErr w:type="gramEnd"/>
            <w:r>
              <w:rPr>
                <w:rFonts w:hint="eastAsia"/>
              </w:rPr>
              <w:t>远投资、</w:t>
            </w:r>
            <w:proofErr w:type="gramStart"/>
            <w:r>
              <w:rPr>
                <w:rFonts w:hint="eastAsia"/>
              </w:rPr>
              <w:t>鸿刚投资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钰</w:t>
            </w:r>
            <w:proofErr w:type="gramEnd"/>
            <w:r>
              <w:rPr>
                <w:rFonts w:hint="eastAsia"/>
              </w:rPr>
              <w:t>锦私募、阅度（嘉兴）私募、</w:t>
            </w:r>
            <w:proofErr w:type="gramStart"/>
            <w:r>
              <w:rPr>
                <w:rFonts w:hint="eastAsia"/>
              </w:rPr>
              <w:t>鲸狐投资</w:t>
            </w:r>
            <w:proofErr w:type="gramEnd"/>
            <w:r>
              <w:rPr>
                <w:rFonts w:hint="eastAsia"/>
              </w:rPr>
              <w:t>、路翔投资、启</w:t>
            </w:r>
            <w:proofErr w:type="gramStart"/>
            <w:r>
              <w:rPr>
                <w:rFonts w:hint="eastAsia"/>
              </w:rPr>
              <w:t>铼</w:t>
            </w:r>
            <w:proofErr w:type="gramEnd"/>
            <w:r>
              <w:rPr>
                <w:rFonts w:hint="eastAsia"/>
              </w:rPr>
              <w:t>基金、</w:t>
            </w:r>
            <w:proofErr w:type="gramStart"/>
            <w:r>
              <w:rPr>
                <w:rFonts w:hint="eastAsia"/>
              </w:rPr>
              <w:t>盈赢基金</w:t>
            </w:r>
            <w:proofErr w:type="gramEnd"/>
            <w:r>
              <w:rPr>
                <w:rFonts w:hint="eastAsia"/>
              </w:rPr>
              <w:t>、上海和发资产管理、</w:t>
            </w:r>
            <w:proofErr w:type="gramStart"/>
            <w:r>
              <w:rPr>
                <w:rFonts w:hint="eastAsia"/>
              </w:rPr>
              <w:t>诺昌投资</w:t>
            </w:r>
            <w:proofErr w:type="gramEnd"/>
            <w:r>
              <w:rPr>
                <w:rFonts w:hint="eastAsia"/>
              </w:rPr>
              <w:t>、华夏幸福、深圳汇合创世、中</w:t>
            </w:r>
            <w:proofErr w:type="gramStart"/>
            <w:r>
              <w:rPr>
                <w:rFonts w:hint="eastAsia"/>
              </w:rPr>
              <w:t>银资管</w:t>
            </w:r>
            <w:proofErr w:type="gramEnd"/>
            <w:r>
              <w:rPr>
                <w:rFonts w:hint="eastAsia"/>
              </w:rPr>
              <w:t>、长城证券、东兴证券、</w:t>
            </w:r>
            <w:proofErr w:type="gramStart"/>
            <w:r>
              <w:rPr>
                <w:rFonts w:hint="eastAsia"/>
              </w:rPr>
              <w:t>辰禾投资</w:t>
            </w:r>
            <w:proofErr w:type="gramEnd"/>
            <w:r>
              <w:rPr>
                <w:rFonts w:hint="eastAsia"/>
              </w:rPr>
              <w:t>、明泽投资</w:t>
            </w:r>
          </w:p>
        </w:tc>
      </w:tr>
      <w:tr w:rsidR="00E305CC" w14:paraId="1AB0B530" w14:textId="77777777" w:rsidTr="00455E40">
        <w:tc>
          <w:tcPr>
            <w:tcW w:w="1809" w:type="dxa"/>
            <w:vAlign w:val="center"/>
          </w:tcPr>
          <w:p w14:paraId="4784281F" w14:textId="64960FA1" w:rsidR="00E305CC" w:rsidRPr="00CD75C7" w:rsidRDefault="00455E40" w:rsidP="005B0CB3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13" w:type="dxa"/>
          </w:tcPr>
          <w:p w14:paraId="34040E98" w14:textId="38DB6F6F" w:rsidR="00E305CC" w:rsidRPr="00072B7D" w:rsidRDefault="005514E7" w:rsidP="005B0CB3">
            <w:pPr>
              <w:ind w:right="420"/>
              <w:jc w:val="left"/>
              <w:rPr>
                <w:rFonts w:asciiTheme="minorEastAsia" w:hAnsiTheme="minorEastAsia" w:hint="eastAsia"/>
              </w:rPr>
            </w:pPr>
            <w:r w:rsidRPr="00072B7D">
              <w:rPr>
                <w:rFonts w:asciiTheme="minorEastAsia" w:hAnsiTheme="minorEastAsia" w:hint="eastAsia"/>
              </w:rPr>
              <w:t>2026年4月29日下午3时</w:t>
            </w:r>
          </w:p>
        </w:tc>
      </w:tr>
      <w:tr w:rsidR="00EF2475" w14:paraId="2FEBC2B8" w14:textId="77777777" w:rsidTr="00455E40">
        <w:tc>
          <w:tcPr>
            <w:tcW w:w="1809" w:type="dxa"/>
            <w:vAlign w:val="center"/>
          </w:tcPr>
          <w:p w14:paraId="1DFD1BD0" w14:textId="77777777" w:rsidR="005514E7" w:rsidRDefault="00455E40" w:rsidP="00843907">
            <w:pPr>
              <w:ind w:right="420"/>
              <w:rPr>
                <w:b/>
              </w:rPr>
            </w:pPr>
            <w:r w:rsidRPr="00CD75C7">
              <w:rPr>
                <w:rFonts w:hint="eastAsia"/>
                <w:b/>
              </w:rPr>
              <w:t>上市公司</w:t>
            </w:r>
          </w:p>
          <w:p w14:paraId="0823AF5C" w14:textId="176BCF51" w:rsidR="00EF2475" w:rsidRPr="00CD75C7" w:rsidRDefault="00455E40" w:rsidP="00843907">
            <w:pPr>
              <w:ind w:right="420"/>
              <w:rPr>
                <w:b/>
              </w:rPr>
            </w:pPr>
            <w:r w:rsidRPr="00CD75C7">
              <w:rPr>
                <w:rFonts w:hint="eastAsia"/>
                <w:b/>
              </w:rPr>
              <w:t>接待人员</w:t>
            </w:r>
          </w:p>
        </w:tc>
        <w:tc>
          <w:tcPr>
            <w:tcW w:w="6713" w:type="dxa"/>
          </w:tcPr>
          <w:p w14:paraId="505A4098" w14:textId="77777777" w:rsidR="00EF2475" w:rsidRDefault="00FF50DD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董事会秘书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申杰峰</w:t>
            </w:r>
            <w:proofErr w:type="gramEnd"/>
          </w:p>
          <w:p w14:paraId="2D8DB1D3" w14:textId="0ABE9F1D" w:rsidR="00004F4F" w:rsidRPr="00EF2475" w:rsidRDefault="00004F4F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证券事务代表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高璟琳</w:t>
            </w:r>
          </w:p>
        </w:tc>
      </w:tr>
      <w:tr w:rsidR="00FF50DD" w14:paraId="65C732EA" w14:textId="77777777" w:rsidTr="00455E40">
        <w:tc>
          <w:tcPr>
            <w:tcW w:w="1809" w:type="dxa"/>
            <w:vAlign w:val="center"/>
          </w:tcPr>
          <w:p w14:paraId="0299E93C" w14:textId="1FF763BB" w:rsidR="00FF50DD" w:rsidRPr="00CD75C7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6713" w:type="dxa"/>
          </w:tcPr>
          <w:p w14:paraId="2CE4EF90" w14:textId="770DBADA" w:rsidR="00FF50DD" w:rsidRPr="00E84629" w:rsidRDefault="005514E7" w:rsidP="00FF50DD">
            <w:pPr>
              <w:spacing w:beforeLines="50" w:before="156" w:line="360" w:lineRule="auto"/>
              <w:ind w:right="420"/>
              <w:jc w:val="left"/>
            </w:pPr>
            <w:proofErr w:type="gramStart"/>
            <w:r>
              <w:rPr>
                <w:rFonts w:hint="eastAsia"/>
              </w:rPr>
              <w:t>腾讯会议</w:t>
            </w:r>
            <w:proofErr w:type="gramEnd"/>
          </w:p>
        </w:tc>
      </w:tr>
      <w:tr w:rsidR="00FF50DD" w14:paraId="5837586D" w14:textId="77777777" w:rsidTr="005514E7">
        <w:trPr>
          <w:trHeight w:val="1266"/>
        </w:trPr>
        <w:tc>
          <w:tcPr>
            <w:tcW w:w="1809" w:type="dxa"/>
            <w:vAlign w:val="center"/>
          </w:tcPr>
          <w:p w14:paraId="25F91F6A" w14:textId="4C733149" w:rsidR="00FF50DD" w:rsidRPr="00CD75C7" w:rsidRDefault="00FF50DD" w:rsidP="00FF50DD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投资者关系活动主要内容</w:t>
            </w:r>
            <w:r>
              <w:rPr>
                <w:rFonts w:hint="eastAsia"/>
                <w:b/>
              </w:rPr>
              <w:t>介绍</w:t>
            </w:r>
          </w:p>
        </w:tc>
        <w:tc>
          <w:tcPr>
            <w:tcW w:w="6713" w:type="dxa"/>
          </w:tcPr>
          <w:p w14:paraId="527E3E56" w14:textId="77777777" w:rsidR="005514E7" w:rsidRDefault="005514E7" w:rsidP="005514E7">
            <w:pPr>
              <w:spacing w:beforeLines="50" w:before="156"/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  <w:r>
              <w:rPr>
                <w:rFonts w:ascii="宋体" w:hAnsi="宋体" w:cs="等线" w:hint="eastAsia"/>
                <w:b/>
                <w:bCs/>
              </w:rPr>
              <w:t>1.</w:t>
            </w:r>
            <w:r>
              <w:rPr>
                <w:rFonts w:ascii="宋体" w:hAnsi="宋体" w:cs="等线"/>
                <w:b/>
                <w:bCs/>
              </w:rPr>
              <w:t>AI线缆</w:t>
            </w:r>
            <w:r>
              <w:rPr>
                <w:rFonts w:ascii="宋体" w:hAnsi="宋体" w:cs="等线" w:hint="eastAsia"/>
                <w:b/>
                <w:bCs/>
              </w:rPr>
              <w:t>目前</w:t>
            </w:r>
            <w:r>
              <w:rPr>
                <w:rFonts w:ascii="宋体" w:hAnsi="宋体" w:cs="等线"/>
                <w:b/>
                <w:bCs/>
              </w:rPr>
              <w:t>跟哪些客户在合作以及后续</w:t>
            </w:r>
            <w:r>
              <w:rPr>
                <w:rFonts w:ascii="宋体" w:hAnsi="宋体" w:cs="等线" w:hint="eastAsia"/>
                <w:b/>
                <w:bCs/>
              </w:rPr>
              <w:t>的</w:t>
            </w:r>
            <w:r>
              <w:rPr>
                <w:rFonts w:ascii="宋体" w:hAnsi="宋体" w:cs="等线"/>
                <w:b/>
                <w:bCs/>
              </w:rPr>
              <w:t>进展</w:t>
            </w:r>
            <w:r>
              <w:rPr>
                <w:rFonts w:ascii="宋体" w:hAnsi="宋体" w:cs="等线" w:hint="eastAsia"/>
                <w:b/>
                <w:bCs/>
              </w:rPr>
              <w:t>和</w:t>
            </w:r>
            <w:r>
              <w:rPr>
                <w:rFonts w:ascii="宋体" w:hAnsi="宋体" w:cs="等线"/>
                <w:b/>
                <w:bCs/>
              </w:rPr>
              <w:t>规划</w:t>
            </w:r>
            <w:r>
              <w:rPr>
                <w:rFonts w:ascii="宋体" w:hAnsi="宋体" w:cs="等线" w:hint="eastAsia"/>
                <w:b/>
                <w:bCs/>
              </w:rPr>
              <w:t xml:space="preserve">？ </w:t>
            </w:r>
          </w:p>
          <w:p w14:paraId="502A4747" w14:textId="77777777" w:rsidR="005514E7" w:rsidRDefault="005514E7" w:rsidP="005514E7">
            <w:pPr>
              <w:ind w:firstLineChars="200" w:firstLine="400"/>
              <w:rPr>
                <w:rFonts w:ascii="宋体" w:hAnsi="宋体" w:cs="等线" w:hint="eastAsia"/>
                <w:sz w:val="20"/>
              </w:rPr>
            </w:pPr>
            <w:r w:rsidRPr="00EB625E">
              <w:rPr>
                <w:rFonts w:ascii="宋体" w:hAnsi="宋体" w:cs="等线"/>
                <w:sz w:val="20"/>
              </w:rPr>
              <w:t>公司数据线缆主要对接行业头部T1客户，因涉及商业保密不便具体披露。目前公司数据线缆、车载高速铜缆已形成规模化产能，现阶段以充分消化现有产能为主；2026年后续扩产节奏将根据实际订单增量审慎规划推进。</w:t>
            </w:r>
          </w:p>
          <w:p w14:paraId="00FD4710" w14:textId="77777777" w:rsidR="005514E7" w:rsidRDefault="005514E7" w:rsidP="005514E7">
            <w:pPr>
              <w:ind w:firstLineChars="200" w:firstLine="400"/>
              <w:rPr>
                <w:rFonts w:ascii="宋体" w:hAnsi="宋体" w:cs="等线" w:hint="eastAsia"/>
                <w:sz w:val="20"/>
              </w:rPr>
            </w:pPr>
          </w:p>
          <w:p w14:paraId="0F9BE33E" w14:textId="77777777" w:rsidR="005514E7" w:rsidRPr="00116497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  <w:r w:rsidRPr="00116497">
              <w:rPr>
                <w:rFonts w:ascii="宋体" w:hAnsi="宋体" w:cs="等线" w:hint="eastAsia"/>
                <w:b/>
                <w:bCs/>
              </w:rPr>
              <w:t>2.</w:t>
            </w:r>
            <w:r w:rsidRPr="00116497">
              <w:rPr>
                <w:rFonts w:ascii="宋体" w:hAnsi="宋体" w:cs="等线"/>
                <w:b/>
                <w:bCs/>
              </w:rPr>
              <w:t>车载高速</w:t>
            </w:r>
            <w:proofErr w:type="gramStart"/>
            <w:r w:rsidRPr="00116497">
              <w:rPr>
                <w:rFonts w:ascii="宋体" w:hAnsi="宋体" w:cs="等线"/>
                <w:b/>
                <w:bCs/>
              </w:rPr>
              <w:t>线业务</w:t>
            </w:r>
            <w:proofErr w:type="gramEnd"/>
            <w:r w:rsidRPr="00116497">
              <w:rPr>
                <w:rFonts w:ascii="宋体" w:hAnsi="宋体" w:cs="等线"/>
                <w:b/>
                <w:bCs/>
              </w:rPr>
              <w:t>这块高毛利产品的技术壁垒具体体现在哪里？</w:t>
            </w:r>
          </w:p>
          <w:p w14:paraId="6A697E5D" w14:textId="77777777" w:rsidR="005514E7" w:rsidRPr="0091261E" w:rsidRDefault="005514E7" w:rsidP="005514E7">
            <w:pPr>
              <w:ind w:firstLineChars="152" w:firstLine="319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简要讲，</w:t>
            </w:r>
            <w:r w:rsidRPr="009A6FA7">
              <w:rPr>
                <w:rFonts w:ascii="宋体" w:hAnsi="宋体" w:cs="等线"/>
              </w:rPr>
              <w:t>主要体现在</w:t>
            </w:r>
            <w:r w:rsidRPr="009A6FA7">
              <w:rPr>
                <w:rFonts w:ascii="宋体" w:hAnsi="宋体" w:cs="等线" w:hint="eastAsia"/>
              </w:rPr>
              <w:t>三</w:t>
            </w:r>
            <w:r w:rsidRPr="009A6FA7">
              <w:rPr>
                <w:rFonts w:ascii="宋体" w:hAnsi="宋体" w:cs="等线"/>
              </w:rPr>
              <w:t>个方面：一是</w:t>
            </w:r>
            <w:r w:rsidRPr="009A6FA7">
              <w:rPr>
                <w:rFonts w:ascii="宋体" w:hAnsi="宋体" w:cs="等线" w:hint="eastAsia"/>
              </w:rPr>
              <w:t>设备方面，</w:t>
            </w:r>
            <w:r w:rsidRPr="009A6FA7">
              <w:rPr>
                <w:rFonts w:ascii="宋体" w:hAnsi="宋体" w:cs="等线"/>
              </w:rPr>
              <w:t>拥有罗森泰等高端生产设备，构筑较高硬件准入门槛；二是</w:t>
            </w:r>
            <w:r w:rsidRPr="009A6FA7">
              <w:rPr>
                <w:rFonts w:ascii="宋体" w:hAnsi="宋体" w:cs="等线" w:hint="eastAsia"/>
              </w:rPr>
              <w:t>工艺方面，具备高纯度铜杆、发泡绝缘、十字骨架核心生产工艺，保障高频传输的低衰减、低串扰与阻抗稳定</w:t>
            </w:r>
            <w:r w:rsidRPr="009A6FA7">
              <w:rPr>
                <w:rFonts w:ascii="宋体" w:hAnsi="宋体" w:cs="等线"/>
              </w:rPr>
              <w:t>；</w:t>
            </w:r>
            <w:r w:rsidRPr="009A6FA7">
              <w:rPr>
                <w:rFonts w:ascii="宋体" w:hAnsi="宋体" w:cs="等线" w:hint="eastAsia"/>
              </w:rPr>
              <w:t>三</w:t>
            </w:r>
            <w:r w:rsidRPr="009A6FA7">
              <w:rPr>
                <w:rFonts w:ascii="宋体" w:hAnsi="宋体" w:cs="等线"/>
              </w:rPr>
              <w:t>是</w:t>
            </w:r>
            <w:r w:rsidRPr="009A6FA7">
              <w:rPr>
                <w:rFonts w:ascii="宋体" w:hAnsi="宋体" w:cs="等线" w:hint="eastAsia"/>
              </w:rPr>
              <w:t>检测方面，</w:t>
            </w:r>
            <w:r w:rsidRPr="009A6FA7">
              <w:rPr>
                <w:rFonts w:ascii="宋体" w:hAnsi="宋体" w:cs="等线"/>
              </w:rPr>
              <w:t>搭建了完备的全流程检测体系。多重优势叠加，支撑公司实现车载高端铜缆稳定量产，并维持良好毛利水平。</w:t>
            </w:r>
          </w:p>
          <w:p w14:paraId="6C21AE01" w14:textId="77777777" w:rsidR="005514E7" w:rsidRPr="00116497" w:rsidRDefault="005514E7" w:rsidP="005514E7">
            <w:pPr>
              <w:ind w:firstLineChars="152" w:firstLine="319"/>
              <w:rPr>
                <w:rFonts w:ascii="宋体" w:hAnsi="宋体" w:cs="等线" w:hint="eastAsia"/>
                <w:color w:val="EE0000"/>
              </w:rPr>
            </w:pPr>
          </w:p>
          <w:p w14:paraId="631D5A64" w14:textId="77777777" w:rsidR="005514E7" w:rsidRDefault="005514E7" w:rsidP="005514E7">
            <w:pPr>
              <w:ind w:firstLineChars="152" w:firstLine="320"/>
              <w:rPr>
                <w:rFonts w:ascii="宋体" w:hAnsi="宋体" w:cs="等线" w:hint="eastAsia"/>
                <w:b/>
                <w:bCs/>
              </w:rPr>
            </w:pPr>
            <w:r>
              <w:rPr>
                <w:rFonts w:ascii="宋体" w:hAnsi="宋体" w:cs="等线" w:hint="eastAsia"/>
                <w:b/>
                <w:bCs/>
              </w:rPr>
              <w:t>3.</w:t>
            </w:r>
            <w:r>
              <w:rPr>
                <w:rFonts w:ascii="宋体" w:hAnsi="宋体" w:cs="等线"/>
                <w:b/>
                <w:bCs/>
              </w:rPr>
              <w:t>铜价波动是否能向下游客户顺价？</w:t>
            </w:r>
          </w:p>
          <w:p w14:paraId="78219C3F" w14:textId="77777777" w:rsidR="005514E7" w:rsidRDefault="005514E7" w:rsidP="005514E7">
            <w:pPr>
              <w:ind w:firstLineChars="200" w:firstLine="420"/>
            </w:pPr>
            <w:r w:rsidRPr="00C64EDD">
              <w:rPr>
                <w:rFonts w:hint="eastAsia"/>
              </w:rPr>
              <w:t>公司线缆产品基本具备铜价波动顺价能力，公司会综合考虑生产经营情况及原材料价格波动情况，适时调整产品价格。同时，通过套期保值等多种方式，综合对冲原材料价格波动。</w:t>
            </w:r>
          </w:p>
          <w:p w14:paraId="3C7408A2" w14:textId="77777777" w:rsidR="005514E7" w:rsidRDefault="005514E7" w:rsidP="005514E7">
            <w:pPr>
              <w:ind w:firstLineChars="200" w:firstLine="420"/>
            </w:pPr>
          </w:p>
          <w:p w14:paraId="4A7C107C" w14:textId="77777777" w:rsidR="005514E7" w:rsidRDefault="005514E7" w:rsidP="005514E7">
            <w:pPr>
              <w:ind w:firstLineChars="200" w:firstLine="402"/>
              <w:rPr>
                <w:rFonts w:ascii="宋体" w:hAnsi="宋体" w:cs="等线" w:hint="eastAsia"/>
                <w:b/>
                <w:bCs/>
                <w:sz w:val="20"/>
              </w:rPr>
            </w:pPr>
            <w:r>
              <w:rPr>
                <w:rFonts w:ascii="宋体" w:hAnsi="宋体" w:cs="等线" w:hint="eastAsia"/>
                <w:b/>
                <w:bCs/>
                <w:sz w:val="20"/>
              </w:rPr>
              <w:t>4.</w:t>
            </w:r>
            <w:r>
              <w:rPr>
                <w:rFonts w:ascii="宋体" w:hAnsi="宋体" w:cs="等线"/>
                <w:b/>
                <w:bCs/>
                <w:sz w:val="20"/>
              </w:rPr>
              <w:t>请问</w:t>
            </w:r>
            <w:r>
              <w:rPr>
                <w:rFonts w:ascii="宋体" w:hAnsi="宋体" w:cs="等线" w:hint="eastAsia"/>
                <w:b/>
                <w:bCs/>
                <w:sz w:val="20"/>
              </w:rPr>
              <w:t>目前</w:t>
            </w:r>
            <w:r>
              <w:rPr>
                <w:rFonts w:ascii="宋体" w:hAnsi="宋体" w:cs="等线"/>
                <w:b/>
                <w:bCs/>
                <w:sz w:val="20"/>
              </w:rPr>
              <w:t>公司</w:t>
            </w:r>
            <w:r>
              <w:rPr>
                <w:rFonts w:ascii="宋体" w:hAnsi="宋体" w:cs="等线" w:hint="eastAsia"/>
                <w:b/>
                <w:bCs/>
                <w:sz w:val="20"/>
              </w:rPr>
              <w:t>有几台</w:t>
            </w:r>
            <w:r>
              <w:rPr>
                <w:rFonts w:ascii="宋体" w:hAnsi="宋体" w:cs="等线"/>
                <w:b/>
                <w:bCs/>
                <w:sz w:val="20"/>
              </w:rPr>
              <w:t>罗森泰设备，后续还有采购计划吗</w:t>
            </w:r>
            <w:r>
              <w:rPr>
                <w:rFonts w:ascii="宋体" w:hAnsi="宋体" w:cs="等线" w:hint="eastAsia"/>
                <w:b/>
                <w:bCs/>
                <w:sz w:val="20"/>
              </w:rPr>
              <w:t>？</w:t>
            </w:r>
          </w:p>
          <w:p w14:paraId="14913287" w14:textId="77777777" w:rsidR="005514E7" w:rsidRDefault="005514E7" w:rsidP="005514E7">
            <w:pPr>
              <w:ind w:firstLineChars="200" w:firstLine="400"/>
              <w:rPr>
                <w:rFonts w:ascii="宋体" w:hAnsi="宋体" w:cs="等线" w:hint="eastAsia"/>
                <w:sz w:val="20"/>
              </w:rPr>
            </w:pPr>
            <w:r w:rsidRPr="000262E7">
              <w:rPr>
                <w:rFonts w:ascii="宋体" w:hAnsi="宋体" w:cs="等线"/>
                <w:sz w:val="20"/>
              </w:rPr>
              <w:t>公司目前拥有3台罗森泰设备。后续设备采购计划，将主要依据高毛</w:t>
            </w:r>
            <w:r w:rsidRPr="000262E7">
              <w:rPr>
                <w:rFonts w:ascii="宋体" w:hAnsi="宋体" w:cs="等线"/>
                <w:sz w:val="20"/>
              </w:rPr>
              <w:lastRenderedPageBreak/>
              <w:t>利产品订单需求释放情况而定；同时高端设备存在一定供给约束，公司将积极协调保障产能布局，不会过度依赖单一设备及单一产品赛道。</w:t>
            </w:r>
          </w:p>
          <w:p w14:paraId="214C117A" w14:textId="77777777" w:rsidR="005514E7" w:rsidRPr="00C411CE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</w:p>
          <w:p w14:paraId="7E474424" w14:textId="77777777" w:rsidR="005514E7" w:rsidRDefault="005514E7" w:rsidP="005514E7">
            <w:pPr>
              <w:ind w:firstLineChars="200" w:firstLine="422"/>
            </w:pPr>
            <w:r>
              <w:rPr>
                <w:rFonts w:ascii="宋体" w:hAnsi="宋体" w:cs="等线" w:hint="eastAsia"/>
                <w:b/>
                <w:bCs/>
              </w:rPr>
              <w:t>5.</w:t>
            </w:r>
            <w:r>
              <w:rPr>
                <w:rFonts w:ascii="宋体" w:hAnsi="宋体" w:cs="等线"/>
                <w:b/>
                <w:bCs/>
              </w:rPr>
              <w:t>公司在手的海外卫星通信终端业务订单是多少，后续还有其他比较重要的订单招标期吗？</w:t>
            </w:r>
          </w:p>
          <w:p w14:paraId="0F0E1C95" w14:textId="77777777" w:rsidR="005514E7" w:rsidRDefault="005514E7" w:rsidP="005514E7">
            <w:pPr>
              <w:ind w:firstLineChars="152" w:firstLine="319"/>
            </w:pPr>
            <w:r w:rsidRPr="00C64EDD">
              <w:t>海外卫星</w:t>
            </w:r>
            <w:r w:rsidRPr="00C64EDD">
              <w:rPr>
                <w:rFonts w:hint="eastAsia"/>
              </w:rPr>
              <w:t>通信终端</w:t>
            </w:r>
            <w:r w:rsidRPr="00C64EDD">
              <w:t>业务</w:t>
            </w:r>
            <w:r w:rsidRPr="00C64EDD">
              <w:rPr>
                <w:rFonts w:hint="eastAsia"/>
              </w:rPr>
              <w:t>，在手的订单除</w:t>
            </w:r>
            <w:r w:rsidRPr="00C64EDD">
              <w:rPr>
                <w:rFonts w:hint="eastAsia"/>
              </w:rPr>
              <w:t>CANAL+</w:t>
            </w:r>
            <w:r w:rsidRPr="00C64EDD">
              <w:rPr>
                <w:rFonts w:hint="eastAsia"/>
              </w:rPr>
              <w:t>的两个标案外，</w:t>
            </w:r>
            <w:r w:rsidRPr="00C64EDD">
              <w:t>其余订单多根据海外客户自身节奏按需下单，不适合统一量化统计。伴随南美等重点区域项目持续落地推进，公司海外卫星业务有望实现稳步增量。</w:t>
            </w:r>
          </w:p>
          <w:p w14:paraId="2B6B2B37" w14:textId="77777777" w:rsidR="005514E7" w:rsidRPr="00C64EDD" w:rsidRDefault="005514E7" w:rsidP="005514E7">
            <w:pPr>
              <w:ind w:firstLineChars="152" w:firstLine="319"/>
            </w:pPr>
          </w:p>
          <w:p w14:paraId="4965A177" w14:textId="77777777" w:rsidR="005514E7" w:rsidRDefault="005514E7" w:rsidP="005514E7">
            <w:pPr>
              <w:ind w:firstLineChars="200" w:firstLine="402"/>
              <w:rPr>
                <w:rFonts w:ascii="宋体" w:hAnsi="宋体" w:cs="等线" w:hint="eastAsia"/>
                <w:b/>
                <w:bCs/>
                <w:sz w:val="20"/>
              </w:rPr>
            </w:pPr>
            <w:r>
              <w:rPr>
                <w:rFonts w:ascii="宋体" w:hAnsi="宋体" w:cs="等线" w:hint="eastAsia"/>
                <w:b/>
                <w:bCs/>
                <w:sz w:val="20"/>
              </w:rPr>
              <w:t>6.</w:t>
            </w:r>
            <w:r>
              <w:rPr>
                <w:rFonts w:ascii="宋体" w:hAnsi="宋体" w:cs="等线"/>
                <w:b/>
                <w:bCs/>
                <w:sz w:val="20"/>
              </w:rPr>
              <w:t>公司的卫星通信终端业务，处于商业化放量关键阶段，下半年有扩产计划吗？客户付款及回款节奏？</w:t>
            </w:r>
          </w:p>
          <w:p w14:paraId="5AF02CD1" w14:textId="77777777" w:rsidR="005514E7" w:rsidRDefault="005514E7" w:rsidP="005514E7">
            <w:pPr>
              <w:ind w:firstLineChars="200" w:firstLine="420"/>
            </w:pPr>
            <w:r w:rsidRPr="00C64EDD">
              <w:t>公司卫星通信终端业务目前已完成前期研发与产能投入，处于商业化放量关键期，</w:t>
            </w:r>
            <w:r>
              <w:rPr>
                <w:rFonts w:hint="eastAsia"/>
              </w:rPr>
              <w:t>与</w:t>
            </w:r>
            <w:r w:rsidRPr="00C64EDD">
              <w:t>SES</w:t>
            </w:r>
            <w:r>
              <w:rPr>
                <w:rFonts w:hint="eastAsia"/>
              </w:rPr>
              <w:t>合作在南美</w:t>
            </w:r>
            <w:r w:rsidRPr="00C64EDD">
              <w:t>墨西哥商业落地，已具备小批量</w:t>
            </w:r>
            <w:proofErr w:type="gramStart"/>
            <w:r w:rsidRPr="00C64EDD">
              <w:t>量</w:t>
            </w:r>
            <w:proofErr w:type="gramEnd"/>
            <w:r w:rsidRPr="00C64EDD">
              <w:t>产能力。后续随着海外项目复制及订单逐步增长，公司将适时配套扩产。回款方面，整体客户付款及回款节奏保持稳健，应收</w:t>
            </w:r>
            <w:proofErr w:type="gramStart"/>
            <w:r w:rsidRPr="00C64EDD">
              <w:t>账款占</w:t>
            </w:r>
            <w:proofErr w:type="gramEnd"/>
            <w:r w:rsidRPr="00C64EDD">
              <w:t>比稳步优化，虽受行业</w:t>
            </w:r>
            <w:proofErr w:type="gramStart"/>
            <w:r w:rsidRPr="00C64EDD">
              <w:t>环境影响账期略有</w:t>
            </w:r>
            <w:proofErr w:type="gramEnd"/>
            <w:r w:rsidRPr="00C64EDD">
              <w:t>拉长，但整体风险可控。</w:t>
            </w:r>
          </w:p>
          <w:p w14:paraId="4AF43EEB" w14:textId="77777777" w:rsidR="005514E7" w:rsidRPr="003A7150" w:rsidRDefault="005514E7" w:rsidP="005514E7">
            <w:pPr>
              <w:ind w:firstLineChars="200" w:firstLine="402"/>
              <w:rPr>
                <w:rFonts w:ascii="宋体" w:hAnsi="宋体" w:cs="等线" w:hint="eastAsia"/>
                <w:b/>
                <w:bCs/>
                <w:sz w:val="20"/>
              </w:rPr>
            </w:pPr>
          </w:p>
          <w:p w14:paraId="171E93EB" w14:textId="77777777" w:rsidR="005514E7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  <w:r>
              <w:rPr>
                <w:rFonts w:ascii="宋体" w:hAnsi="宋体" w:cs="等线" w:hint="eastAsia"/>
                <w:b/>
                <w:bCs/>
              </w:rPr>
              <w:t>7.</w:t>
            </w:r>
            <w:r>
              <w:rPr>
                <w:rFonts w:ascii="宋体" w:hAnsi="宋体" w:cs="等线"/>
                <w:b/>
                <w:bCs/>
                <w:sz w:val="20"/>
              </w:rPr>
              <w:t>公司选择卫星作为第二增长曲线的战略规划</w:t>
            </w:r>
            <w:r>
              <w:rPr>
                <w:rFonts w:ascii="宋体" w:hAnsi="宋体" w:cs="等线" w:hint="eastAsia"/>
                <w:b/>
                <w:bCs/>
                <w:sz w:val="20"/>
              </w:rPr>
              <w:t>出发点</w:t>
            </w:r>
            <w:r>
              <w:rPr>
                <w:rFonts w:ascii="宋体" w:hAnsi="宋体" w:cs="等线"/>
                <w:b/>
                <w:bCs/>
                <w:sz w:val="20"/>
              </w:rPr>
              <w:t>是什么？未来公司是否还会持续参与相关方面的兼并购？</w:t>
            </w:r>
          </w:p>
          <w:p w14:paraId="0B1D49FC" w14:textId="77777777" w:rsid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  <w:r w:rsidRPr="00C94F44">
              <w:rPr>
                <w:rFonts w:ascii="宋体" w:hAnsi="宋体" w:cs="等线" w:hint="eastAsia"/>
              </w:rPr>
              <w:t>公司布局卫星通信第二增长曲线，主要基于行业发展趋势、自身技术积累与海外市场空间综合</w:t>
            </w:r>
            <w:proofErr w:type="gramStart"/>
            <w:r w:rsidRPr="00C94F44">
              <w:rPr>
                <w:rFonts w:ascii="宋体" w:hAnsi="宋体" w:cs="等线" w:hint="eastAsia"/>
              </w:rPr>
              <w:t>考量</w:t>
            </w:r>
            <w:proofErr w:type="gramEnd"/>
            <w:r w:rsidRPr="00C94F44">
              <w:rPr>
                <w:rFonts w:ascii="宋体" w:hAnsi="宋体" w:cs="等线" w:hint="eastAsia"/>
              </w:rPr>
              <w:t>。后续公司将围绕主业协同，</w:t>
            </w:r>
            <w:proofErr w:type="gramStart"/>
            <w:r w:rsidRPr="00C94F44">
              <w:rPr>
                <w:rFonts w:ascii="宋体" w:hAnsi="宋体" w:cs="等线" w:hint="eastAsia"/>
              </w:rPr>
              <w:t>审慎关注</w:t>
            </w:r>
            <w:proofErr w:type="gramEnd"/>
            <w:r w:rsidRPr="00C94F44">
              <w:rPr>
                <w:rFonts w:ascii="宋体" w:hAnsi="宋体" w:cs="等线" w:hint="eastAsia"/>
              </w:rPr>
              <w:t>产业链优质并购机会，稳健推进战略布局。</w:t>
            </w:r>
          </w:p>
          <w:p w14:paraId="7DABF114" w14:textId="77777777" w:rsidR="005514E7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</w:p>
          <w:p w14:paraId="484C96BC" w14:textId="77777777" w:rsidR="005514E7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  <w:r>
              <w:rPr>
                <w:rFonts w:ascii="宋体" w:hAnsi="宋体" w:cs="等线" w:hint="eastAsia"/>
                <w:b/>
                <w:bCs/>
              </w:rPr>
              <w:t>8.</w:t>
            </w:r>
            <w:r>
              <w:rPr>
                <w:rFonts w:ascii="宋体" w:hAnsi="宋体" w:cs="等线"/>
                <w:b/>
                <w:bCs/>
              </w:rPr>
              <w:t>贵司与欧洲SES/Eutelsat合作推进DVB-NIP。但DVB-NIP是典型的由运营商主导的技术标准，终端厂商的话语权极弱。贵司的终端在SES/Eutelsat的未来采购标的中，是被定义为关系紧密的A类战略伙伴，还是随时可替换的OEM代工厂？是否有排他性条款？</w:t>
            </w:r>
          </w:p>
          <w:p w14:paraId="3D3F778C" w14:textId="77777777" w:rsid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  <w:r w:rsidRPr="00C94F44">
              <w:rPr>
                <w:rFonts w:ascii="宋体" w:hAnsi="宋体" w:cs="等线"/>
              </w:rPr>
              <w:t>公司2023年收购法国公司</w:t>
            </w:r>
            <w:r>
              <w:rPr>
                <w:rFonts w:ascii="宋体" w:hAnsi="宋体" w:cs="等线" w:hint="eastAsia"/>
              </w:rPr>
              <w:t>，其</w:t>
            </w:r>
            <w:r w:rsidRPr="00C94F44">
              <w:rPr>
                <w:rFonts w:ascii="宋体" w:hAnsi="宋体" w:cs="等线"/>
              </w:rPr>
              <w:t>参与</w:t>
            </w:r>
            <w:r>
              <w:rPr>
                <w:rFonts w:ascii="宋体" w:hAnsi="宋体" w:cs="等线" w:hint="eastAsia"/>
              </w:rPr>
              <w:t>了</w:t>
            </w:r>
            <w:r w:rsidRPr="00C94F44">
              <w:rPr>
                <w:rFonts w:ascii="宋体" w:hAnsi="宋体" w:cs="等线"/>
              </w:rPr>
              <w:t>DVB-NIP技术标准制定，</w:t>
            </w:r>
            <w:r>
              <w:rPr>
                <w:rFonts w:ascii="宋体" w:hAnsi="宋体" w:cs="等线" w:hint="eastAsia"/>
              </w:rPr>
              <w:t>因此</w:t>
            </w:r>
            <w:r w:rsidRPr="00C94F44">
              <w:rPr>
                <w:rFonts w:ascii="宋体" w:hAnsi="宋体" w:cs="等线"/>
              </w:rPr>
              <w:t>在标准</w:t>
            </w:r>
            <w:r>
              <w:rPr>
                <w:rFonts w:ascii="宋体" w:hAnsi="宋体" w:cs="等线" w:hint="eastAsia"/>
              </w:rPr>
              <w:t>出台</w:t>
            </w:r>
            <w:r w:rsidRPr="00C94F44">
              <w:rPr>
                <w:rFonts w:ascii="宋体" w:hAnsi="宋体" w:cs="等线"/>
              </w:rPr>
              <w:t>后快速</w:t>
            </w:r>
            <w:r>
              <w:rPr>
                <w:rFonts w:ascii="宋体" w:hAnsi="宋体" w:cs="等线" w:hint="eastAsia"/>
              </w:rPr>
              <w:t>形成</w:t>
            </w:r>
            <w:r w:rsidRPr="00C94F44">
              <w:rPr>
                <w:rFonts w:ascii="宋体" w:hAnsi="宋体" w:cs="等线"/>
              </w:rPr>
              <w:t>软硬件一体化</w:t>
            </w:r>
            <w:r>
              <w:rPr>
                <w:rFonts w:ascii="宋体" w:hAnsi="宋体" w:cs="等线" w:hint="eastAsia"/>
              </w:rPr>
              <w:t>解决方案</w:t>
            </w:r>
            <w:r w:rsidRPr="00C94F44">
              <w:rPr>
                <w:rFonts w:ascii="宋体" w:hAnsi="宋体" w:cs="等线"/>
              </w:rPr>
              <w:t>。公司与SES/Eutelsat长期</w:t>
            </w:r>
            <w:r>
              <w:rPr>
                <w:rFonts w:ascii="宋体" w:hAnsi="宋体" w:cs="等线" w:hint="eastAsia"/>
              </w:rPr>
              <w:t>保持</w:t>
            </w:r>
            <w:r w:rsidRPr="00C94F44">
              <w:rPr>
                <w:rFonts w:ascii="宋体" w:hAnsi="宋体" w:cs="等线"/>
              </w:rPr>
              <w:t>深度合作，核心</w:t>
            </w:r>
            <w:r>
              <w:rPr>
                <w:rFonts w:ascii="宋体" w:hAnsi="宋体" w:cs="等线" w:hint="eastAsia"/>
              </w:rPr>
              <w:t>优势</w:t>
            </w:r>
            <w:r w:rsidRPr="00C94F44">
              <w:rPr>
                <w:rFonts w:ascii="宋体" w:hAnsi="宋体" w:cs="等线"/>
              </w:rPr>
              <w:t>在于自</w:t>
            </w:r>
            <w:proofErr w:type="gramStart"/>
            <w:r w:rsidRPr="00C94F44">
              <w:rPr>
                <w:rFonts w:ascii="宋体" w:hAnsi="宋体" w:cs="等线"/>
              </w:rPr>
              <w:t>研</w:t>
            </w:r>
            <w:proofErr w:type="gramEnd"/>
            <w:r>
              <w:rPr>
                <w:rFonts w:ascii="宋体" w:hAnsi="宋体" w:cs="等线" w:hint="eastAsia"/>
              </w:rPr>
              <w:t>的</w:t>
            </w:r>
            <w:r w:rsidRPr="003642B6">
              <w:rPr>
                <w:rFonts w:ascii="宋体" w:hAnsi="宋体" w:cs="等线" w:hint="eastAsia"/>
              </w:rPr>
              <w:t>Q-Stream平台</w:t>
            </w:r>
            <w:r w:rsidRPr="00C94F44">
              <w:rPr>
                <w:rFonts w:ascii="宋体" w:hAnsi="宋体" w:cs="等线"/>
              </w:rPr>
              <w:t>，深度嵌入终端体系形成技术与商业绑定，具备较强</w:t>
            </w:r>
            <w:r>
              <w:rPr>
                <w:rFonts w:ascii="宋体" w:hAnsi="宋体" w:cs="等线" w:hint="eastAsia"/>
              </w:rPr>
              <w:t>的用户粘性，</w:t>
            </w:r>
            <w:r w:rsidRPr="00C94F44">
              <w:rPr>
                <w:rFonts w:ascii="宋体" w:hAnsi="宋体" w:cs="等线"/>
              </w:rPr>
              <w:t>同时可依托软件生态获得持续增值收益</w:t>
            </w:r>
            <w:r>
              <w:rPr>
                <w:rFonts w:ascii="宋体" w:hAnsi="宋体" w:cs="等线" w:hint="eastAsia"/>
              </w:rPr>
              <w:t>。</w:t>
            </w:r>
            <w:r w:rsidRPr="00C94F44">
              <w:rPr>
                <w:rFonts w:ascii="宋体" w:hAnsi="宋体" w:cs="等线"/>
              </w:rPr>
              <w:t>目前合作暂无相关排他性条款披露。</w:t>
            </w:r>
          </w:p>
          <w:p w14:paraId="46DA1A1D" w14:textId="77777777" w:rsid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</w:p>
          <w:p w14:paraId="3828A5B9" w14:textId="77777777" w:rsidR="005514E7" w:rsidRDefault="005514E7" w:rsidP="005514E7">
            <w:pPr>
              <w:ind w:firstLineChars="200" w:firstLine="422"/>
              <w:rPr>
                <w:rFonts w:ascii="宋体" w:hAnsi="宋体" w:cs="等线" w:hint="eastAsia"/>
                <w:b/>
                <w:bCs/>
              </w:rPr>
            </w:pPr>
            <w:r>
              <w:rPr>
                <w:rFonts w:ascii="宋体" w:hAnsi="宋体" w:cs="等线" w:hint="eastAsia"/>
                <w:b/>
                <w:bCs/>
              </w:rPr>
              <w:t>9.</w:t>
            </w:r>
            <w:r>
              <w:rPr>
                <w:rFonts w:ascii="宋体" w:hAnsi="宋体" w:cs="等线"/>
                <w:b/>
                <w:bCs/>
              </w:rPr>
              <w:t>如果DVB-NIP真的大规模推广，是否会对公司现有的业务形成自我蚕食？如果会，这个替代的节奏会是怎么样的？</w:t>
            </w:r>
          </w:p>
          <w:p w14:paraId="0A6A8639" w14:textId="77777777" w:rsid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  <w:r w:rsidRPr="00B22498">
              <w:rPr>
                <w:rFonts w:ascii="宋体" w:hAnsi="宋体" w:cs="等线"/>
              </w:rPr>
              <w:t>DVB-NIP若大规模推广，不会对公司现有业务形成自我蚕食，而是形成</w:t>
            </w:r>
            <w:r w:rsidRPr="00DF005F">
              <w:rPr>
                <w:rFonts w:ascii="宋体" w:hAnsi="宋体" w:cs="等线"/>
              </w:rPr>
              <w:t>差异化互补</w:t>
            </w:r>
            <w:r>
              <w:rPr>
                <w:rFonts w:ascii="宋体" w:hAnsi="宋体" w:cs="等线" w:hint="eastAsia"/>
              </w:rPr>
              <w:t>，</w:t>
            </w:r>
            <w:r w:rsidRPr="002E7101">
              <w:rPr>
                <w:rFonts w:ascii="宋体" w:hAnsi="宋体" w:cs="等线" w:hint="eastAsia"/>
              </w:rPr>
              <w:t>同时也会增加与卫星运营商的多渠道地合作空间</w:t>
            </w:r>
            <w:r w:rsidRPr="00B22498">
              <w:rPr>
                <w:rFonts w:ascii="宋体" w:hAnsi="宋体" w:cs="等线"/>
              </w:rPr>
              <w:t>。DVB-NIP主打卫星互联网媒体应用场景，公司原有窄带卫星终端聚焦船载海事等全天候专业通信场景，应用定位完全不同；同时 SES、亚太卫星、海事卫星等各卫星体系服务不同市场需求，不存在直接替代关系。</w:t>
            </w:r>
          </w:p>
          <w:p w14:paraId="33ABEE48" w14:textId="77777777" w:rsid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</w:p>
          <w:p w14:paraId="65E1151F" w14:textId="77777777" w:rsidR="005514E7" w:rsidRDefault="005514E7" w:rsidP="005514E7">
            <w:pPr>
              <w:ind w:firstLineChars="200" w:firstLine="402"/>
              <w:rPr>
                <w:rFonts w:ascii="宋体" w:hAnsi="宋体" w:cs="等线" w:hint="eastAsia"/>
                <w:b/>
                <w:bCs/>
                <w:sz w:val="20"/>
              </w:rPr>
            </w:pPr>
            <w:r>
              <w:rPr>
                <w:rFonts w:ascii="宋体" w:hAnsi="宋体" w:cs="等线" w:hint="eastAsia"/>
                <w:b/>
                <w:bCs/>
                <w:sz w:val="20"/>
              </w:rPr>
              <w:t>10．</w:t>
            </w:r>
            <w:r>
              <w:rPr>
                <w:rFonts w:ascii="宋体" w:hAnsi="宋体" w:cs="等线"/>
                <w:b/>
                <w:bCs/>
                <w:sz w:val="20"/>
              </w:rPr>
              <w:t>公司及高管最近有增</w:t>
            </w:r>
            <w:proofErr w:type="gramStart"/>
            <w:r>
              <w:rPr>
                <w:rFonts w:ascii="宋体" w:hAnsi="宋体" w:cs="等线"/>
                <w:b/>
                <w:bCs/>
                <w:sz w:val="20"/>
              </w:rPr>
              <w:t>持计划</w:t>
            </w:r>
            <w:proofErr w:type="gramEnd"/>
            <w:r>
              <w:rPr>
                <w:rFonts w:ascii="宋体" w:hAnsi="宋体" w:cs="等线"/>
                <w:b/>
                <w:bCs/>
                <w:sz w:val="20"/>
              </w:rPr>
              <w:t>吗？</w:t>
            </w:r>
          </w:p>
          <w:p w14:paraId="127972D7" w14:textId="53AC142B" w:rsidR="005514E7" w:rsidRPr="005514E7" w:rsidRDefault="005514E7" w:rsidP="005514E7">
            <w:pPr>
              <w:ind w:firstLineChars="200" w:firstLine="420"/>
              <w:rPr>
                <w:rFonts w:ascii="宋体" w:hAnsi="宋体" w:cs="等线" w:hint="eastAsia"/>
              </w:rPr>
            </w:pPr>
            <w:r w:rsidRPr="00580529">
              <w:rPr>
                <w:rFonts w:ascii="宋体" w:hAnsi="宋体" w:cs="等线"/>
              </w:rPr>
              <w:t>公司高管已全面参与员工持股计划（本年度为最后一年）。目前公</w:t>
            </w:r>
            <w:r w:rsidRPr="00580529">
              <w:rPr>
                <w:rFonts w:ascii="宋体" w:hAnsi="宋体" w:cs="等线"/>
              </w:rPr>
              <w:lastRenderedPageBreak/>
              <w:t>司正结合</w:t>
            </w:r>
            <w:r>
              <w:rPr>
                <w:rFonts w:ascii="宋体" w:hAnsi="宋体" w:cs="等线" w:hint="eastAsia"/>
              </w:rPr>
              <w:t>高管</w:t>
            </w:r>
            <w:r w:rsidRPr="00580529">
              <w:rPr>
                <w:rFonts w:ascii="宋体" w:hAnsi="宋体" w:cs="等线"/>
              </w:rPr>
              <w:t>薪酬</w:t>
            </w:r>
            <w:r>
              <w:rPr>
                <w:rFonts w:ascii="宋体" w:hAnsi="宋体" w:cs="等线" w:hint="eastAsia"/>
              </w:rPr>
              <w:t>管理制度进行</w:t>
            </w:r>
            <w:r w:rsidRPr="00580529">
              <w:rPr>
                <w:rFonts w:ascii="宋体" w:hAnsi="宋体" w:cs="等线"/>
              </w:rPr>
              <w:t>优化，统筹规划新一轮长期激励方案，暂无明确的增</w:t>
            </w:r>
            <w:proofErr w:type="gramStart"/>
            <w:r w:rsidRPr="00580529">
              <w:rPr>
                <w:rFonts w:ascii="宋体" w:hAnsi="宋体" w:cs="等线"/>
              </w:rPr>
              <w:t>持计划</w:t>
            </w:r>
            <w:proofErr w:type="gramEnd"/>
            <w:r w:rsidRPr="00580529">
              <w:rPr>
                <w:rFonts w:ascii="宋体" w:hAnsi="宋体" w:cs="等线"/>
              </w:rPr>
              <w:t>或方案细节；后续如有相关进展，公司将严格按照规定及时履行信息披露义务。</w:t>
            </w:r>
          </w:p>
        </w:tc>
      </w:tr>
      <w:tr w:rsidR="00FF50DD" w14:paraId="4D9CE45C" w14:textId="77777777" w:rsidTr="00004F4F">
        <w:tc>
          <w:tcPr>
            <w:tcW w:w="1809" w:type="dxa"/>
            <w:vAlign w:val="center"/>
          </w:tcPr>
          <w:p w14:paraId="25FD99CD" w14:textId="25CAF798" w:rsidR="00FF50DD" w:rsidRPr="002734A3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是否涉及应当披露重大信息的说明</w:t>
            </w:r>
          </w:p>
        </w:tc>
        <w:tc>
          <w:tcPr>
            <w:tcW w:w="6713" w:type="dxa"/>
            <w:vAlign w:val="center"/>
          </w:tcPr>
          <w:p w14:paraId="3DCF1D1E" w14:textId="0E0DC397" w:rsidR="00FF50DD" w:rsidRPr="002209CE" w:rsidRDefault="00FF50DD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2209CE" w14:paraId="6A9A77A4" w14:textId="77777777" w:rsidTr="00455E40">
        <w:tc>
          <w:tcPr>
            <w:tcW w:w="1809" w:type="dxa"/>
            <w:vAlign w:val="center"/>
          </w:tcPr>
          <w:p w14:paraId="225F2E43" w14:textId="0FD73693" w:rsidR="002209CE" w:rsidRDefault="002209CE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附件清单</w:t>
            </w:r>
          </w:p>
        </w:tc>
        <w:tc>
          <w:tcPr>
            <w:tcW w:w="6713" w:type="dxa"/>
          </w:tcPr>
          <w:p w14:paraId="387E9157" w14:textId="4E556AB6" w:rsidR="002209CE" w:rsidRPr="002209CE" w:rsidRDefault="002209CE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无</w:t>
            </w:r>
          </w:p>
        </w:tc>
      </w:tr>
    </w:tbl>
    <w:p w14:paraId="16F17CCF" w14:textId="77777777" w:rsidR="00EF2475" w:rsidRDefault="00EF2475" w:rsidP="00EF2475">
      <w:pPr>
        <w:ind w:right="420"/>
        <w:jc w:val="left"/>
      </w:pPr>
    </w:p>
    <w:sectPr w:rsidR="00EF24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939" w14:textId="77777777" w:rsidR="00EE7830" w:rsidRDefault="00EE7830" w:rsidP="00FC3E86">
      <w:r>
        <w:separator/>
      </w:r>
    </w:p>
  </w:endnote>
  <w:endnote w:type="continuationSeparator" w:id="0">
    <w:p w14:paraId="36AF9A79" w14:textId="77777777" w:rsidR="00EE7830" w:rsidRDefault="00EE7830" w:rsidP="00F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453227"/>
      <w:docPartObj>
        <w:docPartGallery w:val="Page Numbers (Bottom of Page)"/>
        <w:docPartUnique/>
      </w:docPartObj>
    </w:sdtPr>
    <w:sdtEndPr/>
    <w:sdtContent>
      <w:p w14:paraId="06CDD8FA" w14:textId="77777777" w:rsidR="00FC3E86" w:rsidRDefault="00FC3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5" w:rsidRPr="00576615">
          <w:rPr>
            <w:noProof/>
            <w:lang w:val="zh-CN"/>
          </w:rPr>
          <w:t>5</w:t>
        </w:r>
        <w:r>
          <w:fldChar w:fldCharType="end"/>
        </w:r>
      </w:p>
    </w:sdtContent>
  </w:sdt>
  <w:p w14:paraId="2209B1E2" w14:textId="77777777" w:rsidR="00FC3E86" w:rsidRDefault="00FC3E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4363" w14:textId="77777777" w:rsidR="00EE7830" w:rsidRDefault="00EE7830" w:rsidP="00FC3E86">
      <w:r>
        <w:separator/>
      </w:r>
    </w:p>
  </w:footnote>
  <w:footnote w:type="continuationSeparator" w:id="0">
    <w:p w14:paraId="3ED0E2B4" w14:textId="77777777" w:rsidR="00EE7830" w:rsidRDefault="00EE7830" w:rsidP="00FC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9CD"/>
    <w:multiLevelType w:val="hybridMultilevel"/>
    <w:tmpl w:val="E2EAF060"/>
    <w:lvl w:ilvl="0" w:tplc="0DF025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071B9B"/>
    <w:multiLevelType w:val="hybridMultilevel"/>
    <w:tmpl w:val="6CD48816"/>
    <w:lvl w:ilvl="0" w:tplc="7DA831B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D706F"/>
    <w:multiLevelType w:val="hybridMultilevel"/>
    <w:tmpl w:val="57469F3A"/>
    <w:lvl w:ilvl="0" w:tplc="349A88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4830168">
    <w:abstractNumId w:val="1"/>
  </w:num>
  <w:num w:numId="2" w16cid:durableId="572400137">
    <w:abstractNumId w:val="2"/>
  </w:num>
  <w:num w:numId="3" w16cid:durableId="11227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75"/>
    <w:rsid w:val="00004F4F"/>
    <w:rsid w:val="00017B83"/>
    <w:rsid w:val="00046892"/>
    <w:rsid w:val="00072B7D"/>
    <w:rsid w:val="00077216"/>
    <w:rsid w:val="000F7C4D"/>
    <w:rsid w:val="00106DFF"/>
    <w:rsid w:val="00127FDA"/>
    <w:rsid w:val="002209CE"/>
    <w:rsid w:val="002734A3"/>
    <w:rsid w:val="002A112F"/>
    <w:rsid w:val="002D4C4E"/>
    <w:rsid w:val="002D7350"/>
    <w:rsid w:val="00307628"/>
    <w:rsid w:val="00357728"/>
    <w:rsid w:val="0039078D"/>
    <w:rsid w:val="003E2328"/>
    <w:rsid w:val="00411CED"/>
    <w:rsid w:val="004271BD"/>
    <w:rsid w:val="00455E40"/>
    <w:rsid w:val="004959AB"/>
    <w:rsid w:val="004A0DCB"/>
    <w:rsid w:val="004C0E5E"/>
    <w:rsid w:val="005514E7"/>
    <w:rsid w:val="00576615"/>
    <w:rsid w:val="005B0CB3"/>
    <w:rsid w:val="005B3E07"/>
    <w:rsid w:val="005C1775"/>
    <w:rsid w:val="005E7CCF"/>
    <w:rsid w:val="005F5508"/>
    <w:rsid w:val="00626218"/>
    <w:rsid w:val="00684697"/>
    <w:rsid w:val="007425AE"/>
    <w:rsid w:val="00794DD8"/>
    <w:rsid w:val="007C65CB"/>
    <w:rsid w:val="00843907"/>
    <w:rsid w:val="008825C0"/>
    <w:rsid w:val="008D2CB9"/>
    <w:rsid w:val="00931230"/>
    <w:rsid w:val="0093464E"/>
    <w:rsid w:val="009433F5"/>
    <w:rsid w:val="00950993"/>
    <w:rsid w:val="009B100C"/>
    <w:rsid w:val="009D2503"/>
    <w:rsid w:val="009D7D42"/>
    <w:rsid w:val="00A5791A"/>
    <w:rsid w:val="00A824F4"/>
    <w:rsid w:val="00AC6934"/>
    <w:rsid w:val="00AC6BF9"/>
    <w:rsid w:val="00B173C0"/>
    <w:rsid w:val="00C814D7"/>
    <w:rsid w:val="00CB64C3"/>
    <w:rsid w:val="00CD6DBC"/>
    <w:rsid w:val="00CD75C7"/>
    <w:rsid w:val="00D356D9"/>
    <w:rsid w:val="00D60A81"/>
    <w:rsid w:val="00D615B0"/>
    <w:rsid w:val="00DE152F"/>
    <w:rsid w:val="00DE54F0"/>
    <w:rsid w:val="00DF2825"/>
    <w:rsid w:val="00DF32C1"/>
    <w:rsid w:val="00E305CC"/>
    <w:rsid w:val="00E84629"/>
    <w:rsid w:val="00EB6B33"/>
    <w:rsid w:val="00EC7282"/>
    <w:rsid w:val="00EE3377"/>
    <w:rsid w:val="00EE7830"/>
    <w:rsid w:val="00EF2475"/>
    <w:rsid w:val="00F20185"/>
    <w:rsid w:val="00F3254F"/>
    <w:rsid w:val="00F664B9"/>
    <w:rsid w:val="00FC3E86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CAD5F7F"/>
  <w15:docId w15:val="{65251413-75C5-4F17-9274-D16B9B4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C0E5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0E5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3E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C3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999</Words>
  <Characters>1070</Characters>
  <Application>Microsoft Office Word</Application>
  <DocSecurity>0</DocSecurity>
  <Lines>56</Lines>
  <Paragraphs>45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吴lily</dc:creator>
  <cp:lastModifiedBy>gjl</cp:lastModifiedBy>
  <cp:revision>5</cp:revision>
  <cp:lastPrinted>2016-02-23T02:52:00Z</cp:lastPrinted>
  <dcterms:created xsi:type="dcterms:W3CDTF">2026-04-30T01:02:00Z</dcterms:created>
  <dcterms:modified xsi:type="dcterms:W3CDTF">2026-04-30T01:09:00Z</dcterms:modified>
</cp:coreProperties>
</file>