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E5B" w:rsidRPr="00B17C3B" w:rsidRDefault="00346E5B" w:rsidP="00346E5B">
      <w:pPr>
        <w:spacing w:beforeLines="100" w:before="240" w:afterLines="100" w:after="240" w:line="360" w:lineRule="auto"/>
        <w:rPr>
          <w:rFonts w:ascii="宋体" w:eastAsia="宋体" w:hAnsi="宋体" w:cs="Times New Roman"/>
        </w:rPr>
      </w:pPr>
      <w:r w:rsidRPr="00B17C3B">
        <w:rPr>
          <w:rFonts w:ascii="宋体" w:eastAsia="宋体" w:hAnsi="宋体" w:cs="Times New Roman"/>
          <w:sz w:val="24"/>
        </w:rPr>
        <w:t>证券代码：</w:t>
      </w:r>
      <w:r w:rsidRPr="00B17C3B">
        <w:rPr>
          <w:rFonts w:ascii="Times New Roman" w:eastAsia="宋体" w:hAnsi="Times New Roman" w:cs="Times New Roman"/>
          <w:sz w:val="24"/>
        </w:rPr>
        <w:t>688561</w:t>
      </w:r>
      <w:r w:rsidRPr="00B17C3B">
        <w:rPr>
          <w:rFonts w:ascii="宋体" w:eastAsia="宋体" w:hAnsi="宋体" w:cs="Times New Roman"/>
          <w:sz w:val="24"/>
        </w:rPr>
        <w:t xml:space="preserve">                                     证券简称：奇安信</w:t>
      </w:r>
    </w:p>
    <w:p w:rsidR="00346E5B" w:rsidRPr="00B17C3B" w:rsidRDefault="00346E5B" w:rsidP="00346E5B">
      <w:pPr>
        <w:spacing w:beforeLines="50" w:before="120" w:afterLines="50" w:after="120" w:line="240" w:lineRule="auto"/>
        <w:jc w:val="center"/>
        <w:rPr>
          <w:rFonts w:ascii="宋体" w:eastAsia="宋体" w:hAnsi="宋体" w:cs="Times New Roman"/>
          <w:b/>
          <w:bCs/>
          <w:sz w:val="32"/>
        </w:rPr>
      </w:pPr>
      <w:r w:rsidRPr="00B17C3B">
        <w:rPr>
          <w:rFonts w:ascii="宋体" w:eastAsia="宋体" w:hAnsi="宋体" w:cs="Times New Roman"/>
          <w:b/>
          <w:bCs/>
          <w:sz w:val="32"/>
        </w:rPr>
        <w:t>奇安信科技集团股份有限公司</w:t>
      </w:r>
    </w:p>
    <w:p w:rsidR="00346E5B" w:rsidRPr="00B17C3B" w:rsidRDefault="00346E5B" w:rsidP="00346E5B">
      <w:pPr>
        <w:spacing w:beforeLines="50" w:before="120" w:afterLines="50" w:after="120" w:line="240" w:lineRule="auto"/>
        <w:jc w:val="center"/>
        <w:rPr>
          <w:rFonts w:ascii="宋体" w:eastAsia="宋体" w:hAnsi="宋体" w:cs="Times New Roman"/>
          <w:b/>
          <w:bCs/>
          <w:sz w:val="32"/>
        </w:rPr>
      </w:pPr>
      <w:r w:rsidRPr="00B17C3B">
        <w:rPr>
          <w:rFonts w:ascii="宋体" w:eastAsia="宋体" w:hAnsi="宋体" w:cs="Times New Roman"/>
          <w:b/>
          <w:bCs/>
          <w:sz w:val="32"/>
        </w:rPr>
        <w:t>投资者关系活动记录表</w:t>
      </w:r>
    </w:p>
    <w:p w:rsidR="00346E5B" w:rsidRPr="00B17C3B" w:rsidRDefault="00346E5B" w:rsidP="00346E5B">
      <w:pPr>
        <w:spacing w:after="0"/>
        <w:ind w:left="1179"/>
        <w:jc w:val="right"/>
        <w:rPr>
          <w:rFonts w:ascii="宋体" w:eastAsia="宋体" w:hAnsi="宋体" w:cs="Times New Roman"/>
        </w:rPr>
      </w:pPr>
      <w:r w:rsidRPr="00B17C3B">
        <w:rPr>
          <w:rFonts w:ascii="宋体" w:eastAsia="宋体" w:hAnsi="宋体" w:cs="Times New Roman"/>
          <w:sz w:val="21"/>
        </w:rPr>
        <w:t>编号</w:t>
      </w:r>
      <w:r w:rsidRPr="00B17C3B">
        <w:rPr>
          <w:rFonts w:ascii="Times New Roman" w:eastAsia="宋体" w:hAnsi="Times New Roman" w:cs="Times New Roman"/>
          <w:sz w:val="21"/>
        </w:rPr>
        <w:t>：</w:t>
      </w:r>
      <w:r w:rsidRPr="00B17C3B">
        <w:rPr>
          <w:rFonts w:ascii="Times New Roman" w:eastAsia="宋体" w:hAnsi="Times New Roman" w:cs="Times New Roman"/>
          <w:sz w:val="21"/>
        </w:rPr>
        <w:t>202</w:t>
      </w:r>
      <w:r w:rsidR="001B3FA7">
        <w:rPr>
          <w:rFonts w:ascii="Times New Roman" w:eastAsia="宋体" w:hAnsi="Times New Roman" w:cs="Times New Roman"/>
          <w:sz w:val="21"/>
        </w:rPr>
        <w:t>6</w:t>
      </w:r>
      <w:r w:rsidRPr="00B17C3B">
        <w:rPr>
          <w:rFonts w:ascii="Times New Roman" w:eastAsia="宋体" w:hAnsi="Times New Roman" w:cs="Times New Roman"/>
          <w:sz w:val="21"/>
        </w:rPr>
        <w:t>-0</w:t>
      </w:r>
      <w:r w:rsidR="00846B82" w:rsidRPr="00B17C3B">
        <w:rPr>
          <w:rFonts w:ascii="Times New Roman" w:eastAsia="宋体" w:hAnsi="Times New Roman" w:cs="Times New Roman"/>
          <w:sz w:val="21"/>
        </w:rPr>
        <w:t>0</w:t>
      </w:r>
      <w:r w:rsidR="001B3FA7">
        <w:rPr>
          <w:rFonts w:ascii="Times New Roman" w:eastAsia="宋体" w:hAnsi="Times New Roman" w:cs="Times New Roman"/>
          <w:sz w:val="21"/>
        </w:rPr>
        <w:t>1</w:t>
      </w:r>
    </w:p>
    <w:tbl>
      <w:tblPr>
        <w:tblW w:w="9976" w:type="dxa"/>
        <w:jc w:val="center"/>
        <w:tblLayout w:type="fixed"/>
        <w:tblCellMar>
          <w:bottom w:w="41" w:type="dxa"/>
          <w:right w:w="0" w:type="dxa"/>
        </w:tblCellMar>
        <w:tblLook w:val="04A0" w:firstRow="1" w:lastRow="0" w:firstColumn="1" w:lastColumn="0" w:noHBand="0" w:noVBand="1"/>
      </w:tblPr>
      <w:tblGrid>
        <w:gridCol w:w="1980"/>
        <w:gridCol w:w="7996"/>
      </w:tblGrid>
      <w:tr w:rsidR="00346E5B" w:rsidRPr="00B17C3B" w:rsidTr="00D504EA">
        <w:trPr>
          <w:trHeight w:val="1673"/>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E5B" w:rsidRPr="00B17C3B" w:rsidRDefault="00346E5B" w:rsidP="00FF1C63">
            <w:pPr>
              <w:snapToGrid w:val="0"/>
              <w:spacing w:after="0" w:line="360" w:lineRule="auto"/>
              <w:jc w:val="center"/>
              <w:rPr>
                <w:rFonts w:ascii="宋体" w:eastAsia="宋体" w:hAnsi="宋体" w:cs="等线"/>
                <w:sz w:val="24"/>
                <w:szCs w:val="24"/>
              </w:rPr>
            </w:pPr>
            <w:r w:rsidRPr="00B17C3B">
              <w:rPr>
                <w:rFonts w:ascii="宋体" w:eastAsia="宋体" w:hAnsi="宋体" w:cs="等线" w:hint="eastAsia"/>
                <w:sz w:val="24"/>
                <w:szCs w:val="24"/>
              </w:rPr>
              <w:t>投资者关系活动类别</w:t>
            </w:r>
          </w:p>
        </w:tc>
        <w:tc>
          <w:tcPr>
            <w:tcW w:w="79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46E5B" w:rsidRPr="00B17C3B" w:rsidRDefault="00346E5B" w:rsidP="00FF1C63">
            <w:pPr>
              <w:snapToGrid w:val="0"/>
              <w:spacing w:after="0" w:line="360" w:lineRule="auto"/>
              <w:rPr>
                <w:rFonts w:ascii="宋体" w:eastAsia="宋体" w:hAnsi="宋体" w:cs="等线"/>
                <w:sz w:val="24"/>
                <w:szCs w:val="24"/>
              </w:rPr>
            </w:pPr>
            <w:r w:rsidRPr="00B17C3B">
              <w:rPr>
                <w:rFonts w:ascii="宋体" w:eastAsia="宋体" w:hAnsi="宋体" w:cs="等线" w:hint="eastAsia"/>
                <w:sz w:val="24"/>
                <w:szCs w:val="24"/>
              </w:rPr>
              <w:sym w:font="Wingdings 2" w:char="00A3"/>
            </w:r>
            <w:r w:rsidRPr="00B17C3B">
              <w:rPr>
                <w:rFonts w:ascii="宋体" w:eastAsia="宋体" w:hAnsi="宋体" w:cs="等线"/>
                <w:sz w:val="24"/>
                <w:szCs w:val="24"/>
              </w:rPr>
              <w:t xml:space="preserve"> </w:t>
            </w:r>
            <w:r w:rsidRPr="00B17C3B">
              <w:rPr>
                <w:rFonts w:ascii="宋体" w:eastAsia="宋体" w:hAnsi="宋体" w:cs="等线" w:hint="eastAsia"/>
                <w:sz w:val="24"/>
                <w:szCs w:val="24"/>
              </w:rPr>
              <w:t xml:space="preserve">特定对象调研        </w:t>
            </w:r>
            <w:r w:rsidRPr="00B17C3B">
              <w:rPr>
                <w:rFonts w:ascii="宋体" w:eastAsia="宋体" w:hAnsi="宋体" w:cs="等线" w:hint="eastAsia"/>
                <w:sz w:val="24"/>
                <w:szCs w:val="24"/>
              </w:rPr>
              <w:sym w:font="Wingdings 2" w:char="00A3"/>
            </w:r>
            <w:r w:rsidRPr="00B17C3B">
              <w:rPr>
                <w:rFonts w:ascii="宋体" w:eastAsia="宋体" w:hAnsi="宋体" w:cs="等线" w:hint="eastAsia"/>
                <w:sz w:val="24"/>
                <w:szCs w:val="24"/>
              </w:rPr>
              <w:t xml:space="preserve">分析师会议     </w:t>
            </w:r>
            <w:r w:rsidRPr="00B17C3B">
              <w:rPr>
                <w:rFonts w:ascii="宋体" w:eastAsia="宋体" w:hAnsi="宋体" w:cs="等线" w:hint="eastAsia"/>
                <w:sz w:val="24"/>
                <w:szCs w:val="24"/>
              </w:rPr>
              <w:sym w:font="Wingdings 2" w:char="00A3"/>
            </w:r>
            <w:r w:rsidRPr="00B17C3B">
              <w:rPr>
                <w:rFonts w:ascii="宋体" w:eastAsia="宋体" w:hAnsi="宋体" w:cs="等线" w:hint="eastAsia"/>
                <w:sz w:val="24"/>
                <w:szCs w:val="24"/>
              </w:rPr>
              <w:t xml:space="preserve">媒体采访     </w:t>
            </w:r>
            <w:r w:rsidRPr="00B17C3B">
              <w:rPr>
                <w:rFonts w:ascii="宋体" w:eastAsia="宋体" w:hAnsi="宋体" w:cs="等线" w:hint="eastAsia"/>
                <w:sz w:val="24"/>
                <w:szCs w:val="24"/>
              </w:rPr>
              <w:sym w:font="Wingdings 2" w:char="00A3"/>
            </w:r>
            <w:r w:rsidRPr="00B17C3B">
              <w:rPr>
                <w:rFonts w:ascii="宋体" w:eastAsia="宋体" w:hAnsi="宋体" w:cs="等线" w:hint="eastAsia"/>
                <w:sz w:val="24"/>
                <w:szCs w:val="24"/>
              </w:rPr>
              <w:t xml:space="preserve">现场参观   </w:t>
            </w:r>
          </w:p>
          <w:p w:rsidR="00346E5B" w:rsidRPr="00B17C3B" w:rsidRDefault="00346E5B" w:rsidP="00FF1C63">
            <w:pPr>
              <w:snapToGrid w:val="0"/>
              <w:spacing w:after="0" w:line="360" w:lineRule="auto"/>
              <w:rPr>
                <w:rFonts w:ascii="宋体" w:eastAsia="宋体" w:hAnsi="宋体" w:cs="等线"/>
                <w:sz w:val="24"/>
                <w:szCs w:val="24"/>
              </w:rPr>
            </w:pPr>
            <w:r w:rsidRPr="00B17C3B">
              <w:rPr>
                <w:rFonts w:ascii="宋体" w:eastAsia="宋体" w:hAnsi="宋体" w:cs="等线" w:hint="eastAsia"/>
                <w:sz w:val="24"/>
                <w:szCs w:val="24"/>
              </w:rPr>
              <w:sym w:font="Wingdings 2" w:char="0052"/>
            </w:r>
            <w:r w:rsidRPr="00B17C3B">
              <w:rPr>
                <w:rFonts w:ascii="宋体" w:eastAsia="宋体" w:hAnsi="宋体" w:cs="等线" w:hint="eastAsia"/>
                <w:sz w:val="24"/>
                <w:szCs w:val="24"/>
              </w:rPr>
              <w:t xml:space="preserve">业绩说明会         </w:t>
            </w:r>
            <w:r w:rsidRPr="00B17C3B">
              <w:rPr>
                <w:rFonts w:ascii="宋体" w:eastAsia="宋体" w:hAnsi="宋体" w:cs="等线"/>
                <w:sz w:val="24"/>
                <w:szCs w:val="24"/>
              </w:rPr>
              <w:t xml:space="preserve"> </w:t>
            </w:r>
            <w:r w:rsidRPr="00B17C3B">
              <w:rPr>
                <w:rFonts w:ascii="宋体" w:eastAsia="宋体" w:hAnsi="宋体" w:cs="等线" w:hint="eastAsia"/>
                <w:sz w:val="24"/>
                <w:szCs w:val="24"/>
              </w:rPr>
              <w:sym w:font="Wingdings 2" w:char="00A3"/>
            </w:r>
            <w:r w:rsidRPr="00B17C3B">
              <w:rPr>
                <w:rFonts w:ascii="宋体" w:eastAsia="宋体" w:hAnsi="宋体" w:cs="等线" w:hint="eastAsia"/>
                <w:sz w:val="24"/>
                <w:szCs w:val="24"/>
              </w:rPr>
              <w:t xml:space="preserve">路演活动       </w:t>
            </w:r>
            <w:r w:rsidRPr="00B17C3B">
              <w:rPr>
                <w:rFonts w:ascii="宋体" w:eastAsia="宋体" w:hAnsi="宋体" w:cs="等线" w:hint="eastAsia"/>
                <w:sz w:val="24"/>
                <w:szCs w:val="24"/>
              </w:rPr>
              <w:sym w:font="Wingdings 2" w:char="00A3"/>
            </w:r>
            <w:r w:rsidRPr="00B17C3B">
              <w:rPr>
                <w:rFonts w:ascii="宋体" w:eastAsia="宋体" w:hAnsi="宋体" w:cs="等线" w:hint="eastAsia"/>
                <w:sz w:val="24"/>
                <w:szCs w:val="24"/>
              </w:rPr>
              <w:t xml:space="preserve">一对一沟通 </w:t>
            </w:r>
          </w:p>
          <w:p w:rsidR="00346E5B" w:rsidRPr="00B17C3B" w:rsidRDefault="00346E5B" w:rsidP="00FF1C63">
            <w:pPr>
              <w:snapToGrid w:val="0"/>
              <w:spacing w:after="0" w:line="360" w:lineRule="auto"/>
              <w:rPr>
                <w:rFonts w:ascii="宋体" w:eastAsia="宋体" w:hAnsi="宋体" w:cs="等线"/>
                <w:sz w:val="24"/>
                <w:szCs w:val="24"/>
              </w:rPr>
            </w:pPr>
            <w:r w:rsidRPr="00B17C3B">
              <w:rPr>
                <w:rFonts w:ascii="宋体" w:eastAsia="宋体" w:hAnsi="宋体" w:cs="等线" w:hint="eastAsia"/>
                <w:sz w:val="24"/>
                <w:szCs w:val="24"/>
              </w:rPr>
              <w:sym w:font="Wingdings 2" w:char="00A3"/>
            </w:r>
            <w:r w:rsidRPr="00B17C3B">
              <w:rPr>
                <w:rFonts w:ascii="宋体" w:eastAsia="宋体" w:hAnsi="宋体" w:cs="等线" w:hint="eastAsia"/>
                <w:sz w:val="24"/>
                <w:szCs w:val="24"/>
              </w:rPr>
              <w:t xml:space="preserve">新闻发布会         </w:t>
            </w:r>
            <w:r w:rsidRPr="00B17C3B">
              <w:rPr>
                <w:rFonts w:ascii="宋体" w:eastAsia="宋体" w:hAnsi="宋体" w:cs="等线"/>
                <w:sz w:val="24"/>
                <w:szCs w:val="24"/>
              </w:rPr>
              <w:t xml:space="preserve"> </w:t>
            </w:r>
            <w:r w:rsidRPr="00B17C3B">
              <w:rPr>
                <w:rFonts w:ascii="宋体" w:eastAsia="宋体" w:hAnsi="宋体" w:cs="等线" w:hint="eastAsia"/>
                <w:sz w:val="24"/>
                <w:szCs w:val="24"/>
              </w:rPr>
              <w:t xml:space="preserve"> </w:t>
            </w:r>
            <w:r w:rsidRPr="00B17C3B">
              <w:rPr>
                <w:rFonts w:ascii="宋体" w:eastAsia="宋体" w:hAnsi="宋体" w:cs="等线" w:hint="eastAsia"/>
                <w:sz w:val="24"/>
                <w:szCs w:val="24"/>
              </w:rPr>
              <w:sym w:font="Wingdings 2" w:char="00A3"/>
            </w:r>
            <w:r w:rsidRPr="00B17C3B">
              <w:rPr>
                <w:rFonts w:ascii="宋体" w:eastAsia="宋体" w:hAnsi="宋体" w:cs="等线" w:hint="eastAsia"/>
                <w:sz w:val="24"/>
                <w:szCs w:val="24"/>
              </w:rPr>
              <w:t>其他</w:t>
            </w:r>
          </w:p>
        </w:tc>
      </w:tr>
      <w:tr w:rsidR="00346E5B" w:rsidRPr="00B17C3B" w:rsidTr="00846B82">
        <w:trPr>
          <w:trHeight w:val="495"/>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E5B" w:rsidRPr="00B17C3B" w:rsidRDefault="00346E5B" w:rsidP="00D504EA">
            <w:pPr>
              <w:snapToGrid w:val="0"/>
              <w:spacing w:after="0" w:line="240" w:lineRule="auto"/>
              <w:ind w:right="110"/>
              <w:jc w:val="center"/>
              <w:rPr>
                <w:rFonts w:ascii="宋体" w:eastAsia="宋体" w:hAnsi="宋体" w:cs="等线"/>
                <w:sz w:val="24"/>
                <w:szCs w:val="24"/>
              </w:rPr>
            </w:pPr>
            <w:r w:rsidRPr="00B17C3B">
              <w:rPr>
                <w:rFonts w:ascii="宋体" w:eastAsia="宋体" w:hAnsi="宋体" w:cs="等线" w:hint="eastAsia"/>
                <w:color w:val="auto"/>
                <w:sz w:val="24"/>
                <w:szCs w:val="24"/>
              </w:rPr>
              <w:t>参与单位及人员</w:t>
            </w:r>
          </w:p>
        </w:tc>
        <w:tc>
          <w:tcPr>
            <w:tcW w:w="7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E5B" w:rsidRPr="00B5786F" w:rsidRDefault="00846B82" w:rsidP="001B3FA7">
            <w:pPr>
              <w:snapToGrid w:val="0"/>
              <w:spacing w:after="0" w:line="240" w:lineRule="auto"/>
              <w:jc w:val="both"/>
              <w:rPr>
                <w:rFonts w:ascii="宋体" w:eastAsia="宋体" w:hAnsi="宋体" w:cs="等线"/>
                <w:color w:val="000000" w:themeColor="text1"/>
                <w:sz w:val="24"/>
                <w:szCs w:val="24"/>
              </w:rPr>
            </w:pPr>
            <w:r w:rsidRPr="00B5786F">
              <w:rPr>
                <w:rFonts w:ascii="宋体" w:eastAsia="宋体" w:hAnsi="宋体" w:cs="等线" w:hint="eastAsia"/>
                <w:color w:val="000000" w:themeColor="text1"/>
                <w:sz w:val="24"/>
                <w:szCs w:val="24"/>
              </w:rPr>
              <w:t>本次参会机构</w:t>
            </w:r>
            <w:r w:rsidRPr="00B5786F">
              <w:rPr>
                <w:rFonts w:ascii="Times New Roman" w:eastAsia="宋体" w:hAnsi="Times New Roman" w:cs="Times New Roman"/>
                <w:color w:val="000000" w:themeColor="text1"/>
                <w:sz w:val="24"/>
                <w:szCs w:val="24"/>
              </w:rPr>
              <w:t>共</w:t>
            </w:r>
            <w:r w:rsidR="00B5786F">
              <w:rPr>
                <w:rFonts w:ascii="Times New Roman" w:eastAsia="宋体" w:hAnsi="Times New Roman" w:cs="Times New Roman"/>
                <w:color w:val="000000" w:themeColor="text1"/>
                <w:sz w:val="24"/>
                <w:szCs w:val="24"/>
              </w:rPr>
              <w:t>69</w:t>
            </w:r>
            <w:r w:rsidRPr="00B5786F">
              <w:rPr>
                <w:rFonts w:ascii="Times New Roman" w:eastAsia="宋体" w:hAnsi="Times New Roman" w:cs="Times New Roman"/>
                <w:color w:val="000000" w:themeColor="text1"/>
                <w:sz w:val="24"/>
                <w:szCs w:val="24"/>
              </w:rPr>
              <w:t>家，参会人员</w:t>
            </w:r>
            <w:r w:rsidR="00B5786F">
              <w:rPr>
                <w:rFonts w:ascii="Times New Roman" w:eastAsia="宋体" w:hAnsi="Times New Roman" w:cs="Times New Roman"/>
                <w:color w:val="000000" w:themeColor="text1"/>
                <w:sz w:val="24"/>
                <w:szCs w:val="24"/>
              </w:rPr>
              <w:t>77</w:t>
            </w:r>
            <w:r w:rsidRPr="00B5786F">
              <w:rPr>
                <w:rFonts w:ascii="Times New Roman" w:eastAsia="宋体" w:hAnsi="Times New Roman" w:cs="Times New Roman"/>
                <w:color w:val="000000" w:themeColor="text1"/>
                <w:sz w:val="24"/>
                <w:szCs w:val="24"/>
              </w:rPr>
              <w:t>人，具体名单详见</w:t>
            </w:r>
            <w:r w:rsidRPr="00B5786F">
              <w:rPr>
                <w:rFonts w:ascii="宋体" w:eastAsia="宋体" w:hAnsi="宋体" w:cs="等线" w:hint="eastAsia"/>
                <w:color w:val="000000" w:themeColor="text1"/>
                <w:sz w:val="24"/>
                <w:szCs w:val="24"/>
              </w:rPr>
              <w:t>文后附录</w:t>
            </w:r>
            <w:r w:rsidR="007E6D1E" w:rsidRPr="00B5786F">
              <w:rPr>
                <w:rFonts w:ascii="宋体" w:eastAsia="宋体" w:hAnsi="宋体" w:cs="等线" w:hint="eastAsia"/>
                <w:color w:val="000000" w:themeColor="text1"/>
                <w:sz w:val="24"/>
                <w:szCs w:val="24"/>
              </w:rPr>
              <w:t>。</w:t>
            </w:r>
          </w:p>
        </w:tc>
      </w:tr>
      <w:tr w:rsidR="00346E5B" w:rsidRPr="00B17C3B" w:rsidTr="00D504EA">
        <w:trPr>
          <w:trHeight w:val="527"/>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E5B" w:rsidRPr="00B17C3B" w:rsidRDefault="00346E5B" w:rsidP="00846B82">
            <w:pPr>
              <w:snapToGrid w:val="0"/>
              <w:spacing w:after="0" w:line="240" w:lineRule="auto"/>
              <w:jc w:val="center"/>
              <w:rPr>
                <w:rFonts w:ascii="宋体" w:eastAsia="宋体" w:hAnsi="宋体" w:cs="等线"/>
                <w:bCs/>
                <w:sz w:val="24"/>
                <w:szCs w:val="24"/>
              </w:rPr>
            </w:pPr>
            <w:r w:rsidRPr="00B17C3B">
              <w:rPr>
                <w:rFonts w:ascii="宋体" w:eastAsia="宋体" w:hAnsi="宋体" w:cs="等线" w:hint="eastAsia"/>
                <w:bCs/>
                <w:sz w:val="24"/>
                <w:szCs w:val="24"/>
              </w:rPr>
              <w:t>时间</w:t>
            </w:r>
          </w:p>
        </w:tc>
        <w:tc>
          <w:tcPr>
            <w:tcW w:w="7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E5B" w:rsidRPr="00B17C3B" w:rsidRDefault="00285404" w:rsidP="001B3FA7">
            <w:pPr>
              <w:snapToGrid w:val="0"/>
              <w:spacing w:after="0" w:line="240" w:lineRule="auto"/>
              <w:rPr>
                <w:rFonts w:ascii="Times New Roman" w:eastAsia="宋体" w:hAnsi="Times New Roman" w:cs="Times New Roman"/>
                <w:sz w:val="24"/>
                <w:szCs w:val="24"/>
              </w:rPr>
            </w:pPr>
            <w:r w:rsidRPr="00B17C3B">
              <w:rPr>
                <w:rFonts w:ascii="Times New Roman" w:eastAsia="宋体" w:hAnsi="Times New Roman" w:cs="Times New Roman"/>
                <w:sz w:val="24"/>
                <w:szCs w:val="24"/>
              </w:rPr>
              <w:t>202</w:t>
            </w:r>
            <w:r w:rsidR="001B3FA7">
              <w:rPr>
                <w:rFonts w:ascii="Times New Roman" w:eastAsia="宋体" w:hAnsi="Times New Roman" w:cs="Times New Roman"/>
                <w:sz w:val="24"/>
                <w:szCs w:val="24"/>
              </w:rPr>
              <w:t>6</w:t>
            </w:r>
            <w:r w:rsidRPr="00B17C3B">
              <w:rPr>
                <w:rFonts w:ascii="Times New Roman" w:eastAsia="宋体" w:hAnsi="Times New Roman" w:cs="Times New Roman"/>
                <w:sz w:val="24"/>
                <w:szCs w:val="24"/>
              </w:rPr>
              <w:t>年</w:t>
            </w:r>
            <w:r w:rsidR="001B3FA7">
              <w:rPr>
                <w:rFonts w:ascii="Times New Roman" w:eastAsia="宋体" w:hAnsi="Times New Roman" w:cs="Times New Roman"/>
                <w:sz w:val="24"/>
                <w:szCs w:val="24"/>
              </w:rPr>
              <w:t>4</w:t>
            </w:r>
            <w:r w:rsidRPr="00B17C3B">
              <w:rPr>
                <w:rFonts w:ascii="Times New Roman" w:eastAsia="宋体" w:hAnsi="Times New Roman" w:cs="Times New Roman"/>
                <w:sz w:val="24"/>
                <w:szCs w:val="24"/>
              </w:rPr>
              <w:t>月</w:t>
            </w:r>
            <w:r w:rsidR="00882FEE">
              <w:rPr>
                <w:rFonts w:ascii="Times New Roman" w:eastAsia="宋体" w:hAnsi="Times New Roman" w:cs="Times New Roman"/>
                <w:sz w:val="24"/>
                <w:szCs w:val="24"/>
              </w:rPr>
              <w:t>3</w:t>
            </w:r>
            <w:r w:rsidR="001B3FA7">
              <w:rPr>
                <w:rFonts w:ascii="Times New Roman" w:eastAsia="宋体" w:hAnsi="Times New Roman" w:cs="Times New Roman"/>
                <w:sz w:val="24"/>
                <w:szCs w:val="24"/>
              </w:rPr>
              <w:t>0</w:t>
            </w:r>
            <w:r w:rsidRPr="00B17C3B">
              <w:rPr>
                <w:rFonts w:ascii="Times New Roman" w:eastAsia="宋体" w:hAnsi="Times New Roman" w:cs="Times New Roman"/>
                <w:sz w:val="24"/>
                <w:szCs w:val="24"/>
              </w:rPr>
              <w:t>日</w:t>
            </w:r>
            <w:r w:rsidR="00346E5B" w:rsidRPr="00B17C3B">
              <w:rPr>
                <w:rFonts w:ascii="Times New Roman" w:eastAsia="宋体" w:hAnsi="Times New Roman" w:cs="Times New Roman"/>
                <w:sz w:val="24"/>
                <w:szCs w:val="24"/>
              </w:rPr>
              <w:t>1</w:t>
            </w:r>
            <w:r w:rsidR="001B3FA7">
              <w:rPr>
                <w:rFonts w:ascii="Times New Roman" w:eastAsia="宋体" w:hAnsi="Times New Roman" w:cs="Times New Roman"/>
                <w:sz w:val="24"/>
                <w:szCs w:val="24"/>
              </w:rPr>
              <w:t>1</w:t>
            </w:r>
            <w:r w:rsidR="00346E5B" w:rsidRPr="00B17C3B">
              <w:rPr>
                <w:rFonts w:ascii="Times New Roman" w:eastAsia="宋体" w:hAnsi="Times New Roman" w:cs="Times New Roman"/>
                <w:sz w:val="24"/>
                <w:szCs w:val="24"/>
              </w:rPr>
              <w:t>点</w:t>
            </w:r>
            <w:r w:rsidR="00346E5B" w:rsidRPr="00B17C3B">
              <w:rPr>
                <w:rFonts w:ascii="Times New Roman" w:eastAsia="宋体" w:hAnsi="Times New Roman" w:cs="Times New Roman"/>
                <w:sz w:val="24"/>
                <w:szCs w:val="24"/>
              </w:rPr>
              <w:t>00</w:t>
            </w:r>
            <w:r w:rsidR="00346E5B" w:rsidRPr="00CF28AD">
              <w:rPr>
                <w:rFonts w:ascii="Times New Roman" w:eastAsia="宋体" w:hAnsi="Times New Roman" w:cs="Times New Roman"/>
                <w:sz w:val="24"/>
                <w:szCs w:val="24"/>
              </w:rPr>
              <w:t>分</w:t>
            </w:r>
            <w:r w:rsidR="00346E5B" w:rsidRPr="00CF28AD">
              <w:rPr>
                <w:rFonts w:ascii="Times New Roman" w:eastAsia="宋体" w:hAnsi="Times New Roman" w:cs="Times New Roman"/>
                <w:sz w:val="24"/>
                <w:szCs w:val="24"/>
              </w:rPr>
              <w:t>-1</w:t>
            </w:r>
            <w:r w:rsidR="001B3FA7">
              <w:rPr>
                <w:rFonts w:ascii="Times New Roman" w:eastAsia="宋体" w:hAnsi="Times New Roman" w:cs="Times New Roman"/>
                <w:sz w:val="24"/>
                <w:szCs w:val="24"/>
              </w:rPr>
              <w:t>2</w:t>
            </w:r>
            <w:r w:rsidR="00346E5B" w:rsidRPr="00CF28AD">
              <w:rPr>
                <w:rFonts w:ascii="Times New Roman" w:eastAsia="宋体" w:hAnsi="Times New Roman" w:cs="Times New Roman"/>
                <w:sz w:val="24"/>
                <w:szCs w:val="24"/>
              </w:rPr>
              <w:t>点</w:t>
            </w:r>
            <w:r w:rsidR="00882FEE">
              <w:rPr>
                <w:rFonts w:ascii="Times New Roman" w:eastAsia="宋体" w:hAnsi="Times New Roman" w:cs="Times New Roman"/>
                <w:sz w:val="24"/>
                <w:szCs w:val="24"/>
              </w:rPr>
              <w:t>00</w:t>
            </w:r>
            <w:r w:rsidR="00346E5B" w:rsidRPr="00CF28AD">
              <w:rPr>
                <w:rFonts w:ascii="Times New Roman" w:eastAsia="宋体" w:hAnsi="Times New Roman" w:cs="Times New Roman"/>
                <w:sz w:val="24"/>
                <w:szCs w:val="24"/>
              </w:rPr>
              <w:t>分</w:t>
            </w:r>
          </w:p>
        </w:tc>
      </w:tr>
      <w:tr w:rsidR="00346E5B" w:rsidRPr="00B17C3B" w:rsidTr="00D504EA">
        <w:trPr>
          <w:trHeight w:val="49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E5B" w:rsidRPr="00B17C3B" w:rsidRDefault="00346E5B" w:rsidP="00846B82">
            <w:pPr>
              <w:snapToGrid w:val="0"/>
              <w:spacing w:after="0" w:line="240" w:lineRule="auto"/>
              <w:ind w:right="110"/>
              <w:jc w:val="center"/>
              <w:rPr>
                <w:rFonts w:ascii="宋体" w:eastAsia="宋体" w:hAnsi="宋体" w:cs="等线"/>
                <w:sz w:val="24"/>
                <w:szCs w:val="24"/>
              </w:rPr>
            </w:pPr>
            <w:r w:rsidRPr="00B17C3B">
              <w:rPr>
                <w:rFonts w:ascii="宋体" w:eastAsia="宋体" w:hAnsi="宋体" w:cs="等线" w:hint="eastAsia"/>
                <w:sz w:val="24"/>
                <w:szCs w:val="24"/>
              </w:rPr>
              <w:t>方式</w:t>
            </w:r>
          </w:p>
        </w:tc>
        <w:tc>
          <w:tcPr>
            <w:tcW w:w="7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E5B" w:rsidRPr="00B17C3B" w:rsidRDefault="00846B82" w:rsidP="00846B82">
            <w:pPr>
              <w:snapToGrid w:val="0"/>
              <w:spacing w:after="0" w:line="240" w:lineRule="auto"/>
              <w:rPr>
                <w:rFonts w:ascii="宋体" w:eastAsia="宋体" w:hAnsi="宋体" w:cs="等线"/>
                <w:sz w:val="24"/>
                <w:szCs w:val="24"/>
              </w:rPr>
            </w:pPr>
            <w:r w:rsidRPr="00B17C3B">
              <w:rPr>
                <w:rFonts w:ascii="宋体" w:eastAsia="宋体" w:hAnsi="宋体" w:cs="等线" w:hint="eastAsia"/>
                <w:sz w:val="24"/>
                <w:szCs w:val="24"/>
              </w:rPr>
              <w:t>线上会议</w:t>
            </w:r>
          </w:p>
        </w:tc>
      </w:tr>
      <w:tr w:rsidR="00346E5B" w:rsidRPr="00B17C3B" w:rsidTr="00D504EA">
        <w:trPr>
          <w:trHeight w:val="108"/>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E5B" w:rsidRPr="00B17C3B" w:rsidRDefault="00346E5B" w:rsidP="00846B82">
            <w:pPr>
              <w:snapToGrid w:val="0"/>
              <w:spacing w:beforeLines="25" w:before="60" w:afterLines="25" w:after="60" w:line="240" w:lineRule="auto"/>
              <w:ind w:right="110"/>
              <w:jc w:val="center"/>
              <w:rPr>
                <w:rFonts w:ascii="宋体" w:eastAsia="宋体" w:hAnsi="宋体" w:cs="等线"/>
                <w:sz w:val="24"/>
                <w:szCs w:val="24"/>
              </w:rPr>
            </w:pPr>
            <w:r w:rsidRPr="00B17C3B">
              <w:rPr>
                <w:rFonts w:ascii="宋体" w:eastAsia="宋体" w:hAnsi="宋体" w:cs="等线" w:hint="eastAsia"/>
                <w:sz w:val="24"/>
                <w:szCs w:val="24"/>
              </w:rPr>
              <w:t>接待人员</w:t>
            </w:r>
          </w:p>
        </w:tc>
        <w:tc>
          <w:tcPr>
            <w:tcW w:w="79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82FEE" w:rsidRDefault="00846B82" w:rsidP="00846B82">
            <w:pPr>
              <w:snapToGrid w:val="0"/>
              <w:spacing w:beforeLines="25" w:before="60" w:afterLines="25" w:after="60" w:line="240" w:lineRule="auto"/>
              <w:rPr>
                <w:rFonts w:ascii="宋体" w:eastAsia="宋体" w:hAnsi="宋体" w:cs="等线"/>
                <w:b/>
                <w:bCs/>
                <w:sz w:val="24"/>
                <w:szCs w:val="21"/>
              </w:rPr>
            </w:pPr>
            <w:r w:rsidRPr="00B17C3B">
              <w:rPr>
                <w:rFonts w:ascii="宋体" w:eastAsia="宋体" w:hAnsi="宋体" w:cs="等线" w:hint="eastAsia"/>
                <w:b/>
                <w:bCs/>
                <w:sz w:val="24"/>
                <w:szCs w:val="21"/>
              </w:rPr>
              <w:t>董事长齐向东；董事、</w:t>
            </w:r>
            <w:r w:rsidR="001B3FA7">
              <w:rPr>
                <w:rFonts w:ascii="宋体" w:eastAsia="宋体" w:hAnsi="宋体" w:cs="等线" w:hint="eastAsia"/>
                <w:b/>
                <w:bCs/>
                <w:sz w:val="24"/>
                <w:szCs w:val="21"/>
              </w:rPr>
              <w:t>总经理</w:t>
            </w:r>
            <w:r w:rsidRPr="00B17C3B">
              <w:rPr>
                <w:rFonts w:ascii="宋体" w:eastAsia="宋体" w:hAnsi="宋体" w:cs="等线" w:hint="eastAsia"/>
                <w:b/>
                <w:bCs/>
                <w:sz w:val="24"/>
                <w:szCs w:val="21"/>
              </w:rPr>
              <w:t>吴云坤；</w:t>
            </w:r>
          </w:p>
          <w:p w:rsidR="00346E5B" w:rsidRPr="00B17C3B" w:rsidRDefault="00846B82" w:rsidP="00882FEE">
            <w:pPr>
              <w:snapToGrid w:val="0"/>
              <w:spacing w:beforeLines="25" w:before="60" w:afterLines="25" w:after="60" w:line="240" w:lineRule="auto"/>
              <w:rPr>
                <w:rFonts w:ascii="宋体" w:eastAsia="宋体" w:hAnsi="宋体" w:cs="等线"/>
                <w:b/>
                <w:bCs/>
                <w:sz w:val="21"/>
                <w:szCs w:val="21"/>
              </w:rPr>
            </w:pPr>
            <w:r w:rsidRPr="00B17C3B">
              <w:rPr>
                <w:rFonts w:ascii="宋体" w:eastAsia="宋体" w:hAnsi="宋体" w:cs="等线" w:hint="eastAsia"/>
                <w:b/>
                <w:bCs/>
                <w:sz w:val="24"/>
                <w:szCs w:val="21"/>
              </w:rPr>
              <w:t>董事会秘书徐文杰；</w:t>
            </w:r>
            <w:r w:rsidR="00882FEE">
              <w:rPr>
                <w:rFonts w:ascii="宋体" w:eastAsia="宋体" w:hAnsi="宋体" w:cs="等线" w:hint="eastAsia"/>
                <w:b/>
                <w:bCs/>
                <w:sz w:val="24"/>
                <w:szCs w:val="21"/>
              </w:rPr>
              <w:t>财务经理郑静</w:t>
            </w:r>
            <w:r w:rsidR="00882FEE" w:rsidRPr="00B17C3B">
              <w:rPr>
                <w:rFonts w:ascii="宋体" w:eastAsia="宋体" w:hAnsi="宋体" w:cs="等线"/>
                <w:b/>
                <w:bCs/>
                <w:sz w:val="21"/>
                <w:szCs w:val="21"/>
              </w:rPr>
              <w:t xml:space="preserve"> </w:t>
            </w:r>
          </w:p>
        </w:tc>
      </w:tr>
      <w:tr w:rsidR="00346E5B" w:rsidRPr="00B17C3B" w:rsidTr="00D504EA">
        <w:trPr>
          <w:trHeight w:val="49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E5B" w:rsidRPr="00B17C3B" w:rsidRDefault="00346E5B" w:rsidP="00FF1C63">
            <w:pPr>
              <w:snapToGrid w:val="0"/>
              <w:spacing w:after="0" w:line="360" w:lineRule="auto"/>
              <w:ind w:right="110"/>
              <w:jc w:val="center"/>
              <w:rPr>
                <w:rFonts w:ascii="宋体" w:eastAsia="宋体" w:hAnsi="宋体" w:cs="等线"/>
                <w:sz w:val="24"/>
                <w:szCs w:val="24"/>
              </w:rPr>
            </w:pPr>
            <w:r w:rsidRPr="00B17C3B">
              <w:rPr>
                <w:rFonts w:ascii="宋体" w:eastAsia="宋体" w:hAnsi="宋体" w:cs="等线" w:hint="eastAsia"/>
                <w:sz w:val="24"/>
                <w:szCs w:val="24"/>
              </w:rPr>
              <w:t>投资者交流</w:t>
            </w:r>
          </w:p>
          <w:p w:rsidR="00346E5B" w:rsidRPr="00B17C3B" w:rsidRDefault="00346E5B" w:rsidP="00FF1C63">
            <w:pPr>
              <w:snapToGrid w:val="0"/>
              <w:spacing w:after="0" w:line="360" w:lineRule="auto"/>
              <w:ind w:right="110"/>
              <w:jc w:val="center"/>
              <w:rPr>
                <w:rFonts w:ascii="宋体" w:eastAsia="宋体" w:hAnsi="宋体" w:cs="等线"/>
                <w:sz w:val="24"/>
                <w:szCs w:val="24"/>
              </w:rPr>
            </w:pPr>
            <w:r w:rsidRPr="00B17C3B">
              <w:rPr>
                <w:rFonts w:ascii="宋体" w:eastAsia="宋体" w:hAnsi="宋体" w:cs="等线" w:hint="eastAsia"/>
                <w:sz w:val="24"/>
                <w:szCs w:val="24"/>
              </w:rPr>
              <w:t>主要内容介绍</w:t>
            </w:r>
          </w:p>
        </w:tc>
        <w:tc>
          <w:tcPr>
            <w:tcW w:w="79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46E5B" w:rsidRDefault="00846B82" w:rsidP="00D80117">
            <w:pPr>
              <w:spacing w:beforeLines="100" w:before="240" w:afterLines="50" w:after="120" w:line="300" w:lineRule="auto"/>
              <w:ind w:firstLineChars="200" w:firstLine="422"/>
              <w:jc w:val="both"/>
              <w:rPr>
                <w:rFonts w:ascii="Times New Roman" w:eastAsia="宋体" w:hAnsi="Times New Roman" w:cs="Times New Roman"/>
                <w:b/>
                <w:color w:val="auto"/>
                <w:kern w:val="0"/>
                <w:sz w:val="21"/>
                <w:szCs w:val="21"/>
              </w:rPr>
            </w:pPr>
            <w:r w:rsidRPr="00B17C3B">
              <w:rPr>
                <w:rFonts w:ascii="Times New Roman" w:eastAsia="宋体" w:hAnsi="Times New Roman" w:cs="Times New Roman"/>
                <w:b/>
                <w:color w:val="auto"/>
                <w:kern w:val="0"/>
                <w:sz w:val="21"/>
                <w:szCs w:val="21"/>
              </w:rPr>
              <w:t>本次业绩说明会主要包含两部分，第一部分由公司管理层介绍公司</w:t>
            </w:r>
            <w:r w:rsidRPr="00B17C3B">
              <w:rPr>
                <w:rFonts w:ascii="Times New Roman" w:eastAsia="宋体" w:hAnsi="Times New Roman" w:cs="Times New Roman"/>
                <w:b/>
                <w:color w:val="auto"/>
                <w:kern w:val="0"/>
                <w:sz w:val="21"/>
                <w:szCs w:val="21"/>
              </w:rPr>
              <w:t>2025</w:t>
            </w:r>
            <w:r w:rsidRPr="00B17C3B">
              <w:rPr>
                <w:rFonts w:ascii="Times New Roman" w:eastAsia="宋体" w:hAnsi="Times New Roman" w:cs="Times New Roman"/>
                <w:b/>
                <w:color w:val="auto"/>
                <w:kern w:val="0"/>
                <w:sz w:val="21"/>
                <w:szCs w:val="21"/>
              </w:rPr>
              <w:t>年</w:t>
            </w:r>
            <w:r w:rsidR="001B3FA7">
              <w:rPr>
                <w:rFonts w:ascii="Times New Roman" w:eastAsia="宋体" w:hAnsi="Times New Roman" w:cs="Times New Roman" w:hint="eastAsia"/>
                <w:b/>
                <w:color w:val="auto"/>
                <w:kern w:val="0"/>
                <w:sz w:val="21"/>
                <w:szCs w:val="21"/>
              </w:rPr>
              <w:t>年</w:t>
            </w:r>
            <w:r w:rsidRPr="00B17C3B">
              <w:rPr>
                <w:rFonts w:ascii="Times New Roman" w:eastAsia="宋体" w:hAnsi="Times New Roman" w:cs="Times New Roman"/>
                <w:b/>
                <w:color w:val="auto"/>
                <w:kern w:val="0"/>
                <w:sz w:val="21"/>
                <w:szCs w:val="21"/>
              </w:rPr>
              <w:t>度</w:t>
            </w:r>
            <w:r w:rsidR="001B3FA7">
              <w:rPr>
                <w:rFonts w:ascii="Times New Roman" w:eastAsia="宋体" w:hAnsi="Times New Roman" w:cs="Times New Roman" w:hint="eastAsia"/>
                <w:b/>
                <w:color w:val="auto"/>
                <w:kern w:val="0"/>
                <w:sz w:val="21"/>
                <w:szCs w:val="21"/>
              </w:rPr>
              <w:t>及</w:t>
            </w:r>
            <w:r w:rsidR="001B3FA7">
              <w:rPr>
                <w:rFonts w:ascii="Times New Roman" w:eastAsia="宋体" w:hAnsi="Times New Roman" w:cs="Times New Roman" w:hint="eastAsia"/>
                <w:b/>
                <w:color w:val="auto"/>
                <w:kern w:val="0"/>
                <w:sz w:val="21"/>
                <w:szCs w:val="21"/>
              </w:rPr>
              <w:t>2</w:t>
            </w:r>
            <w:r w:rsidR="001B3FA7">
              <w:rPr>
                <w:rFonts w:ascii="Times New Roman" w:eastAsia="宋体" w:hAnsi="Times New Roman" w:cs="Times New Roman"/>
                <w:b/>
                <w:color w:val="auto"/>
                <w:kern w:val="0"/>
                <w:sz w:val="21"/>
                <w:szCs w:val="21"/>
              </w:rPr>
              <w:t>026</w:t>
            </w:r>
            <w:r w:rsidR="001B3FA7">
              <w:rPr>
                <w:rFonts w:ascii="Times New Roman" w:eastAsia="宋体" w:hAnsi="Times New Roman" w:cs="Times New Roman" w:hint="eastAsia"/>
                <w:b/>
                <w:color w:val="auto"/>
                <w:kern w:val="0"/>
                <w:sz w:val="21"/>
                <w:szCs w:val="21"/>
              </w:rPr>
              <w:t>年第一季度</w:t>
            </w:r>
            <w:r w:rsidRPr="00B17C3B">
              <w:rPr>
                <w:rFonts w:ascii="Times New Roman" w:eastAsia="宋体" w:hAnsi="Times New Roman" w:cs="Times New Roman"/>
                <w:b/>
                <w:color w:val="auto"/>
                <w:kern w:val="0"/>
                <w:sz w:val="21"/>
                <w:szCs w:val="21"/>
              </w:rPr>
              <w:t>经营情况，第二部分由公司管理层与投资者互动问答。</w:t>
            </w:r>
          </w:p>
          <w:p w:rsidR="00C04069" w:rsidRPr="00B17C3B" w:rsidRDefault="00C04069" w:rsidP="00C04069">
            <w:pPr>
              <w:spacing w:after="0" w:line="300" w:lineRule="auto"/>
              <w:ind w:firstLineChars="200" w:firstLine="422"/>
              <w:jc w:val="both"/>
              <w:rPr>
                <w:rFonts w:ascii="Times New Roman" w:eastAsia="宋体" w:hAnsi="Times New Roman" w:cs="Times New Roman" w:hint="eastAsia"/>
                <w:b/>
                <w:color w:val="auto"/>
                <w:kern w:val="0"/>
                <w:sz w:val="21"/>
                <w:szCs w:val="21"/>
              </w:rPr>
            </w:pPr>
          </w:p>
          <w:p w:rsidR="00CC2794" w:rsidRPr="00CC2794" w:rsidRDefault="00846B82" w:rsidP="00D80117">
            <w:pPr>
              <w:spacing w:beforeLines="50" w:before="120" w:afterLines="50" w:after="120" w:line="300" w:lineRule="auto"/>
              <w:ind w:firstLineChars="200" w:firstLine="422"/>
              <w:jc w:val="both"/>
              <w:rPr>
                <w:rFonts w:ascii="Times New Roman" w:eastAsia="宋体" w:hAnsi="Times New Roman" w:cs="Times New Roman"/>
                <w:b/>
                <w:color w:val="auto"/>
                <w:kern w:val="0"/>
                <w:sz w:val="21"/>
                <w:szCs w:val="21"/>
              </w:rPr>
            </w:pPr>
            <w:r w:rsidRPr="00B17C3B">
              <w:rPr>
                <w:rFonts w:ascii="Times New Roman" w:eastAsia="宋体" w:hAnsi="Times New Roman" w:cs="Times New Roman"/>
                <w:b/>
                <w:color w:val="auto"/>
                <w:kern w:val="0"/>
                <w:sz w:val="21"/>
                <w:szCs w:val="21"/>
              </w:rPr>
              <w:t>第一部分由公司管理层介绍公司</w:t>
            </w:r>
            <w:r w:rsidR="00CC2794" w:rsidRPr="00B17C3B">
              <w:rPr>
                <w:rFonts w:ascii="Times New Roman" w:eastAsia="宋体" w:hAnsi="Times New Roman" w:cs="Times New Roman"/>
                <w:b/>
                <w:color w:val="auto"/>
                <w:kern w:val="0"/>
                <w:sz w:val="21"/>
                <w:szCs w:val="21"/>
              </w:rPr>
              <w:t>2025</w:t>
            </w:r>
            <w:r w:rsidR="00CC2794" w:rsidRPr="00B17C3B">
              <w:rPr>
                <w:rFonts w:ascii="Times New Roman" w:eastAsia="宋体" w:hAnsi="Times New Roman" w:cs="Times New Roman"/>
                <w:b/>
                <w:color w:val="auto"/>
                <w:kern w:val="0"/>
                <w:sz w:val="21"/>
                <w:szCs w:val="21"/>
              </w:rPr>
              <w:t>年</w:t>
            </w:r>
            <w:r w:rsidR="00CC2794">
              <w:rPr>
                <w:rFonts w:ascii="Times New Roman" w:eastAsia="宋体" w:hAnsi="Times New Roman" w:cs="Times New Roman" w:hint="eastAsia"/>
                <w:b/>
                <w:color w:val="auto"/>
                <w:kern w:val="0"/>
                <w:sz w:val="21"/>
                <w:szCs w:val="21"/>
              </w:rPr>
              <w:t>年</w:t>
            </w:r>
            <w:r w:rsidR="00CC2794" w:rsidRPr="00B17C3B">
              <w:rPr>
                <w:rFonts w:ascii="Times New Roman" w:eastAsia="宋体" w:hAnsi="Times New Roman" w:cs="Times New Roman"/>
                <w:b/>
                <w:color w:val="auto"/>
                <w:kern w:val="0"/>
                <w:sz w:val="21"/>
                <w:szCs w:val="21"/>
              </w:rPr>
              <w:t>度</w:t>
            </w:r>
            <w:r w:rsidR="00CC2794">
              <w:rPr>
                <w:rFonts w:ascii="Times New Roman" w:eastAsia="宋体" w:hAnsi="Times New Roman" w:cs="Times New Roman" w:hint="eastAsia"/>
                <w:b/>
                <w:color w:val="auto"/>
                <w:kern w:val="0"/>
                <w:sz w:val="21"/>
                <w:szCs w:val="21"/>
              </w:rPr>
              <w:t>及</w:t>
            </w:r>
            <w:r w:rsidR="00CC2794">
              <w:rPr>
                <w:rFonts w:ascii="Times New Roman" w:eastAsia="宋体" w:hAnsi="Times New Roman" w:cs="Times New Roman" w:hint="eastAsia"/>
                <w:b/>
                <w:color w:val="auto"/>
                <w:kern w:val="0"/>
                <w:sz w:val="21"/>
                <w:szCs w:val="21"/>
              </w:rPr>
              <w:t>2</w:t>
            </w:r>
            <w:r w:rsidR="00CC2794">
              <w:rPr>
                <w:rFonts w:ascii="Times New Roman" w:eastAsia="宋体" w:hAnsi="Times New Roman" w:cs="Times New Roman"/>
                <w:b/>
                <w:color w:val="auto"/>
                <w:kern w:val="0"/>
                <w:sz w:val="21"/>
                <w:szCs w:val="21"/>
              </w:rPr>
              <w:t>026</w:t>
            </w:r>
            <w:r w:rsidR="00CC2794">
              <w:rPr>
                <w:rFonts w:ascii="Times New Roman" w:eastAsia="宋体" w:hAnsi="Times New Roman" w:cs="Times New Roman" w:hint="eastAsia"/>
                <w:b/>
                <w:color w:val="auto"/>
                <w:kern w:val="0"/>
                <w:sz w:val="21"/>
                <w:szCs w:val="21"/>
              </w:rPr>
              <w:t>年第一季度</w:t>
            </w:r>
            <w:r w:rsidRPr="00B17C3B">
              <w:rPr>
                <w:rFonts w:ascii="Times New Roman" w:eastAsia="宋体" w:hAnsi="Times New Roman" w:cs="Times New Roman"/>
                <w:b/>
                <w:color w:val="auto"/>
                <w:kern w:val="0"/>
                <w:sz w:val="21"/>
                <w:szCs w:val="21"/>
              </w:rPr>
              <w:t>经营情况：</w:t>
            </w:r>
          </w:p>
          <w:p w:rsidR="00CC2794" w:rsidRPr="00861F2F" w:rsidRDefault="00861F2F" w:rsidP="00D80117">
            <w:pPr>
              <w:spacing w:beforeLines="50" w:before="120" w:afterLines="50" w:after="120" w:line="300" w:lineRule="auto"/>
              <w:ind w:firstLineChars="200" w:firstLine="422"/>
              <w:jc w:val="both"/>
              <w:rPr>
                <w:rFonts w:ascii="Times New Roman" w:eastAsia="宋体" w:hAnsi="Times New Roman" w:cs="Times New Roman"/>
                <w:b/>
                <w:color w:val="auto"/>
                <w:kern w:val="0"/>
                <w:sz w:val="21"/>
                <w:szCs w:val="21"/>
              </w:rPr>
            </w:pPr>
            <w:r w:rsidRPr="00861F2F">
              <w:rPr>
                <w:rFonts w:ascii="Times New Roman" w:eastAsia="宋体" w:hAnsi="Times New Roman" w:cs="Times New Roman" w:hint="eastAsia"/>
                <w:b/>
                <w:color w:val="auto"/>
                <w:kern w:val="0"/>
                <w:sz w:val="21"/>
                <w:szCs w:val="21"/>
              </w:rPr>
              <w:t>1</w:t>
            </w:r>
            <w:r w:rsidRPr="00861F2F">
              <w:rPr>
                <w:rFonts w:ascii="Times New Roman" w:eastAsia="宋体" w:hAnsi="Times New Roman" w:cs="Times New Roman" w:hint="eastAsia"/>
                <w:b/>
                <w:color w:val="auto"/>
                <w:kern w:val="0"/>
                <w:sz w:val="21"/>
                <w:szCs w:val="21"/>
              </w:rPr>
              <w:t>、</w:t>
            </w:r>
            <w:r w:rsidRPr="00861F2F">
              <w:rPr>
                <w:rFonts w:ascii="Times New Roman" w:eastAsia="宋体" w:hAnsi="Times New Roman" w:cs="Times New Roman" w:hint="eastAsia"/>
                <w:b/>
                <w:color w:val="auto"/>
                <w:kern w:val="0"/>
                <w:sz w:val="21"/>
                <w:szCs w:val="21"/>
              </w:rPr>
              <w:t>2</w:t>
            </w:r>
            <w:r w:rsidRPr="00861F2F">
              <w:rPr>
                <w:rFonts w:ascii="Times New Roman" w:eastAsia="宋体" w:hAnsi="Times New Roman" w:cs="Times New Roman"/>
                <w:b/>
                <w:color w:val="auto"/>
                <w:kern w:val="0"/>
                <w:sz w:val="21"/>
                <w:szCs w:val="21"/>
              </w:rPr>
              <w:t>025</w:t>
            </w:r>
            <w:r w:rsidRPr="00861F2F">
              <w:rPr>
                <w:rFonts w:ascii="Times New Roman" w:eastAsia="宋体" w:hAnsi="Times New Roman" w:cs="Times New Roman" w:hint="eastAsia"/>
                <w:b/>
                <w:color w:val="auto"/>
                <w:kern w:val="0"/>
                <w:sz w:val="21"/>
                <w:szCs w:val="21"/>
              </w:rPr>
              <w:t>年</w:t>
            </w:r>
            <w:r>
              <w:rPr>
                <w:rFonts w:ascii="Times New Roman" w:eastAsia="宋体" w:hAnsi="Times New Roman" w:cs="Times New Roman" w:hint="eastAsia"/>
                <w:b/>
                <w:color w:val="auto"/>
                <w:kern w:val="0"/>
                <w:sz w:val="21"/>
                <w:szCs w:val="21"/>
              </w:rPr>
              <w:t>度</w:t>
            </w:r>
            <w:r w:rsidR="00CC2794" w:rsidRPr="00861F2F">
              <w:rPr>
                <w:rFonts w:ascii="Times New Roman" w:eastAsia="宋体" w:hAnsi="Times New Roman" w:cs="Times New Roman" w:hint="eastAsia"/>
                <w:b/>
                <w:color w:val="auto"/>
                <w:kern w:val="0"/>
                <w:sz w:val="21"/>
                <w:szCs w:val="21"/>
              </w:rPr>
              <w:t>核心财务指标</w:t>
            </w:r>
          </w:p>
          <w:p w:rsidR="00CC2794" w:rsidRPr="00CC2794" w:rsidRDefault="00CC2794" w:rsidP="00D80117">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CC2794">
              <w:rPr>
                <w:rFonts w:ascii="Times New Roman" w:eastAsia="宋体" w:hAnsi="Times New Roman" w:cs="Times New Roman"/>
                <w:color w:val="auto"/>
                <w:kern w:val="0"/>
                <w:sz w:val="21"/>
                <w:szCs w:val="21"/>
              </w:rPr>
              <w:t>2025</w:t>
            </w:r>
            <w:r w:rsidRPr="00CC2794">
              <w:rPr>
                <w:rFonts w:ascii="Times New Roman" w:eastAsia="宋体" w:hAnsi="Times New Roman" w:cs="Times New Roman" w:hint="eastAsia"/>
                <w:color w:val="auto"/>
                <w:kern w:val="0"/>
                <w:sz w:val="21"/>
                <w:szCs w:val="21"/>
              </w:rPr>
              <w:t>年，公司秉持高质量发展</w:t>
            </w:r>
            <w:r w:rsidR="00A76435">
              <w:rPr>
                <w:rFonts w:ascii="Times New Roman" w:eastAsia="宋体" w:hAnsi="Times New Roman" w:cs="Times New Roman" w:hint="eastAsia"/>
                <w:color w:val="auto"/>
                <w:kern w:val="0"/>
                <w:sz w:val="21"/>
                <w:szCs w:val="21"/>
              </w:rPr>
              <w:t>的理念</w:t>
            </w:r>
            <w:r w:rsidRPr="00CC2794">
              <w:rPr>
                <w:rFonts w:ascii="Times New Roman" w:eastAsia="宋体" w:hAnsi="Times New Roman" w:cs="Times New Roman" w:hint="eastAsia"/>
                <w:color w:val="auto"/>
                <w:kern w:val="0"/>
                <w:sz w:val="21"/>
                <w:szCs w:val="21"/>
              </w:rPr>
              <w:t>，现金流水平实现历史性突破，</w:t>
            </w:r>
            <w:r w:rsidR="00A76435">
              <w:rPr>
                <w:rFonts w:ascii="Times New Roman" w:eastAsia="宋体" w:hAnsi="Times New Roman" w:cs="Times New Roman" w:hint="eastAsia"/>
                <w:color w:val="auto"/>
                <w:kern w:val="0"/>
                <w:sz w:val="21"/>
                <w:szCs w:val="21"/>
              </w:rPr>
              <w:t>为</w:t>
            </w:r>
            <w:r w:rsidRPr="00CC2794">
              <w:rPr>
                <w:rFonts w:ascii="Times New Roman" w:eastAsia="宋体" w:hAnsi="Times New Roman" w:cs="Times New Roman" w:hint="eastAsia"/>
                <w:color w:val="auto"/>
                <w:kern w:val="0"/>
                <w:sz w:val="21"/>
                <w:szCs w:val="21"/>
              </w:rPr>
              <w:t>上市以来最佳，其持续向好的势头也显示了企</w:t>
            </w:r>
            <w:r>
              <w:rPr>
                <w:rFonts w:ascii="Times New Roman" w:eastAsia="宋体" w:hAnsi="Times New Roman" w:cs="Times New Roman" w:hint="eastAsia"/>
                <w:color w:val="auto"/>
                <w:kern w:val="0"/>
                <w:sz w:val="21"/>
                <w:szCs w:val="21"/>
              </w:rPr>
              <w:t>业造血能力的显著增强。</w:t>
            </w:r>
            <w:r w:rsidR="00A76435">
              <w:rPr>
                <w:rFonts w:ascii="Times New Roman" w:eastAsia="宋体" w:hAnsi="Times New Roman" w:cs="Times New Roman" w:hint="eastAsia"/>
                <w:color w:val="auto"/>
                <w:kern w:val="0"/>
                <w:sz w:val="21"/>
                <w:szCs w:val="21"/>
              </w:rPr>
              <w:t>2</w:t>
            </w:r>
            <w:r w:rsidR="00A76435">
              <w:rPr>
                <w:rFonts w:ascii="Times New Roman" w:eastAsia="宋体" w:hAnsi="Times New Roman" w:cs="Times New Roman"/>
                <w:color w:val="auto"/>
                <w:kern w:val="0"/>
                <w:sz w:val="21"/>
                <w:szCs w:val="21"/>
              </w:rPr>
              <w:t>025</w:t>
            </w:r>
            <w:r w:rsidR="00A76435">
              <w:rPr>
                <w:rFonts w:ascii="Times New Roman" w:eastAsia="宋体" w:hAnsi="Times New Roman" w:cs="Times New Roman" w:hint="eastAsia"/>
                <w:color w:val="auto"/>
                <w:kern w:val="0"/>
                <w:sz w:val="21"/>
                <w:szCs w:val="21"/>
              </w:rPr>
              <w:t>年</w:t>
            </w:r>
            <w:r w:rsidRPr="00CC2794">
              <w:rPr>
                <w:rFonts w:ascii="Times New Roman" w:eastAsia="宋体" w:hAnsi="Times New Roman" w:cs="Times New Roman" w:hint="eastAsia"/>
                <w:color w:val="auto"/>
                <w:kern w:val="0"/>
                <w:sz w:val="21"/>
                <w:szCs w:val="21"/>
              </w:rPr>
              <w:t>，公司实现营业收入</w:t>
            </w:r>
            <w:r w:rsidRPr="00CC2794">
              <w:rPr>
                <w:rFonts w:ascii="Times New Roman" w:eastAsia="宋体" w:hAnsi="Times New Roman" w:cs="Times New Roman"/>
                <w:color w:val="auto"/>
                <w:kern w:val="0"/>
                <w:sz w:val="21"/>
                <w:szCs w:val="21"/>
              </w:rPr>
              <w:t>43.92</w:t>
            </w:r>
            <w:r w:rsidRPr="00CC2794">
              <w:rPr>
                <w:rFonts w:ascii="Times New Roman" w:eastAsia="宋体" w:hAnsi="Times New Roman" w:cs="Times New Roman" w:hint="eastAsia"/>
                <w:color w:val="auto"/>
                <w:kern w:val="0"/>
                <w:sz w:val="21"/>
                <w:szCs w:val="21"/>
              </w:rPr>
              <w:t>亿元，同比增长</w:t>
            </w:r>
            <w:r w:rsidRPr="00CC2794">
              <w:rPr>
                <w:rFonts w:ascii="Times New Roman" w:eastAsia="宋体" w:hAnsi="Times New Roman" w:cs="Times New Roman"/>
                <w:color w:val="auto"/>
                <w:kern w:val="0"/>
                <w:sz w:val="21"/>
                <w:szCs w:val="21"/>
              </w:rPr>
              <w:t>0.97%</w:t>
            </w:r>
            <w:r w:rsidRPr="00CC2794">
              <w:rPr>
                <w:rFonts w:ascii="Times New Roman" w:eastAsia="宋体" w:hAnsi="Times New Roman" w:cs="Times New Roman" w:hint="eastAsia"/>
                <w:color w:val="auto"/>
                <w:kern w:val="0"/>
                <w:sz w:val="21"/>
                <w:szCs w:val="21"/>
              </w:rPr>
              <w:t>；归母净利润</w:t>
            </w:r>
            <w:r w:rsidRPr="00CC2794">
              <w:rPr>
                <w:rFonts w:ascii="Times New Roman" w:eastAsia="宋体" w:hAnsi="Times New Roman" w:cs="Times New Roman"/>
                <w:color w:val="auto"/>
                <w:kern w:val="0"/>
                <w:sz w:val="21"/>
                <w:szCs w:val="21"/>
              </w:rPr>
              <w:t>-12.87</w:t>
            </w:r>
            <w:r w:rsidRPr="00CC2794">
              <w:rPr>
                <w:rFonts w:ascii="Times New Roman" w:eastAsia="宋体" w:hAnsi="Times New Roman" w:cs="Times New Roman" w:hint="eastAsia"/>
                <w:color w:val="auto"/>
                <w:kern w:val="0"/>
                <w:sz w:val="21"/>
                <w:szCs w:val="21"/>
              </w:rPr>
              <w:t>亿元，同比改善</w:t>
            </w:r>
            <w:r w:rsidRPr="00CC2794">
              <w:rPr>
                <w:rFonts w:ascii="Times New Roman" w:eastAsia="宋体" w:hAnsi="Times New Roman" w:cs="Times New Roman"/>
                <w:color w:val="auto"/>
                <w:kern w:val="0"/>
                <w:sz w:val="21"/>
                <w:szCs w:val="21"/>
              </w:rPr>
              <w:t>6.68%</w:t>
            </w:r>
            <w:r w:rsidRPr="00CC2794">
              <w:rPr>
                <w:rFonts w:ascii="Times New Roman" w:eastAsia="宋体" w:hAnsi="Times New Roman" w:cs="Times New Roman" w:hint="eastAsia"/>
                <w:color w:val="auto"/>
                <w:kern w:val="0"/>
                <w:sz w:val="21"/>
                <w:szCs w:val="21"/>
              </w:rPr>
              <w:t>；扣非净利润</w:t>
            </w:r>
            <w:r w:rsidRPr="00CC2794">
              <w:rPr>
                <w:rFonts w:ascii="Times New Roman" w:eastAsia="宋体" w:hAnsi="Times New Roman" w:cs="Times New Roman"/>
                <w:color w:val="auto"/>
                <w:kern w:val="0"/>
                <w:sz w:val="21"/>
                <w:szCs w:val="21"/>
              </w:rPr>
              <w:t>-15.26</w:t>
            </w:r>
            <w:r w:rsidRPr="00CC2794">
              <w:rPr>
                <w:rFonts w:ascii="Times New Roman" w:eastAsia="宋体" w:hAnsi="Times New Roman" w:cs="Times New Roman" w:hint="eastAsia"/>
                <w:color w:val="auto"/>
                <w:kern w:val="0"/>
                <w:sz w:val="21"/>
                <w:szCs w:val="21"/>
              </w:rPr>
              <w:t>亿元，同比改善</w:t>
            </w:r>
            <w:r w:rsidRPr="00CC2794">
              <w:rPr>
                <w:rFonts w:ascii="Times New Roman" w:eastAsia="宋体" w:hAnsi="Times New Roman" w:cs="Times New Roman"/>
                <w:color w:val="auto"/>
                <w:kern w:val="0"/>
                <w:sz w:val="21"/>
                <w:szCs w:val="21"/>
              </w:rPr>
              <w:t>5.34%</w:t>
            </w:r>
            <w:r w:rsidRPr="00CC2794">
              <w:rPr>
                <w:rFonts w:ascii="Times New Roman" w:eastAsia="宋体" w:hAnsi="Times New Roman" w:cs="Times New Roman" w:hint="eastAsia"/>
                <w:color w:val="auto"/>
                <w:kern w:val="0"/>
                <w:sz w:val="21"/>
                <w:szCs w:val="21"/>
              </w:rPr>
              <w:t>；销售回款</w:t>
            </w:r>
            <w:r w:rsidRPr="00CC2794">
              <w:rPr>
                <w:rFonts w:ascii="Times New Roman" w:eastAsia="宋体" w:hAnsi="Times New Roman" w:cs="Times New Roman"/>
                <w:color w:val="auto"/>
                <w:kern w:val="0"/>
                <w:sz w:val="21"/>
                <w:szCs w:val="21"/>
              </w:rPr>
              <w:t>51.39</w:t>
            </w:r>
            <w:r w:rsidRPr="00CC2794">
              <w:rPr>
                <w:rFonts w:ascii="Times New Roman" w:eastAsia="宋体" w:hAnsi="Times New Roman" w:cs="Times New Roman" w:hint="eastAsia"/>
                <w:color w:val="auto"/>
                <w:kern w:val="0"/>
                <w:sz w:val="21"/>
                <w:szCs w:val="21"/>
              </w:rPr>
              <w:t>亿元，同比增长</w:t>
            </w:r>
            <w:r w:rsidRPr="00CC2794">
              <w:rPr>
                <w:rFonts w:ascii="Times New Roman" w:eastAsia="宋体" w:hAnsi="Times New Roman" w:cs="Times New Roman"/>
                <w:color w:val="auto"/>
                <w:kern w:val="0"/>
                <w:sz w:val="21"/>
                <w:szCs w:val="21"/>
              </w:rPr>
              <w:t>8.00%</w:t>
            </w:r>
            <w:r w:rsidRPr="00CC2794">
              <w:rPr>
                <w:rFonts w:ascii="Times New Roman" w:eastAsia="宋体" w:hAnsi="Times New Roman" w:cs="Times New Roman" w:hint="eastAsia"/>
                <w:color w:val="auto"/>
                <w:kern w:val="0"/>
                <w:sz w:val="21"/>
                <w:szCs w:val="21"/>
              </w:rPr>
              <w:t>，经营性现金流净额</w:t>
            </w:r>
            <w:r w:rsidRPr="00CC2794">
              <w:rPr>
                <w:rFonts w:ascii="Times New Roman" w:eastAsia="宋体" w:hAnsi="Times New Roman" w:cs="Times New Roman"/>
                <w:color w:val="auto"/>
                <w:kern w:val="0"/>
                <w:sz w:val="21"/>
                <w:szCs w:val="21"/>
              </w:rPr>
              <w:t>-0.61</w:t>
            </w:r>
            <w:r w:rsidRPr="00CC2794">
              <w:rPr>
                <w:rFonts w:ascii="Times New Roman" w:eastAsia="宋体" w:hAnsi="Times New Roman" w:cs="Times New Roman" w:hint="eastAsia"/>
                <w:color w:val="auto"/>
                <w:kern w:val="0"/>
                <w:sz w:val="21"/>
                <w:szCs w:val="21"/>
              </w:rPr>
              <w:t>亿元，同比改善</w:t>
            </w:r>
            <w:r w:rsidRPr="00CC2794">
              <w:rPr>
                <w:rFonts w:ascii="Times New Roman" w:eastAsia="宋体" w:hAnsi="Times New Roman" w:cs="Times New Roman"/>
                <w:color w:val="auto"/>
                <w:kern w:val="0"/>
                <w:sz w:val="21"/>
                <w:szCs w:val="21"/>
              </w:rPr>
              <w:t>2.81</w:t>
            </w:r>
            <w:r w:rsidRPr="00CC2794">
              <w:rPr>
                <w:rFonts w:ascii="Times New Roman" w:eastAsia="宋体" w:hAnsi="Times New Roman" w:cs="Times New Roman" w:hint="eastAsia"/>
                <w:color w:val="auto"/>
                <w:kern w:val="0"/>
                <w:sz w:val="21"/>
                <w:szCs w:val="21"/>
              </w:rPr>
              <w:t>亿元</w:t>
            </w:r>
            <w:r w:rsidR="00A76435">
              <w:rPr>
                <w:rFonts w:ascii="Times New Roman" w:eastAsia="宋体" w:hAnsi="Times New Roman" w:cs="Times New Roman" w:hint="eastAsia"/>
                <w:color w:val="auto"/>
                <w:kern w:val="0"/>
                <w:sz w:val="21"/>
                <w:szCs w:val="21"/>
              </w:rPr>
              <w:t>；</w:t>
            </w:r>
            <w:r w:rsidRPr="00CC2794">
              <w:rPr>
                <w:rFonts w:ascii="Times New Roman" w:eastAsia="宋体" w:hAnsi="Times New Roman" w:cs="Times New Roman" w:hint="eastAsia"/>
                <w:color w:val="auto"/>
                <w:kern w:val="0"/>
                <w:sz w:val="21"/>
                <w:szCs w:val="21"/>
              </w:rPr>
              <w:t>人均创收</w:t>
            </w:r>
            <w:r w:rsidRPr="00CC2794">
              <w:rPr>
                <w:rFonts w:ascii="Times New Roman" w:eastAsia="宋体" w:hAnsi="Times New Roman" w:cs="Times New Roman"/>
                <w:color w:val="auto"/>
                <w:kern w:val="0"/>
                <w:sz w:val="21"/>
                <w:szCs w:val="21"/>
              </w:rPr>
              <w:t>59.19</w:t>
            </w:r>
            <w:r w:rsidRPr="00CC2794">
              <w:rPr>
                <w:rFonts w:ascii="Times New Roman" w:eastAsia="宋体" w:hAnsi="Times New Roman" w:cs="Times New Roman" w:hint="eastAsia"/>
                <w:color w:val="auto"/>
                <w:kern w:val="0"/>
                <w:sz w:val="21"/>
                <w:szCs w:val="21"/>
              </w:rPr>
              <w:t>万元，同比增长超过</w:t>
            </w:r>
            <w:r w:rsidRPr="00CC2794">
              <w:rPr>
                <w:rFonts w:ascii="Times New Roman" w:eastAsia="宋体" w:hAnsi="Times New Roman" w:cs="Times New Roman"/>
                <w:color w:val="auto"/>
                <w:kern w:val="0"/>
                <w:sz w:val="21"/>
                <w:szCs w:val="21"/>
              </w:rPr>
              <w:t>3%</w:t>
            </w:r>
            <w:r w:rsidRPr="00CC2794">
              <w:rPr>
                <w:rFonts w:ascii="Times New Roman" w:eastAsia="宋体" w:hAnsi="Times New Roman" w:cs="Times New Roman" w:hint="eastAsia"/>
                <w:color w:val="auto"/>
                <w:kern w:val="0"/>
                <w:sz w:val="21"/>
                <w:szCs w:val="21"/>
              </w:rPr>
              <w:t>。</w:t>
            </w:r>
          </w:p>
          <w:p w:rsidR="00CC2794" w:rsidRPr="00861F2F" w:rsidRDefault="00861F2F" w:rsidP="00D80117">
            <w:pPr>
              <w:spacing w:beforeLines="50" w:before="120" w:afterLines="50" w:after="120" w:line="300" w:lineRule="auto"/>
              <w:ind w:firstLineChars="200" w:firstLine="422"/>
              <w:jc w:val="both"/>
              <w:rPr>
                <w:rFonts w:ascii="Times New Roman" w:eastAsia="宋体" w:hAnsi="Times New Roman" w:cs="Times New Roman"/>
                <w:b/>
                <w:color w:val="auto"/>
                <w:kern w:val="0"/>
                <w:sz w:val="21"/>
                <w:szCs w:val="21"/>
              </w:rPr>
            </w:pPr>
            <w:r w:rsidRPr="00861F2F">
              <w:rPr>
                <w:rFonts w:ascii="Times New Roman" w:eastAsia="宋体" w:hAnsi="Times New Roman" w:cs="Times New Roman" w:hint="eastAsia"/>
                <w:b/>
                <w:color w:val="auto"/>
                <w:kern w:val="0"/>
                <w:sz w:val="21"/>
                <w:szCs w:val="21"/>
              </w:rPr>
              <w:t>2</w:t>
            </w:r>
            <w:r w:rsidRPr="00861F2F">
              <w:rPr>
                <w:rFonts w:ascii="Times New Roman" w:eastAsia="宋体" w:hAnsi="Times New Roman" w:cs="Times New Roman" w:hint="eastAsia"/>
                <w:b/>
                <w:color w:val="auto"/>
                <w:kern w:val="0"/>
                <w:sz w:val="21"/>
                <w:szCs w:val="21"/>
              </w:rPr>
              <w:t>、</w:t>
            </w:r>
            <w:r w:rsidR="00CC2794" w:rsidRPr="00861F2F">
              <w:rPr>
                <w:rFonts w:ascii="Times New Roman" w:eastAsia="宋体" w:hAnsi="Times New Roman" w:cs="Times New Roman" w:hint="eastAsia"/>
                <w:b/>
                <w:color w:val="auto"/>
                <w:kern w:val="0"/>
                <w:sz w:val="21"/>
                <w:szCs w:val="21"/>
              </w:rPr>
              <w:t>产品及研发方面，“</w:t>
            </w:r>
            <w:r w:rsidR="00CC2794" w:rsidRPr="00861F2F">
              <w:rPr>
                <w:rFonts w:ascii="Times New Roman" w:eastAsia="宋体" w:hAnsi="Times New Roman" w:cs="Times New Roman"/>
                <w:b/>
                <w:color w:val="auto"/>
                <w:kern w:val="0"/>
                <w:sz w:val="21"/>
                <w:szCs w:val="21"/>
              </w:rPr>
              <w:t>AI+</w:t>
            </w:r>
            <w:r w:rsidR="00CC2794" w:rsidRPr="00861F2F">
              <w:rPr>
                <w:rFonts w:ascii="Times New Roman" w:eastAsia="宋体" w:hAnsi="Times New Roman" w:cs="Times New Roman" w:hint="eastAsia"/>
                <w:b/>
                <w:color w:val="auto"/>
                <w:kern w:val="0"/>
                <w:sz w:val="21"/>
                <w:szCs w:val="21"/>
              </w:rPr>
              <w:t>安全”领跑市场</w:t>
            </w:r>
          </w:p>
          <w:p w:rsidR="00CC2794" w:rsidRPr="00CC2794" w:rsidRDefault="00CC2794" w:rsidP="00D80117">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CC2794">
              <w:rPr>
                <w:rFonts w:ascii="Times New Roman" w:eastAsia="宋体" w:hAnsi="Times New Roman" w:cs="Times New Roman" w:hint="eastAsia"/>
                <w:color w:val="auto"/>
                <w:kern w:val="0"/>
                <w:sz w:val="21"/>
                <w:szCs w:val="21"/>
              </w:rPr>
              <w:t>在</w:t>
            </w:r>
            <w:r w:rsidRPr="00CC2794">
              <w:rPr>
                <w:rFonts w:ascii="Times New Roman" w:eastAsia="宋体" w:hAnsi="Times New Roman" w:cs="Times New Roman"/>
                <w:color w:val="auto"/>
                <w:kern w:val="0"/>
                <w:sz w:val="21"/>
                <w:szCs w:val="21"/>
              </w:rPr>
              <w:t>IDC</w:t>
            </w:r>
            <w:r w:rsidRPr="00CC2794">
              <w:rPr>
                <w:rFonts w:ascii="Times New Roman" w:eastAsia="宋体" w:hAnsi="Times New Roman" w:cs="Times New Roman" w:hint="eastAsia"/>
                <w:color w:val="auto"/>
                <w:kern w:val="0"/>
                <w:sz w:val="21"/>
                <w:szCs w:val="21"/>
              </w:rPr>
              <w:t>最新发布的“</w:t>
            </w:r>
            <w:r w:rsidRPr="00CC2794">
              <w:rPr>
                <w:rFonts w:ascii="Times New Roman" w:eastAsia="宋体" w:hAnsi="Times New Roman" w:cs="Times New Roman"/>
                <w:color w:val="auto"/>
                <w:kern w:val="0"/>
                <w:sz w:val="21"/>
                <w:szCs w:val="21"/>
              </w:rPr>
              <w:t>AI+</w:t>
            </w:r>
            <w:r w:rsidRPr="00CC2794">
              <w:rPr>
                <w:rFonts w:ascii="Times New Roman" w:eastAsia="宋体" w:hAnsi="Times New Roman" w:cs="Times New Roman" w:hint="eastAsia"/>
                <w:color w:val="auto"/>
                <w:kern w:val="0"/>
                <w:sz w:val="21"/>
                <w:szCs w:val="21"/>
              </w:rPr>
              <w:t>安全”系列市场报告中，公司分别入选中国大模型安全市场的</w:t>
            </w:r>
            <w:r w:rsidRPr="00CC2794">
              <w:rPr>
                <w:rFonts w:ascii="Times New Roman" w:eastAsia="宋体" w:hAnsi="Times New Roman" w:cs="Times New Roman"/>
                <w:color w:val="auto"/>
                <w:kern w:val="0"/>
                <w:sz w:val="21"/>
                <w:szCs w:val="21"/>
              </w:rPr>
              <w:t>6</w:t>
            </w:r>
            <w:r w:rsidRPr="00CC2794">
              <w:rPr>
                <w:rFonts w:ascii="Times New Roman" w:eastAsia="宋体" w:hAnsi="Times New Roman" w:cs="Times New Roman" w:hint="eastAsia"/>
                <w:color w:val="auto"/>
                <w:kern w:val="0"/>
                <w:sz w:val="21"/>
                <w:szCs w:val="21"/>
              </w:rPr>
              <w:t>大能力方向和中国安全智能体市场的</w:t>
            </w:r>
            <w:r w:rsidRPr="00CC2794">
              <w:rPr>
                <w:rFonts w:ascii="Times New Roman" w:eastAsia="宋体" w:hAnsi="Times New Roman" w:cs="Times New Roman"/>
                <w:color w:val="auto"/>
                <w:kern w:val="0"/>
                <w:sz w:val="21"/>
                <w:szCs w:val="21"/>
              </w:rPr>
              <w:t>7</w:t>
            </w:r>
            <w:r w:rsidRPr="00CC2794">
              <w:rPr>
                <w:rFonts w:ascii="Times New Roman" w:eastAsia="宋体" w:hAnsi="Times New Roman" w:cs="Times New Roman" w:hint="eastAsia"/>
                <w:color w:val="auto"/>
                <w:kern w:val="0"/>
                <w:sz w:val="21"/>
                <w:szCs w:val="21"/>
              </w:rPr>
              <w:t>大核心领域，凭借覆盖范围之广、能力维度之多的优势，持续领跑“</w:t>
            </w:r>
            <w:r w:rsidRPr="00CC2794">
              <w:rPr>
                <w:rFonts w:ascii="Times New Roman" w:eastAsia="宋体" w:hAnsi="Times New Roman" w:cs="Times New Roman"/>
                <w:color w:val="auto"/>
                <w:kern w:val="0"/>
                <w:sz w:val="21"/>
                <w:szCs w:val="21"/>
              </w:rPr>
              <w:t>AI+</w:t>
            </w:r>
            <w:r w:rsidRPr="00CC2794">
              <w:rPr>
                <w:rFonts w:ascii="Times New Roman" w:eastAsia="宋体" w:hAnsi="Times New Roman" w:cs="Times New Roman" w:hint="eastAsia"/>
                <w:color w:val="auto"/>
                <w:kern w:val="0"/>
                <w:sz w:val="21"/>
                <w:szCs w:val="21"/>
              </w:rPr>
              <w:t>安全”赛道。公司持续锻造</w:t>
            </w:r>
            <w:r w:rsidRPr="00CC2794">
              <w:rPr>
                <w:rFonts w:ascii="Times New Roman" w:eastAsia="宋体" w:hAnsi="Times New Roman" w:cs="Times New Roman"/>
                <w:color w:val="auto"/>
                <w:kern w:val="0"/>
                <w:sz w:val="21"/>
                <w:szCs w:val="21"/>
              </w:rPr>
              <w:t>AI</w:t>
            </w:r>
            <w:r w:rsidRPr="00CC2794">
              <w:rPr>
                <w:rFonts w:ascii="Times New Roman" w:eastAsia="宋体" w:hAnsi="Times New Roman" w:cs="Times New Roman" w:hint="eastAsia"/>
                <w:color w:val="auto"/>
                <w:kern w:val="0"/>
                <w:sz w:val="21"/>
                <w:szCs w:val="21"/>
              </w:rPr>
              <w:t>能力，系统性地打造了以</w:t>
            </w:r>
            <w:r w:rsidRPr="00CC2794">
              <w:rPr>
                <w:rFonts w:ascii="Times New Roman" w:eastAsia="宋体" w:hAnsi="Times New Roman" w:cs="Times New Roman"/>
                <w:color w:val="auto"/>
                <w:kern w:val="0"/>
                <w:sz w:val="21"/>
                <w:szCs w:val="21"/>
              </w:rPr>
              <w:t>AI</w:t>
            </w:r>
            <w:r w:rsidRPr="00CC2794">
              <w:rPr>
                <w:rFonts w:ascii="Times New Roman" w:eastAsia="宋体" w:hAnsi="Times New Roman" w:cs="Times New Roman" w:hint="eastAsia"/>
                <w:color w:val="auto"/>
                <w:kern w:val="0"/>
                <w:sz w:val="21"/>
                <w:szCs w:val="21"/>
              </w:rPr>
              <w:t>为核心的研发质量与效率提升体系。</w:t>
            </w:r>
            <w:r w:rsidRPr="00CC2794">
              <w:rPr>
                <w:rFonts w:ascii="Times New Roman" w:eastAsia="宋体" w:hAnsi="Times New Roman" w:cs="Times New Roman"/>
                <w:color w:val="auto"/>
                <w:kern w:val="0"/>
                <w:sz w:val="21"/>
                <w:szCs w:val="21"/>
              </w:rPr>
              <w:t>2025</w:t>
            </w:r>
            <w:r w:rsidRPr="00CC2794">
              <w:rPr>
                <w:rFonts w:ascii="Times New Roman" w:eastAsia="宋体" w:hAnsi="Times New Roman" w:cs="Times New Roman" w:hint="eastAsia"/>
                <w:color w:val="auto"/>
                <w:kern w:val="0"/>
                <w:sz w:val="21"/>
                <w:szCs w:val="21"/>
              </w:rPr>
              <w:t>年，在</w:t>
            </w:r>
            <w:r w:rsidRPr="00CC2794">
              <w:rPr>
                <w:rFonts w:ascii="Times New Roman" w:eastAsia="宋体" w:hAnsi="Times New Roman" w:cs="Times New Roman"/>
                <w:color w:val="auto"/>
                <w:kern w:val="0"/>
                <w:sz w:val="21"/>
                <w:szCs w:val="21"/>
              </w:rPr>
              <w:t>AI</w:t>
            </w:r>
            <w:r w:rsidRPr="00CC2794">
              <w:rPr>
                <w:rFonts w:ascii="Times New Roman" w:eastAsia="宋体" w:hAnsi="Times New Roman" w:cs="Times New Roman" w:hint="eastAsia"/>
                <w:color w:val="auto"/>
                <w:kern w:val="0"/>
                <w:sz w:val="21"/>
                <w:szCs w:val="21"/>
              </w:rPr>
              <w:t>新产品方面，“智能安全”（</w:t>
            </w:r>
            <w:r w:rsidRPr="00CC2794">
              <w:rPr>
                <w:rFonts w:ascii="Times New Roman" w:eastAsia="宋体" w:hAnsi="Times New Roman" w:cs="Times New Roman"/>
                <w:color w:val="auto"/>
                <w:kern w:val="0"/>
                <w:sz w:val="21"/>
                <w:szCs w:val="21"/>
              </w:rPr>
              <w:t>Security for AI</w:t>
            </w:r>
            <w:r w:rsidRPr="00CC2794">
              <w:rPr>
                <w:rFonts w:ascii="Times New Roman" w:eastAsia="宋体" w:hAnsi="Times New Roman" w:cs="Times New Roman" w:hint="eastAsia"/>
                <w:color w:val="auto"/>
                <w:kern w:val="0"/>
                <w:sz w:val="21"/>
                <w:szCs w:val="21"/>
              </w:rPr>
              <w:t>）和“安全智能”（</w:t>
            </w:r>
            <w:r w:rsidRPr="00CC2794">
              <w:rPr>
                <w:rFonts w:ascii="Times New Roman" w:eastAsia="宋体" w:hAnsi="Times New Roman" w:cs="Times New Roman"/>
                <w:color w:val="auto"/>
                <w:kern w:val="0"/>
                <w:sz w:val="21"/>
                <w:szCs w:val="21"/>
              </w:rPr>
              <w:t>AI for Security</w:t>
            </w:r>
            <w:r w:rsidRPr="00CC2794">
              <w:rPr>
                <w:rFonts w:ascii="Times New Roman" w:eastAsia="宋体" w:hAnsi="Times New Roman" w:cs="Times New Roman" w:hint="eastAsia"/>
                <w:color w:val="auto"/>
                <w:kern w:val="0"/>
                <w:sz w:val="21"/>
                <w:szCs w:val="21"/>
              </w:rPr>
              <w:t>）”两线开花：</w:t>
            </w:r>
          </w:p>
          <w:p w:rsidR="00CC2794" w:rsidRPr="00CC2794" w:rsidRDefault="00CC2794" w:rsidP="00D80117">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CC2794">
              <w:rPr>
                <w:rFonts w:ascii="Times New Roman" w:eastAsia="宋体" w:hAnsi="Times New Roman" w:cs="Times New Roman"/>
                <w:color w:val="auto"/>
                <w:kern w:val="0"/>
                <w:sz w:val="21"/>
                <w:szCs w:val="21"/>
              </w:rPr>
              <w:t>1</w:t>
            </w:r>
            <w:r w:rsidR="00861F2F">
              <w:rPr>
                <w:rFonts w:ascii="Times New Roman" w:eastAsia="宋体" w:hAnsi="Times New Roman" w:cs="Times New Roman" w:hint="eastAsia"/>
                <w:color w:val="auto"/>
                <w:kern w:val="0"/>
                <w:sz w:val="21"/>
                <w:szCs w:val="21"/>
              </w:rPr>
              <w:t>）</w:t>
            </w:r>
            <w:r w:rsidRPr="00CC2794">
              <w:rPr>
                <w:rFonts w:ascii="Times New Roman" w:eastAsia="宋体" w:hAnsi="Times New Roman" w:cs="Times New Roman"/>
                <w:color w:val="auto"/>
                <w:kern w:val="0"/>
                <w:sz w:val="21"/>
                <w:szCs w:val="21"/>
              </w:rPr>
              <w:t>AISOC</w:t>
            </w:r>
            <w:r w:rsidRPr="00CC2794">
              <w:rPr>
                <w:rFonts w:ascii="Times New Roman" w:eastAsia="宋体" w:hAnsi="Times New Roman" w:cs="Times New Roman" w:hint="eastAsia"/>
                <w:color w:val="auto"/>
                <w:kern w:val="0"/>
                <w:sz w:val="21"/>
                <w:szCs w:val="21"/>
              </w:rPr>
              <w:t>斩获了新能源、汽车、有色、金融等行业的一批头部客户项目；</w:t>
            </w:r>
          </w:p>
          <w:p w:rsidR="00CC2794" w:rsidRPr="00CC2794" w:rsidRDefault="00CC2794" w:rsidP="00D80117">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CC2794">
              <w:rPr>
                <w:rFonts w:ascii="Times New Roman" w:eastAsia="宋体" w:hAnsi="Times New Roman" w:cs="Times New Roman"/>
                <w:color w:val="auto"/>
                <w:kern w:val="0"/>
                <w:sz w:val="21"/>
                <w:szCs w:val="21"/>
              </w:rPr>
              <w:lastRenderedPageBreak/>
              <w:t>2</w:t>
            </w:r>
            <w:r w:rsidR="00861F2F">
              <w:rPr>
                <w:rFonts w:ascii="Times New Roman" w:eastAsia="宋体" w:hAnsi="Times New Roman" w:cs="Times New Roman" w:hint="eastAsia"/>
                <w:color w:val="auto"/>
                <w:kern w:val="0"/>
                <w:sz w:val="21"/>
                <w:szCs w:val="21"/>
              </w:rPr>
              <w:t>）</w:t>
            </w:r>
            <w:r w:rsidRPr="00CC2794">
              <w:rPr>
                <w:rFonts w:ascii="Times New Roman" w:eastAsia="宋体" w:hAnsi="Times New Roman" w:cs="Times New Roman"/>
                <w:color w:val="auto"/>
                <w:kern w:val="0"/>
                <w:sz w:val="21"/>
                <w:szCs w:val="21"/>
              </w:rPr>
              <w:t>AI+</w:t>
            </w:r>
            <w:r w:rsidRPr="00CC2794">
              <w:rPr>
                <w:rFonts w:ascii="Times New Roman" w:eastAsia="宋体" w:hAnsi="Times New Roman" w:cs="Times New Roman" w:hint="eastAsia"/>
                <w:color w:val="auto"/>
                <w:kern w:val="0"/>
                <w:sz w:val="21"/>
                <w:szCs w:val="21"/>
              </w:rPr>
              <w:t>代码卫士将能源、特种、运营商、金融、制造等行业一批知名客户的项目收入囊中；</w:t>
            </w:r>
          </w:p>
          <w:p w:rsidR="00CC2794" w:rsidRPr="00CC2794" w:rsidRDefault="00CC2794" w:rsidP="00D80117">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CC2794">
              <w:rPr>
                <w:rFonts w:ascii="Times New Roman" w:eastAsia="宋体" w:hAnsi="Times New Roman" w:cs="Times New Roman"/>
                <w:color w:val="auto"/>
                <w:kern w:val="0"/>
                <w:sz w:val="21"/>
                <w:szCs w:val="21"/>
              </w:rPr>
              <w:t>3</w:t>
            </w:r>
            <w:r w:rsidR="00861F2F">
              <w:rPr>
                <w:rFonts w:ascii="Times New Roman" w:eastAsia="宋体" w:hAnsi="Times New Roman" w:cs="Times New Roman" w:hint="eastAsia"/>
                <w:color w:val="auto"/>
                <w:kern w:val="0"/>
                <w:sz w:val="21"/>
                <w:szCs w:val="21"/>
              </w:rPr>
              <w:t>）</w:t>
            </w:r>
            <w:r w:rsidRPr="00CC2794">
              <w:rPr>
                <w:rFonts w:ascii="Times New Roman" w:eastAsia="宋体" w:hAnsi="Times New Roman" w:cs="Times New Roman" w:hint="eastAsia"/>
                <w:color w:val="auto"/>
                <w:kern w:val="0"/>
                <w:sz w:val="21"/>
                <w:szCs w:val="21"/>
              </w:rPr>
              <w:t>大模型卫士在信息技术、政府、能源、金融等行业实现重要突破。</w:t>
            </w:r>
          </w:p>
          <w:p w:rsidR="00CC2794" w:rsidRPr="00CC2794" w:rsidRDefault="00CC2794" w:rsidP="00D80117">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Pr>
                <w:rFonts w:ascii="Times New Roman" w:eastAsia="宋体" w:hAnsi="Times New Roman" w:cs="Times New Roman" w:hint="eastAsia"/>
                <w:color w:val="auto"/>
                <w:kern w:val="0"/>
                <w:sz w:val="21"/>
                <w:szCs w:val="21"/>
              </w:rPr>
              <w:t>此外，</w:t>
            </w:r>
            <w:r w:rsidRPr="00CC2794">
              <w:rPr>
                <w:rFonts w:ascii="Times New Roman" w:eastAsia="宋体" w:hAnsi="Times New Roman" w:cs="Times New Roman" w:hint="eastAsia"/>
                <w:color w:val="auto"/>
                <w:kern w:val="0"/>
                <w:sz w:val="21"/>
                <w:szCs w:val="21"/>
              </w:rPr>
              <w:t>公司的大模型卫士系统获得</w:t>
            </w:r>
            <w:r>
              <w:rPr>
                <w:rFonts w:ascii="Times New Roman" w:eastAsia="宋体" w:hAnsi="Times New Roman" w:cs="Times New Roman" w:hint="eastAsia"/>
                <w:color w:val="auto"/>
                <w:kern w:val="0"/>
                <w:sz w:val="21"/>
                <w:szCs w:val="21"/>
              </w:rPr>
              <w:t>了</w:t>
            </w:r>
            <w:r w:rsidRPr="00CC2794">
              <w:rPr>
                <w:rFonts w:ascii="Times New Roman" w:eastAsia="宋体" w:hAnsi="Times New Roman" w:cs="Times New Roman" w:hint="eastAsia"/>
                <w:color w:val="auto"/>
                <w:kern w:val="0"/>
                <w:sz w:val="21"/>
                <w:szCs w:val="21"/>
              </w:rPr>
              <w:t>公安部第三研究所颁发的《大模型安全防护围栏产品认证（增强级）》证书，在安全能力上得到了顶尖权威机构的认可。</w:t>
            </w:r>
          </w:p>
          <w:p w:rsidR="00CC2794" w:rsidRPr="00861F2F" w:rsidRDefault="00861F2F" w:rsidP="00D80117">
            <w:pPr>
              <w:spacing w:beforeLines="50" w:before="120" w:afterLines="50" w:after="120" w:line="300" w:lineRule="auto"/>
              <w:ind w:firstLineChars="200" w:firstLine="422"/>
              <w:jc w:val="both"/>
              <w:rPr>
                <w:rFonts w:ascii="Times New Roman" w:eastAsia="宋体" w:hAnsi="Times New Roman" w:cs="Times New Roman"/>
                <w:b/>
                <w:color w:val="auto"/>
                <w:kern w:val="0"/>
                <w:sz w:val="21"/>
                <w:szCs w:val="21"/>
              </w:rPr>
            </w:pPr>
            <w:r w:rsidRPr="00861F2F">
              <w:rPr>
                <w:rFonts w:ascii="Times New Roman" w:eastAsia="宋体" w:hAnsi="Times New Roman" w:cs="Times New Roman" w:hint="eastAsia"/>
                <w:b/>
                <w:color w:val="auto"/>
                <w:kern w:val="0"/>
                <w:sz w:val="21"/>
                <w:szCs w:val="21"/>
              </w:rPr>
              <w:t>3</w:t>
            </w:r>
            <w:r w:rsidRPr="00861F2F">
              <w:rPr>
                <w:rFonts w:ascii="Times New Roman" w:eastAsia="宋体" w:hAnsi="Times New Roman" w:cs="Times New Roman" w:hint="eastAsia"/>
                <w:b/>
                <w:color w:val="auto"/>
                <w:kern w:val="0"/>
                <w:sz w:val="21"/>
                <w:szCs w:val="21"/>
              </w:rPr>
              <w:t>、</w:t>
            </w:r>
            <w:r w:rsidR="00CC2794" w:rsidRPr="00861F2F">
              <w:rPr>
                <w:rFonts w:ascii="Times New Roman" w:eastAsia="宋体" w:hAnsi="Times New Roman" w:cs="Times New Roman" w:hint="eastAsia"/>
                <w:b/>
                <w:color w:val="auto"/>
                <w:kern w:val="0"/>
                <w:sz w:val="21"/>
                <w:szCs w:val="21"/>
              </w:rPr>
              <w:t>市场销售侧，强化核心大客户战略</w:t>
            </w:r>
          </w:p>
          <w:p w:rsidR="00CC2794" w:rsidRPr="00CC2794" w:rsidRDefault="00A76435" w:rsidP="00D80117">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Pr>
                <w:rFonts w:ascii="Times New Roman" w:eastAsia="宋体" w:hAnsi="Times New Roman" w:cs="Times New Roman" w:hint="eastAsia"/>
                <w:color w:val="auto"/>
                <w:kern w:val="0"/>
                <w:sz w:val="21"/>
                <w:szCs w:val="21"/>
              </w:rPr>
              <w:t>2</w:t>
            </w:r>
            <w:r>
              <w:rPr>
                <w:rFonts w:ascii="Times New Roman" w:eastAsia="宋体" w:hAnsi="Times New Roman" w:cs="Times New Roman"/>
                <w:color w:val="auto"/>
                <w:kern w:val="0"/>
                <w:sz w:val="21"/>
                <w:szCs w:val="21"/>
              </w:rPr>
              <w:t>025</w:t>
            </w:r>
            <w:r>
              <w:rPr>
                <w:rFonts w:ascii="Times New Roman" w:eastAsia="宋体" w:hAnsi="Times New Roman" w:cs="Times New Roman" w:hint="eastAsia"/>
                <w:color w:val="auto"/>
                <w:kern w:val="0"/>
                <w:sz w:val="21"/>
                <w:szCs w:val="21"/>
              </w:rPr>
              <w:t>年</w:t>
            </w:r>
            <w:r w:rsidR="00CC2794" w:rsidRPr="00CC2794">
              <w:rPr>
                <w:rFonts w:ascii="Times New Roman" w:eastAsia="宋体" w:hAnsi="Times New Roman" w:cs="Times New Roman" w:hint="eastAsia"/>
                <w:color w:val="auto"/>
                <w:kern w:val="0"/>
                <w:sz w:val="21"/>
                <w:szCs w:val="21"/>
              </w:rPr>
              <w:t>，公司聚焦资源投入，优化过程运营，屡次斩获千万级大单：</w:t>
            </w:r>
          </w:p>
          <w:p w:rsidR="00CC2794" w:rsidRPr="00CC2794" w:rsidRDefault="00CC2794" w:rsidP="00D80117">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CC2794">
              <w:rPr>
                <w:rFonts w:ascii="Times New Roman" w:eastAsia="宋体" w:hAnsi="Times New Roman" w:cs="Times New Roman" w:hint="eastAsia"/>
                <w:color w:val="auto"/>
                <w:kern w:val="0"/>
                <w:sz w:val="21"/>
                <w:szCs w:val="21"/>
              </w:rPr>
              <w:t>金融行业</w:t>
            </w:r>
            <w:r>
              <w:rPr>
                <w:rFonts w:ascii="Times New Roman" w:eastAsia="宋体" w:hAnsi="Times New Roman" w:cs="Times New Roman" w:hint="eastAsia"/>
                <w:color w:val="auto"/>
                <w:kern w:val="0"/>
                <w:sz w:val="21"/>
                <w:szCs w:val="21"/>
              </w:rPr>
              <w:t>，</w:t>
            </w:r>
            <w:r w:rsidRPr="00CC2794">
              <w:rPr>
                <w:rFonts w:ascii="Times New Roman" w:eastAsia="宋体" w:hAnsi="Times New Roman" w:cs="Times New Roman" w:hint="eastAsia"/>
                <w:color w:val="auto"/>
                <w:kern w:val="0"/>
                <w:sz w:val="21"/>
                <w:szCs w:val="21"/>
              </w:rPr>
              <w:t>中标某大型商业银行国产化</w:t>
            </w:r>
            <w:r w:rsidRPr="00CC2794">
              <w:rPr>
                <w:rFonts w:ascii="Times New Roman" w:eastAsia="宋体" w:hAnsi="Times New Roman" w:cs="Times New Roman"/>
                <w:color w:val="auto"/>
                <w:kern w:val="0"/>
                <w:sz w:val="21"/>
                <w:szCs w:val="21"/>
              </w:rPr>
              <w:t>NDR</w:t>
            </w:r>
            <w:r w:rsidRPr="00CC2794">
              <w:rPr>
                <w:rFonts w:ascii="Times New Roman" w:eastAsia="宋体" w:hAnsi="Times New Roman" w:cs="Times New Roman" w:hint="eastAsia"/>
                <w:color w:val="auto"/>
                <w:kern w:val="0"/>
                <w:sz w:val="21"/>
                <w:szCs w:val="21"/>
              </w:rPr>
              <w:t>项目，金额达千万级；中标某国有银行国产化智慧防火墙项目以及某国有银行零信任项目；中标某头部证券公司</w:t>
            </w:r>
            <w:r w:rsidRPr="00CC2794">
              <w:rPr>
                <w:rFonts w:ascii="Times New Roman" w:eastAsia="宋体" w:hAnsi="Times New Roman" w:cs="Times New Roman"/>
                <w:color w:val="auto"/>
                <w:kern w:val="0"/>
                <w:sz w:val="21"/>
                <w:szCs w:val="21"/>
              </w:rPr>
              <w:t>AISOC</w:t>
            </w:r>
            <w:r w:rsidRPr="00CC2794">
              <w:rPr>
                <w:rFonts w:ascii="Times New Roman" w:eastAsia="宋体" w:hAnsi="Times New Roman" w:cs="Times New Roman" w:hint="eastAsia"/>
                <w:color w:val="auto"/>
                <w:kern w:val="0"/>
                <w:sz w:val="21"/>
                <w:szCs w:val="21"/>
              </w:rPr>
              <w:t>项目。运营商行业</w:t>
            </w:r>
            <w:r>
              <w:rPr>
                <w:rFonts w:ascii="Times New Roman" w:eastAsia="宋体" w:hAnsi="Times New Roman" w:cs="Times New Roman" w:hint="eastAsia"/>
                <w:color w:val="auto"/>
                <w:kern w:val="0"/>
                <w:sz w:val="21"/>
                <w:szCs w:val="21"/>
              </w:rPr>
              <w:t>，</w:t>
            </w:r>
            <w:r w:rsidRPr="00CC2794">
              <w:rPr>
                <w:rFonts w:ascii="Times New Roman" w:eastAsia="宋体" w:hAnsi="Times New Roman" w:cs="Times New Roman" w:hint="eastAsia"/>
                <w:color w:val="auto"/>
                <w:kern w:val="0"/>
                <w:sz w:val="21"/>
                <w:szCs w:val="21"/>
              </w:rPr>
              <w:t>以</w:t>
            </w:r>
            <w:r w:rsidRPr="00CC2794">
              <w:rPr>
                <w:rFonts w:ascii="Times New Roman" w:eastAsia="宋体" w:hAnsi="Times New Roman" w:cs="Times New Roman"/>
                <w:color w:val="auto"/>
                <w:kern w:val="0"/>
                <w:sz w:val="21"/>
                <w:szCs w:val="21"/>
              </w:rPr>
              <w:t>60%</w:t>
            </w:r>
            <w:r w:rsidRPr="00CC2794">
              <w:rPr>
                <w:rFonts w:ascii="Times New Roman" w:eastAsia="宋体" w:hAnsi="Times New Roman" w:cs="Times New Roman" w:hint="eastAsia"/>
                <w:color w:val="auto"/>
                <w:kern w:val="0"/>
                <w:sz w:val="21"/>
                <w:szCs w:val="21"/>
              </w:rPr>
              <w:t>排名第一的份额占比，中标某运营商集团的防病毒软件集采项目，金额达千万级。能源行业</w:t>
            </w:r>
            <w:r>
              <w:rPr>
                <w:rFonts w:ascii="Times New Roman" w:eastAsia="宋体" w:hAnsi="Times New Roman" w:cs="Times New Roman" w:hint="eastAsia"/>
                <w:color w:val="auto"/>
                <w:kern w:val="0"/>
                <w:sz w:val="21"/>
                <w:szCs w:val="21"/>
              </w:rPr>
              <w:t>，</w:t>
            </w:r>
            <w:r w:rsidRPr="00CC2794">
              <w:rPr>
                <w:rFonts w:ascii="Times New Roman" w:eastAsia="宋体" w:hAnsi="Times New Roman" w:cs="Times New Roman" w:hint="eastAsia"/>
                <w:color w:val="auto"/>
                <w:kern w:val="0"/>
                <w:sz w:val="21"/>
                <w:szCs w:val="21"/>
              </w:rPr>
              <w:t>中标某大型电网企业千万级年度项目；接连中标国家管网集团多个省级工业安全大单，累计金额达千万级；中标某能源科技企业两千万元级全国产化工控安全项目。制造业</w:t>
            </w:r>
            <w:r>
              <w:rPr>
                <w:rFonts w:ascii="Times New Roman" w:eastAsia="宋体" w:hAnsi="Times New Roman" w:cs="Times New Roman" w:hint="eastAsia"/>
                <w:color w:val="auto"/>
                <w:kern w:val="0"/>
                <w:sz w:val="21"/>
                <w:szCs w:val="21"/>
              </w:rPr>
              <w:t>，</w:t>
            </w:r>
            <w:r w:rsidRPr="00CC2794">
              <w:rPr>
                <w:rFonts w:ascii="Times New Roman" w:eastAsia="宋体" w:hAnsi="Times New Roman" w:cs="Times New Roman" w:hint="eastAsia"/>
                <w:color w:val="auto"/>
                <w:kern w:val="0"/>
                <w:sz w:val="21"/>
                <w:szCs w:val="21"/>
              </w:rPr>
              <w:t>中标某家电巨头终端安全软件集采项目，以</w:t>
            </w:r>
            <w:r w:rsidRPr="00CC2794">
              <w:rPr>
                <w:rFonts w:ascii="Times New Roman" w:eastAsia="宋体" w:hAnsi="Times New Roman" w:cs="Times New Roman"/>
                <w:color w:val="auto"/>
                <w:kern w:val="0"/>
                <w:sz w:val="21"/>
                <w:szCs w:val="21"/>
              </w:rPr>
              <w:t>EDR</w:t>
            </w:r>
            <w:r w:rsidRPr="00CC2794">
              <w:rPr>
                <w:rFonts w:ascii="Times New Roman" w:eastAsia="宋体" w:hAnsi="Times New Roman" w:cs="Times New Roman" w:hint="eastAsia"/>
                <w:color w:val="auto"/>
                <w:kern w:val="0"/>
                <w:sz w:val="21"/>
                <w:szCs w:val="21"/>
              </w:rPr>
              <w:t>等产品为主；中标轨交装备行业某头部企业安全集采项目，金额达千万级。消费品行业</w:t>
            </w:r>
            <w:r>
              <w:rPr>
                <w:rFonts w:ascii="Times New Roman" w:eastAsia="宋体" w:hAnsi="Times New Roman" w:cs="Times New Roman" w:hint="eastAsia"/>
                <w:color w:val="auto"/>
                <w:kern w:val="0"/>
                <w:sz w:val="21"/>
                <w:szCs w:val="21"/>
              </w:rPr>
              <w:t>，</w:t>
            </w:r>
            <w:r w:rsidRPr="00CC2794">
              <w:rPr>
                <w:rFonts w:ascii="Times New Roman" w:eastAsia="宋体" w:hAnsi="Times New Roman" w:cs="Times New Roman" w:hint="eastAsia"/>
                <w:color w:val="auto"/>
                <w:kern w:val="0"/>
                <w:sz w:val="21"/>
                <w:szCs w:val="21"/>
              </w:rPr>
              <w:t>中标某知名白酒企业网安体系、管理平台以及零信任项目，金额达千万级；接连中标中国烟草多个省公司项目，总金额达千万级。政府行业</w:t>
            </w:r>
            <w:r>
              <w:rPr>
                <w:rFonts w:ascii="Times New Roman" w:eastAsia="宋体" w:hAnsi="Times New Roman" w:cs="Times New Roman" w:hint="eastAsia"/>
                <w:color w:val="auto"/>
                <w:kern w:val="0"/>
                <w:sz w:val="21"/>
                <w:szCs w:val="21"/>
              </w:rPr>
              <w:t>，</w:t>
            </w:r>
            <w:r w:rsidRPr="00CC2794">
              <w:rPr>
                <w:rFonts w:ascii="Times New Roman" w:eastAsia="宋体" w:hAnsi="Times New Roman" w:cs="Times New Roman" w:hint="eastAsia"/>
                <w:color w:val="auto"/>
                <w:kern w:val="0"/>
                <w:sz w:val="21"/>
                <w:szCs w:val="21"/>
              </w:rPr>
              <w:t>中标某地大数据管理中心项目，金额近千万元；中标华南某中心城市网络靶场项目，金额达千万级。</w:t>
            </w:r>
          </w:p>
          <w:p w:rsidR="00CC2794" w:rsidRPr="00CC2794" w:rsidRDefault="00CC2794" w:rsidP="00D80117">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CC2794">
              <w:rPr>
                <w:rFonts w:ascii="Times New Roman" w:eastAsia="宋体" w:hAnsi="Times New Roman" w:cs="Times New Roman" w:hint="eastAsia"/>
                <w:color w:val="auto"/>
                <w:kern w:val="0"/>
                <w:sz w:val="21"/>
                <w:szCs w:val="21"/>
              </w:rPr>
              <w:t>收入结构方面，企业级客户</w:t>
            </w:r>
            <w:r w:rsidR="00A76435">
              <w:rPr>
                <w:rFonts w:ascii="Times New Roman" w:eastAsia="宋体" w:hAnsi="Times New Roman" w:cs="Times New Roman" w:hint="eastAsia"/>
                <w:color w:val="auto"/>
                <w:kern w:val="0"/>
                <w:sz w:val="21"/>
                <w:szCs w:val="21"/>
              </w:rPr>
              <w:t>持续</w:t>
            </w:r>
            <w:r w:rsidRPr="00CC2794">
              <w:rPr>
                <w:rFonts w:ascii="Times New Roman" w:eastAsia="宋体" w:hAnsi="Times New Roman" w:cs="Times New Roman" w:hint="eastAsia"/>
                <w:color w:val="auto"/>
                <w:kern w:val="0"/>
                <w:sz w:val="21"/>
                <w:szCs w:val="21"/>
              </w:rPr>
              <w:t>成为公司收入端的主要引擎。</w:t>
            </w:r>
            <w:r w:rsidRPr="00CC2794">
              <w:rPr>
                <w:rFonts w:ascii="Times New Roman" w:eastAsia="宋体" w:hAnsi="Times New Roman" w:cs="Times New Roman"/>
                <w:color w:val="auto"/>
                <w:kern w:val="0"/>
                <w:sz w:val="21"/>
                <w:szCs w:val="21"/>
              </w:rPr>
              <w:t>2025</w:t>
            </w:r>
            <w:r w:rsidRPr="00CC2794">
              <w:rPr>
                <w:rFonts w:ascii="Times New Roman" w:eastAsia="宋体" w:hAnsi="Times New Roman" w:cs="Times New Roman" w:hint="eastAsia"/>
                <w:color w:val="auto"/>
                <w:kern w:val="0"/>
                <w:sz w:val="21"/>
                <w:szCs w:val="21"/>
              </w:rPr>
              <w:t>年，企业级客户、政府客户、公检法司分别占主营业务收入比为</w:t>
            </w:r>
            <w:r w:rsidRPr="00CC2794">
              <w:rPr>
                <w:rFonts w:ascii="Times New Roman" w:eastAsia="宋体" w:hAnsi="Times New Roman" w:cs="Times New Roman"/>
                <w:color w:val="auto"/>
                <w:kern w:val="0"/>
                <w:sz w:val="21"/>
                <w:szCs w:val="21"/>
              </w:rPr>
              <w:t>76.23%</w:t>
            </w:r>
            <w:r w:rsidRPr="00CC2794">
              <w:rPr>
                <w:rFonts w:ascii="Times New Roman" w:eastAsia="宋体" w:hAnsi="Times New Roman" w:cs="Times New Roman" w:hint="eastAsia"/>
                <w:color w:val="auto"/>
                <w:kern w:val="0"/>
                <w:sz w:val="21"/>
                <w:szCs w:val="21"/>
              </w:rPr>
              <w:t>、</w:t>
            </w:r>
            <w:r w:rsidRPr="00CC2794">
              <w:rPr>
                <w:rFonts w:ascii="Times New Roman" w:eastAsia="宋体" w:hAnsi="Times New Roman" w:cs="Times New Roman"/>
                <w:color w:val="auto"/>
                <w:kern w:val="0"/>
                <w:sz w:val="21"/>
                <w:szCs w:val="21"/>
              </w:rPr>
              <w:t>15.66%</w:t>
            </w:r>
            <w:r w:rsidRPr="00CC2794">
              <w:rPr>
                <w:rFonts w:ascii="Times New Roman" w:eastAsia="宋体" w:hAnsi="Times New Roman" w:cs="Times New Roman" w:hint="eastAsia"/>
                <w:color w:val="auto"/>
                <w:kern w:val="0"/>
                <w:sz w:val="21"/>
                <w:szCs w:val="21"/>
              </w:rPr>
              <w:t>、</w:t>
            </w:r>
            <w:r w:rsidRPr="00CC2794">
              <w:rPr>
                <w:rFonts w:ascii="Times New Roman" w:eastAsia="宋体" w:hAnsi="Times New Roman" w:cs="Times New Roman"/>
                <w:color w:val="auto"/>
                <w:kern w:val="0"/>
                <w:sz w:val="21"/>
                <w:szCs w:val="21"/>
              </w:rPr>
              <w:t>8.11%</w:t>
            </w:r>
            <w:r w:rsidRPr="00CC2794">
              <w:rPr>
                <w:rFonts w:ascii="Times New Roman" w:eastAsia="宋体" w:hAnsi="Times New Roman" w:cs="Times New Roman" w:hint="eastAsia"/>
                <w:color w:val="auto"/>
                <w:kern w:val="0"/>
                <w:sz w:val="21"/>
                <w:szCs w:val="21"/>
              </w:rPr>
              <w:t>。能源、金融、运营商、特种、制造业和信息技术六大行业合计占公司主营业务收入比重超过</w:t>
            </w:r>
            <w:r w:rsidRPr="00CC2794">
              <w:rPr>
                <w:rFonts w:ascii="Times New Roman" w:eastAsia="宋体" w:hAnsi="Times New Roman" w:cs="Times New Roman"/>
                <w:color w:val="auto"/>
                <w:kern w:val="0"/>
                <w:sz w:val="21"/>
                <w:szCs w:val="21"/>
              </w:rPr>
              <w:t>66%</w:t>
            </w:r>
            <w:r w:rsidRPr="00CC2794">
              <w:rPr>
                <w:rFonts w:ascii="Times New Roman" w:eastAsia="宋体" w:hAnsi="Times New Roman" w:cs="Times New Roman" w:hint="eastAsia"/>
                <w:color w:val="auto"/>
                <w:kern w:val="0"/>
                <w:sz w:val="21"/>
                <w:szCs w:val="21"/>
              </w:rPr>
              <w:t>。收入同比增速方面，运营商、制造业、特种、信息技术收入同比增速分别为</w:t>
            </w:r>
            <w:r w:rsidRPr="00CC2794">
              <w:rPr>
                <w:rFonts w:ascii="Times New Roman" w:eastAsia="宋体" w:hAnsi="Times New Roman" w:cs="Times New Roman"/>
                <w:color w:val="auto"/>
                <w:kern w:val="0"/>
                <w:sz w:val="21"/>
                <w:szCs w:val="21"/>
              </w:rPr>
              <w:t>8%</w:t>
            </w:r>
            <w:r w:rsidRPr="00CC2794">
              <w:rPr>
                <w:rFonts w:ascii="Times New Roman" w:eastAsia="宋体" w:hAnsi="Times New Roman" w:cs="Times New Roman" w:hint="eastAsia"/>
                <w:color w:val="auto"/>
                <w:kern w:val="0"/>
                <w:sz w:val="21"/>
                <w:szCs w:val="21"/>
              </w:rPr>
              <w:t>、</w:t>
            </w:r>
            <w:r w:rsidRPr="00CC2794">
              <w:rPr>
                <w:rFonts w:ascii="Times New Roman" w:eastAsia="宋体" w:hAnsi="Times New Roman" w:cs="Times New Roman"/>
                <w:color w:val="auto"/>
                <w:kern w:val="0"/>
                <w:sz w:val="21"/>
                <w:szCs w:val="21"/>
              </w:rPr>
              <w:t>38%</w:t>
            </w:r>
            <w:r w:rsidRPr="00CC2794">
              <w:rPr>
                <w:rFonts w:ascii="Times New Roman" w:eastAsia="宋体" w:hAnsi="Times New Roman" w:cs="Times New Roman" w:hint="eastAsia"/>
                <w:color w:val="auto"/>
                <w:kern w:val="0"/>
                <w:sz w:val="21"/>
                <w:szCs w:val="21"/>
              </w:rPr>
              <w:t>、</w:t>
            </w:r>
            <w:r w:rsidRPr="00CC2794">
              <w:rPr>
                <w:rFonts w:ascii="Times New Roman" w:eastAsia="宋体" w:hAnsi="Times New Roman" w:cs="Times New Roman"/>
                <w:color w:val="auto"/>
                <w:kern w:val="0"/>
                <w:sz w:val="21"/>
                <w:szCs w:val="21"/>
              </w:rPr>
              <w:t>35%</w:t>
            </w:r>
            <w:r w:rsidRPr="00CC2794">
              <w:rPr>
                <w:rFonts w:ascii="Times New Roman" w:eastAsia="宋体" w:hAnsi="Times New Roman" w:cs="Times New Roman" w:hint="eastAsia"/>
                <w:color w:val="auto"/>
                <w:kern w:val="0"/>
                <w:sz w:val="21"/>
                <w:szCs w:val="21"/>
              </w:rPr>
              <w:t>和</w:t>
            </w:r>
            <w:r w:rsidRPr="00CC2794">
              <w:rPr>
                <w:rFonts w:ascii="Times New Roman" w:eastAsia="宋体" w:hAnsi="Times New Roman" w:cs="Times New Roman"/>
                <w:color w:val="auto"/>
                <w:kern w:val="0"/>
                <w:sz w:val="21"/>
                <w:szCs w:val="21"/>
              </w:rPr>
              <w:t>17%</w:t>
            </w:r>
            <w:r w:rsidRPr="00CC2794">
              <w:rPr>
                <w:rFonts w:ascii="Times New Roman" w:eastAsia="宋体" w:hAnsi="Times New Roman" w:cs="Times New Roman" w:hint="eastAsia"/>
                <w:color w:val="auto"/>
                <w:kern w:val="0"/>
                <w:sz w:val="21"/>
                <w:szCs w:val="21"/>
              </w:rPr>
              <w:t>。从收入的体量分布上看，百万级以上客户</w:t>
            </w:r>
            <w:r w:rsidR="00A76435">
              <w:rPr>
                <w:rFonts w:ascii="Times New Roman" w:eastAsia="宋体" w:hAnsi="Times New Roman" w:cs="Times New Roman" w:hint="eastAsia"/>
                <w:color w:val="auto"/>
                <w:kern w:val="0"/>
                <w:sz w:val="21"/>
                <w:szCs w:val="21"/>
              </w:rPr>
              <w:t>占</w:t>
            </w:r>
            <w:r w:rsidRPr="00CC2794">
              <w:rPr>
                <w:rFonts w:ascii="Times New Roman" w:eastAsia="宋体" w:hAnsi="Times New Roman" w:cs="Times New Roman" w:hint="eastAsia"/>
                <w:color w:val="auto"/>
                <w:kern w:val="0"/>
                <w:sz w:val="21"/>
                <w:szCs w:val="21"/>
              </w:rPr>
              <w:t>收入比重超过</w:t>
            </w:r>
            <w:r w:rsidRPr="00CC2794">
              <w:rPr>
                <w:rFonts w:ascii="Times New Roman" w:eastAsia="宋体" w:hAnsi="Times New Roman" w:cs="Times New Roman"/>
                <w:color w:val="auto"/>
                <w:kern w:val="0"/>
                <w:sz w:val="21"/>
                <w:szCs w:val="21"/>
              </w:rPr>
              <w:t>73%</w:t>
            </w:r>
            <w:r w:rsidRPr="00CC2794">
              <w:rPr>
                <w:rFonts w:ascii="Times New Roman" w:eastAsia="宋体" w:hAnsi="Times New Roman" w:cs="Times New Roman" w:hint="eastAsia"/>
                <w:color w:val="auto"/>
                <w:kern w:val="0"/>
                <w:sz w:val="21"/>
                <w:szCs w:val="21"/>
              </w:rPr>
              <w:t>，尤其是公司最坚实的“基本盘”</w:t>
            </w:r>
            <w:r w:rsidR="00FB6AE5" w:rsidRPr="00751714">
              <w:rPr>
                <w:rFonts w:ascii="Times New Roman" w:hAnsi="Times New Roman" w:cs="Times New Roman"/>
                <w:color w:val="000000" w:themeColor="text1"/>
                <w:sz w:val="21"/>
                <w:szCs w:val="21"/>
              </w:rPr>
              <w:t>——</w:t>
            </w:r>
            <w:r w:rsidRPr="00CC2794">
              <w:rPr>
                <w:rFonts w:ascii="Times New Roman" w:eastAsia="宋体" w:hAnsi="Times New Roman" w:cs="Times New Roman"/>
                <w:color w:val="auto"/>
                <w:kern w:val="0"/>
                <w:sz w:val="21"/>
                <w:szCs w:val="21"/>
              </w:rPr>
              <w:t>500</w:t>
            </w:r>
            <w:r w:rsidRPr="00CC2794">
              <w:rPr>
                <w:rFonts w:ascii="Times New Roman" w:eastAsia="宋体" w:hAnsi="Times New Roman" w:cs="Times New Roman" w:hint="eastAsia"/>
                <w:color w:val="auto"/>
                <w:kern w:val="0"/>
                <w:sz w:val="21"/>
                <w:szCs w:val="21"/>
              </w:rPr>
              <w:t>万级以上的关基行业大客户，贡献了约</w:t>
            </w:r>
            <w:r w:rsidRPr="00CC2794">
              <w:rPr>
                <w:rFonts w:ascii="Times New Roman" w:eastAsia="宋体" w:hAnsi="Times New Roman" w:cs="Times New Roman"/>
                <w:color w:val="auto"/>
                <w:kern w:val="0"/>
                <w:sz w:val="21"/>
                <w:szCs w:val="21"/>
              </w:rPr>
              <w:t>50%</w:t>
            </w:r>
            <w:r w:rsidRPr="00CC2794">
              <w:rPr>
                <w:rFonts w:ascii="Times New Roman" w:eastAsia="宋体" w:hAnsi="Times New Roman" w:cs="Times New Roman" w:hint="eastAsia"/>
                <w:color w:val="auto"/>
                <w:kern w:val="0"/>
                <w:sz w:val="21"/>
                <w:szCs w:val="21"/>
              </w:rPr>
              <w:t>的整体收入比重。</w:t>
            </w:r>
          </w:p>
          <w:p w:rsidR="00CC2794" w:rsidRPr="00861F2F" w:rsidRDefault="00861F2F" w:rsidP="00D80117">
            <w:pPr>
              <w:spacing w:beforeLines="50" w:before="120" w:afterLines="50" w:after="120" w:line="300" w:lineRule="auto"/>
              <w:ind w:firstLineChars="200" w:firstLine="422"/>
              <w:jc w:val="both"/>
              <w:rPr>
                <w:rFonts w:ascii="Times New Roman" w:eastAsia="宋体" w:hAnsi="Times New Roman" w:cs="Times New Roman"/>
                <w:b/>
                <w:color w:val="auto"/>
                <w:kern w:val="0"/>
                <w:sz w:val="21"/>
                <w:szCs w:val="21"/>
              </w:rPr>
            </w:pPr>
            <w:r w:rsidRPr="00861F2F">
              <w:rPr>
                <w:rFonts w:ascii="Times New Roman" w:eastAsia="宋体" w:hAnsi="Times New Roman" w:cs="Times New Roman" w:hint="eastAsia"/>
                <w:b/>
                <w:color w:val="auto"/>
                <w:kern w:val="0"/>
                <w:sz w:val="21"/>
                <w:szCs w:val="21"/>
              </w:rPr>
              <w:t>4</w:t>
            </w:r>
            <w:r w:rsidRPr="00861F2F">
              <w:rPr>
                <w:rFonts w:ascii="Times New Roman" w:eastAsia="宋体" w:hAnsi="Times New Roman" w:cs="Times New Roman" w:hint="eastAsia"/>
                <w:b/>
                <w:color w:val="auto"/>
                <w:kern w:val="0"/>
                <w:sz w:val="21"/>
                <w:szCs w:val="21"/>
              </w:rPr>
              <w:t>、</w:t>
            </w:r>
            <w:r w:rsidR="00CC2794" w:rsidRPr="00861F2F">
              <w:rPr>
                <w:rFonts w:ascii="Times New Roman" w:eastAsia="宋体" w:hAnsi="Times New Roman" w:cs="Times New Roman" w:hint="eastAsia"/>
                <w:b/>
                <w:color w:val="auto"/>
                <w:kern w:val="0"/>
                <w:sz w:val="21"/>
                <w:szCs w:val="21"/>
              </w:rPr>
              <w:t>超短期融资券发行成功</w:t>
            </w:r>
          </w:p>
          <w:p w:rsidR="00CC2794" w:rsidRPr="00CC2794" w:rsidRDefault="00CC2794" w:rsidP="00D80117">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CC2794">
              <w:rPr>
                <w:rFonts w:ascii="Times New Roman" w:eastAsia="宋体" w:hAnsi="Times New Roman" w:cs="Times New Roman" w:hint="eastAsia"/>
                <w:color w:val="auto"/>
                <w:kern w:val="0"/>
                <w:sz w:val="21"/>
                <w:szCs w:val="21"/>
              </w:rPr>
              <w:t>今年</w:t>
            </w:r>
            <w:r w:rsidRPr="00CC2794">
              <w:rPr>
                <w:rFonts w:ascii="Times New Roman" w:eastAsia="宋体" w:hAnsi="Times New Roman" w:cs="Times New Roman"/>
                <w:color w:val="auto"/>
                <w:kern w:val="0"/>
                <w:sz w:val="21"/>
                <w:szCs w:val="21"/>
              </w:rPr>
              <w:t>4</w:t>
            </w:r>
            <w:r w:rsidRPr="00CC2794">
              <w:rPr>
                <w:rFonts w:ascii="Times New Roman" w:eastAsia="宋体" w:hAnsi="Times New Roman" w:cs="Times New Roman" w:hint="eastAsia"/>
                <w:color w:val="auto"/>
                <w:kern w:val="0"/>
                <w:sz w:val="21"/>
                <w:szCs w:val="21"/>
              </w:rPr>
              <w:t>月，公司</w:t>
            </w:r>
            <w:r w:rsidRPr="00CC2794">
              <w:rPr>
                <w:rFonts w:ascii="Times New Roman" w:eastAsia="宋体" w:hAnsi="Times New Roman" w:cs="Times New Roman"/>
                <w:color w:val="auto"/>
                <w:kern w:val="0"/>
                <w:sz w:val="21"/>
                <w:szCs w:val="21"/>
              </w:rPr>
              <w:t>2026</w:t>
            </w:r>
            <w:r w:rsidRPr="00CC2794">
              <w:rPr>
                <w:rFonts w:ascii="Times New Roman" w:eastAsia="宋体" w:hAnsi="Times New Roman" w:cs="Times New Roman" w:hint="eastAsia"/>
                <w:color w:val="auto"/>
                <w:kern w:val="0"/>
                <w:sz w:val="21"/>
                <w:szCs w:val="21"/>
              </w:rPr>
              <w:t>年度第一期超短期融资券发行成功，发行规模</w:t>
            </w:r>
            <w:r w:rsidRPr="00CC2794">
              <w:rPr>
                <w:rFonts w:ascii="Times New Roman" w:eastAsia="宋体" w:hAnsi="Times New Roman" w:cs="Times New Roman"/>
                <w:color w:val="auto"/>
                <w:kern w:val="0"/>
                <w:sz w:val="21"/>
                <w:szCs w:val="21"/>
              </w:rPr>
              <w:t>3</w:t>
            </w:r>
            <w:r w:rsidRPr="00CC2794">
              <w:rPr>
                <w:rFonts w:ascii="Times New Roman" w:eastAsia="宋体" w:hAnsi="Times New Roman" w:cs="Times New Roman" w:hint="eastAsia"/>
                <w:color w:val="auto"/>
                <w:kern w:val="0"/>
                <w:sz w:val="21"/>
                <w:szCs w:val="21"/>
              </w:rPr>
              <w:t>亿元，利率</w:t>
            </w:r>
            <w:r w:rsidRPr="00CC2794">
              <w:rPr>
                <w:rFonts w:ascii="Times New Roman" w:eastAsia="宋体" w:hAnsi="Times New Roman" w:cs="Times New Roman"/>
                <w:color w:val="auto"/>
                <w:kern w:val="0"/>
                <w:sz w:val="21"/>
                <w:szCs w:val="21"/>
              </w:rPr>
              <w:t>2.5%</w:t>
            </w:r>
            <w:r w:rsidRPr="00CC2794">
              <w:rPr>
                <w:rFonts w:ascii="Times New Roman" w:eastAsia="宋体" w:hAnsi="Times New Roman" w:cs="Times New Roman" w:hint="eastAsia"/>
                <w:color w:val="auto"/>
                <w:kern w:val="0"/>
                <w:sz w:val="21"/>
                <w:szCs w:val="21"/>
              </w:rPr>
              <w:t>，期限</w:t>
            </w:r>
            <w:r w:rsidRPr="00CC2794">
              <w:rPr>
                <w:rFonts w:ascii="Times New Roman" w:eastAsia="宋体" w:hAnsi="Times New Roman" w:cs="Times New Roman"/>
                <w:color w:val="auto"/>
                <w:kern w:val="0"/>
                <w:sz w:val="21"/>
                <w:szCs w:val="21"/>
              </w:rPr>
              <w:t>270</w:t>
            </w:r>
            <w:r w:rsidRPr="00CC2794">
              <w:rPr>
                <w:rFonts w:ascii="Times New Roman" w:eastAsia="宋体" w:hAnsi="Times New Roman" w:cs="Times New Roman" w:hint="eastAsia"/>
                <w:color w:val="auto"/>
                <w:kern w:val="0"/>
                <w:sz w:val="21"/>
                <w:szCs w:val="21"/>
              </w:rPr>
              <w:t>日。公司成为网安行业首家发行超短期融资券的企业，是继</w:t>
            </w:r>
            <w:r w:rsidRPr="00CC2794">
              <w:rPr>
                <w:rFonts w:ascii="Times New Roman" w:eastAsia="宋体" w:hAnsi="Times New Roman" w:cs="Times New Roman"/>
                <w:color w:val="auto"/>
                <w:kern w:val="0"/>
                <w:sz w:val="21"/>
                <w:szCs w:val="21"/>
              </w:rPr>
              <w:t>2020</w:t>
            </w:r>
            <w:r w:rsidRPr="00CC2794">
              <w:rPr>
                <w:rFonts w:ascii="Times New Roman" w:eastAsia="宋体" w:hAnsi="Times New Roman" w:cs="Times New Roman" w:hint="eastAsia"/>
                <w:color w:val="auto"/>
                <w:kern w:val="0"/>
                <w:sz w:val="21"/>
                <w:szCs w:val="21"/>
              </w:rPr>
              <w:t>年</w:t>
            </w:r>
            <w:r w:rsidRPr="00CC2794">
              <w:rPr>
                <w:rFonts w:ascii="Times New Roman" w:eastAsia="宋体" w:hAnsi="Times New Roman" w:cs="Times New Roman"/>
                <w:color w:val="auto"/>
                <w:kern w:val="0"/>
                <w:sz w:val="21"/>
                <w:szCs w:val="21"/>
              </w:rPr>
              <w:t>IPO</w:t>
            </w:r>
            <w:r w:rsidRPr="00CC2794">
              <w:rPr>
                <w:rFonts w:ascii="Times New Roman" w:eastAsia="宋体" w:hAnsi="Times New Roman" w:cs="Times New Roman" w:hint="eastAsia"/>
                <w:color w:val="auto"/>
                <w:kern w:val="0"/>
                <w:sz w:val="21"/>
                <w:szCs w:val="21"/>
              </w:rPr>
              <w:t>登陆股权市场后，在债券市场完成的新突破，标志着公司的资本</w:t>
            </w:r>
            <w:r>
              <w:rPr>
                <w:rFonts w:ascii="Times New Roman" w:eastAsia="宋体" w:hAnsi="Times New Roman" w:cs="Times New Roman" w:hint="eastAsia"/>
                <w:color w:val="auto"/>
                <w:kern w:val="0"/>
                <w:sz w:val="21"/>
                <w:szCs w:val="21"/>
              </w:rPr>
              <w:t>市场多元化融资体系逐步完善，融资能力与市场认可度获得进一步提升。</w:t>
            </w:r>
          </w:p>
          <w:p w:rsidR="00CC2794" w:rsidRPr="00861F2F" w:rsidRDefault="00861F2F" w:rsidP="00D80117">
            <w:pPr>
              <w:spacing w:beforeLines="50" w:before="120" w:afterLines="50" w:after="120" w:line="300" w:lineRule="auto"/>
              <w:ind w:firstLineChars="200" w:firstLine="422"/>
              <w:jc w:val="both"/>
              <w:rPr>
                <w:rFonts w:ascii="Times New Roman" w:eastAsia="宋体" w:hAnsi="Times New Roman" w:cs="Times New Roman"/>
                <w:b/>
                <w:color w:val="auto"/>
                <w:kern w:val="0"/>
                <w:sz w:val="21"/>
                <w:szCs w:val="21"/>
              </w:rPr>
            </w:pPr>
            <w:r w:rsidRPr="00861F2F">
              <w:rPr>
                <w:rFonts w:ascii="Times New Roman" w:eastAsia="宋体" w:hAnsi="Times New Roman" w:cs="Times New Roman" w:hint="eastAsia"/>
                <w:b/>
                <w:color w:val="auto"/>
                <w:kern w:val="0"/>
                <w:sz w:val="21"/>
                <w:szCs w:val="21"/>
              </w:rPr>
              <w:t>5</w:t>
            </w:r>
            <w:r w:rsidRPr="00861F2F">
              <w:rPr>
                <w:rFonts w:ascii="Times New Roman" w:eastAsia="宋体" w:hAnsi="Times New Roman" w:cs="Times New Roman" w:hint="eastAsia"/>
                <w:b/>
                <w:color w:val="auto"/>
                <w:kern w:val="0"/>
                <w:sz w:val="21"/>
                <w:szCs w:val="21"/>
              </w:rPr>
              <w:t>、</w:t>
            </w:r>
            <w:r w:rsidR="00CC2794" w:rsidRPr="00861F2F">
              <w:rPr>
                <w:rFonts w:ascii="Times New Roman" w:eastAsia="宋体" w:hAnsi="Times New Roman" w:cs="Times New Roman" w:hint="eastAsia"/>
                <w:b/>
                <w:color w:val="auto"/>
                <w:kern w:val="0"/>
                <w:sz w:val="21"/>
                <w:szCs w:val="21"/>
              </w:rPr>
              <w:t>革新产研架构，组建四大战区</w:t>
            </w:r>
          </w:p>
          <w:p w:rsidR="00CC2794" w:rsidRPr="00CC2794" w:rsidRDefault="00CC2794" w:rsidP="00D80117">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CC2794">
              <w:rPr>
                <w:rFonts w:ascii="Times New Roman" w:eastAsia="宋体" w:hAnsi="Times New Roman" w:cs="Times New Roman"/>
                <w:color w:val="auto"/>
                <w:kern w:val="0"/>
                <w:sz w:val="21"/>
                <w:szCs w:val="21"/>
              </w:rPr>
              <w:t>2025</w:t>
            </w:r>
            <w:r w:rsidRPr="00CC2794">
              <w:rPr>
                <w:rFonts w:ascii="Times New Roman" w:eastAsia="宋体" w:hAnsi="Times New Roman" w:cs="Times New Roman" w:hint="eastAsia"/>
                <w:color w:val="auto"/>
                <w:kern w:val="0"/>
                <w:sz w:val="21"/>
                <w:szCs w:val="21"/>
              </w:rPr>
              <w:t>年末，公司在产研体系以“客户价值”为中心，进行了重建产品供给方式的深层次改革与组织升级，全新打造了“</w:t>
            </w:r>
            <w:r>
              <w:rPr>
                <w:rFonts w:ascii="Times New Roman" w:eastAsia="宋体" w:hAnsi="Times New Roman" w:cs="Times New Roman"/>
                <w:color w:val="auto"/>
                <w:kern w:val="0"/>
                <w:sz w:val="21"/>
                <w:szCs w:val="21"/>
              </w:rPr>
              <w:t>4+1</w:t>
            </w:r>
            <w:r>
              <w:rPr>
                <w:rFonts w:ascii="Times New Roman" w:eastAsia="宋体" w:hAnsi="Times New Roman" w:cs="Times New Roman" w:hint="eastAsia"/>
                <w:color w:val="auto"/>
                <w:kern w:val="0"/>
                <w:sz w:val="21"/>
                <w:szCs w:val="21"/>
              </w:rPr>
              <w:t>”</w:t>
            </w:r>
            <w:r w:rsidRPr="00CC2794">
              <w:rPr>
                <w:rFonts w:ascii="Times New Roman" w:eastAsia="宋体" w:hAnsi="Times New Roman" w:cs="Times New Roman" w:hint="eastAsia"/>
                <w:color w:val="auto"/>
                <w:kern w:val="0"/>
                <w:sz w:val="21"/>
                <w:szCs w:val="21"/>
              </w:rPr>
              <w:t>产研架构：即由</w:t>
            </w:r>
            <w:r w:rsidRPr="00CC2794">
              <w:rPr>
                <w:rFonts w:ascii="Times New Roman" w:eastAsia="宋体" w:hAnsi="Times New Roman" w:cs="Times New Roman"/>
                <w:color w:val="auto"/>
                <w:kern w:val="0"/>
                <w:sz w:val="21"/>
                <w:szCs w:val="21"/>
              </w:rPr>
              <w:t>4</w:t>
            </w:r>
            <w:r w:rsidRPr="00CC2794">
              <w:rPr>
                <w:rFonts w:ascii="Times New Roman" w:eastAsia="宋体" w:hAnsi="Times New Roman" w:cs="Times New Roman" w:hint="eastAsia"/>
                <w:color w:val="auto"/>
                <w:kern w:val="0"/>
                <w:sz w:val="21"/>
                <w:szCs w:val="21"/>
              </w:rPr>
              <w:t>个面向客户的“产品市场</w:t>
            </w:r>
            <w:r>
              <w:rPr>
                <w:rFonts w:ascii="Times New Roman" w:eastAsia="宋体" w:hAnsi="Times New Roman" w:cs="Times New Roman"/>
                <w:color w:val="auto"/>
                <w:kern w:val="0"/>
                <w:sz w:val="21"/>
                <w:szCs w:val="21"/>
              </w:rPr>
              <w:t>BG</w:t>
            </w:r>
            <w:r>
              <w:rPr>
                <w:rFonts w:ascii="Times New Roman" w:eastAsia="宋体" w:hAnsi="Times New Roman" w:cs="Times New Roman" w:hint="eastAsia"/>
                <w:color w:val="auto"/>
                <w:kern w:val="0"/>
                <w:sz w:val="21"/>
                <w:szCs w:val="21"/>
              </w:rPr>
              <w:t>”</w:t>
            </w:r>
            <w:r w:rsidRPr="00CC2794">
              <w:rPr>
                <w:rFonts w:ascii="Times New Roman" w:eastAsia="宋体" w:hAnsi="Times New Roman" w:cs="Times New Roman" w:hint="eastAsia"/>
                <w:color w:val="auto"/>
                <w:kern w:val="0"/>
                <w:sz w:val="21"/>
                <w:szCs w:val="21"/>
              </w:rPr>
              <w:t>和</w:t>
            </w:r>
            <w:r w:rsidRPr="00CC2794">
              <w:rPr>
                <w:rFonts w:ascii="Times New Roman" w:eastAsia="宋体" w:hAnsi="Times New Roman" w:cs="Times New Roman"/>
                <w:color w:val="auto"/>
                <w:kern w:val="0"/>
                <w:sz w:val="21"/>
                <w:szCs w:val="21"/>
              </w:rPr>
              <w:t>1</w:t>
            </w:r>
            <w:r w:rsidRPr="00CC2794">
              <w:rPr>
                <w:rFonts w:ascii="Times New Roman" w:eastAsia="宋体" w:hAnsi="Times New Roman" w:cs="Times New Roman" w:hint="eastAsia"/>
                <w:color w:val="auto"/>
                <w:kern w:val="0"/>
                <w:sz w:val="21"/>
                <w:szCs w:val="21"/>
              </w:rPr>
              <w:t>个统一研发的“产研</w:t>
            </w:r>
            <w:r>
              <w:rPr>
                <w:rFonts w:ascii="Times New Roman" w:eastAsia="宋体" w:hAnsi="Times New Roman" w:cs="Times New Roman"/>
                <w:color w:val="auto"/>
                <w:kern w:val="0"/>
                <w:sz w:val="21"/>
                <w:szCs w:val="21"/>
              </w:rPr>
              <w:t>BG</w:t>
            </w:r>
            <w:r>
              <w:rPr>
                <w:rFonts w:ascii="Times New Roman" w:eastAsia="宋体" w:hAnsi="Times New Roman" w:cs="Times New Roman" w:hint="eastAsia"/>
                <w:color w:val="auto"/>
                <w:kern w:val="0"/>
                <w:sz w:val="21"/>
                <w:szCs w:val="21"/>
              </w:rPr>
              <w:t>”</w:t>
            </w:r>
            <w:r w:rsidRPr="00CC2794">
              <w:rPr>
                <w:rFonts w:ascii="Times New Roman" w:eastAsia="宋体" w:hAnsi="Times New Roman" w:cs="Times New Roman" w:hint="eastAsia"/>
                <w:color w:val="auto"/>
                <w:kern w:val="0"/>
                <w:sz w:val="21"/>
                <w:szCs w:val="21"/>
              </w:rPr>
              <w:t>所组成的全新体系。</w:t>
            </w:r>
          </w:p>
          <w:p w:rsidR="00CC2794" w:rsidRPr="00CC2794" w:rsidRDefault="00CC2794" w:rsidP="00D80117">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Pr>
                <w:rFonts w:ascii="Times New Roman" w:eastAsia="宋体" w:hAnsi="Times New Roman" w:cs="Times New Roman" w:hint="eastAsia"/>
                <w:color w:val="auto"/>
                <w:kern w:val="0"/>
                <w:sz w:val="21"/>
                <w:szCs w:val="21"/>
              </w:rPr>
              <w:t>其中，</w:t>
            </w:r>
            <w:r w:rsidRPr="00CC2794">
              <w:rPr>
                <w:rFonts w:ascii="Times New Roman" w:eastAsia="宋体" w:hAnsi="Times New Roman" w:cs="Times New Roman" w:hint="eastAsia"/>
                <w:color w:val="auto"/>
                <w:kern w:val="0"/>
                <w:sz w:val="21"/>
                <w:szCs w:val="21"/>
              </w:rPr>
              <w:t>产品市场</w:t>
            </w:r>
            <w:r w:rsidRPr="00CC2794">
              <w:rPr>
                <w:rFonts w:ascii="Times New Roman" w:eastAsia="宋体" w:hAnsi="Times New Roman" w:cs="Times New Roman"/>
                <w:color w:val="auto"/>
                <w:kern w:val="0"/>
                <w:sz w:val="21"/>
                <w:szCs w:val="21"/>
              </w:rPr>
              <w:t>BG</w:t>
            </w:r>
            <w:r>
              <w:rPr>
                <w:rFonts w:ascii="Times New Roman" w:eastAsia="宋体" w:hAnsi="Times New Roman" w:cs="Times New Roman" w:hint="eastAsia"/>
                <w:color w:val="auto"/>
                <w:kern w:val="0"/>
                <w:sz w:val="21"/>
                <w:szCs w:val="21"/>
              </w:rPr>
              <w:t>的</w:t>
            </w:r>
            <w:r w:rsidRPr="00CC2794">
              <w:rPr>
                <w:rFonts w:ascii="Times New Roman" w:eastAsia="宋体" w:hAnsi="Times New Roman" w:cs="Times New Roman" w:hint="eastAsia"/>
                <w:color w:val="auto"/>
                <w:kern w:val="0"/>
                <w:sz w:val="21"/>
                <w:szCs w:val="21"/>
              </w:rPr>
              <w:t>定位是“前线作战部队”，直接面向客户，深入需求场景理解业务痛点，基于标准化产品及定制开发能力输出有针对性的端到端解决方案，聚焦价值交付和业绩达成。产研</w:t>
            </w:r>
            <w:r w:rsidRPr="00CC2794">
              <w:rPr>
                <w:rFonts w:ascii="Times New Roman" w:eastAsia="宋体" w:hAnsi="Times New Roman" w:cs="Times New Roman"/>
                <w:color w:val="auto"/>
                <w:kern w:val="0"/>
                <w:sz w:val="21"/>
                <w:szCs w:val="21"/>
              </w:rPr>
              <w:t>BG</w:t>
            </w:r>
            <w:r>
              <w:rPr>
                <w:rFonts w:ascii="Times New Roman" w:eastAsia="宋体" w:hAnsi="Times New Roman" w:cs="Times New Roman" w:hint="eastAsia"/>
                <w:color w:val="auto"/>
                <w:kern w:val="0"/>
                <w:sz w:val="21"/>
                <w:szCs w:val="21"/>
              </w:rPr>
              <w:t>则</w:t>
            </w:r>
            <w:r w:rsidRPr="00CC2794">
              <w:rPr>
                <w:rFonts w:ascii="Times New Roman" w:eastAsia="宋体" w:hAnsi="Times New Roman" w:cs="Times New Roman" w:hint="eastAsia"/>
                <w:color w:val="auto"/>
                <w:kern w:val="0"/>
                <w:sz w:val="21"/>
                <w:szCs w:val="21"/>
              </w:rPr>
              <w:t>扮演“后方武器基地”的角色，承担公司级技术架构设</w:t>
            </w:r>
            <w:r w:rsidRPr="00CC2794">
              <w:rPr>
                <w:rFonts w:ascii="Times New Roman" w:eastAsia="宋体" w:hAnsi="Times New Roman" w:cs="Times New Roman" w:hint="eastAsia"/>
                <w:color w:val="auto"/>
                <w:kern w:val="0"/>
                <w:sz w:val="21"/>
                <w:szCs w:val="21"/>
              </w:rPr>
              <w:lastRenderedPageBreak/>
              <w:t>计、标准产品研发、产品间的整合协同以及产品质量保证，负责产品长期竞争力的打造以及版本维护等“基础设施”工作，以长期主义为导向，确保产品核心竞争力领先。</w:t>
            </w:r>
          </w:p>
          <w:p w:rsidR="00CC2794" w:rsidRPr="00CC2794" w:rsidRDefault="00CC2794" w:rsidP="00D80117">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CC2794">
              <w:rPr>
                <w:rFonts w:ascii="Times New Roman" w:eastAsia="宋体" w:hAnsi="Times New Roman" w:cs="Times New Roman"/>
                <w:color w:val="auto"/>
                <w:kern w:val="0"/>
                <w:sz w:val="21"/>
                <w:szCs w:val="21"/>
              </w:rPr>
              <w:t>2026</w:t>
            </w:r>
            <w:r w:rsidRPr="00CC2794">
              <w:rPr>
                <w:rFonts w:ascii="Times New Roman" w:eastAsia="宋体" w:hAnsi="Times New Roman" w:cs="Times New Roman" w:hint="eastAsia"/>
                <w:color w:val="auto"/>
                <w:kern w:val="0"/>
                <w:sz w:val="21"/>
                <w:szCs w:val="21"/>
              </w:rPr>
              <w:t>年，公司将围绕上述新成立的</w:t>
            </w:r>
            <w:r w:rsidRPr="00CC2794">
              <w:rPr>
                <w:rFonts w:ascii="Times New Roman" w:eastAsia="宋体" w:hAnsi="Times New Roman" w:cs="Times New Roman"/>
                <w:color w:val="auto"/>
                <w:kern w:val="0"/>
                <w:sz w:val="21"/>
                <w:szCs w:val="21"/>
              </w:rPr>
              <w:t>4</w:t>
            </w:r>
            <w:r w:rsidRPr="00CC2794">
              <w:rPr>
                <w:rFonts w:ascii="Times New Roman" w:eastAsia="宋体" w:hAnsi="Times New Roman" w:cs="Times New Roman" w:hint="eastAsia"/>
                <w:color w:val="auto"/>
                <w:kern w:val="0"/>
                <w:sz w:val="21"/>
                <w:szCs w:val="21"/>
              </w:rPr>
              <w:t>个产品市场</w:t>
            </w:r>
            <w:r w:rsidRPr="00CC2794">
              <w:rPr>
                <w:rFonts w:ascii="Times New Roman" w:eastAsia="宋体" w:hAnsi="Times New Roman" w:cs="Times New Roman"/>
                <w:color w:val="auto"/>
                <w:kern w:val="0"/>
                <w:sz w:val="21"/>
                <w:szCs w:val="21"/>
              </w:rPr>
              <w:t>BG</w:t>
            </w:r>
            <w:r w:rsidRPr="00CC2794">
              <w:rPr>
                <w:rFonts w:ascii="Times New Roman" w:eastAsia="宋体" w:hAnsi="Times New Roman" w:cs="Times New Roman" w:hint="eastAsia"/>
                <w:color w:val="auto"/>
                <w:kern w:val="0"/>
                <w:sz w:val="21"/>
                <w:szCs w:val="21"/>
              </w:rPr>
              <w:t>，将销售、安服、交付等“军种”力量集结在其周围，组建成立“四大战区”，在战区内形成目标与考核的共同体，落地“战区资源协同、军种目标主责、总部指挥协调”的协同作战体系。</w:t>
            </w:r>
          </w:p>
          <w:p w:rsidR="00CC2794" w:rsidRPr="00861F2F" w:rsidRDefault="00861F2F" w:rsidP="00D80117">
            <w:pPr>
              <w:spacing w:beforeLines="50" w:before="120" w:afterLines="50" w:after="120" w:line="300" w:lineRule="auto"/>
              <w:ind w:firstLineChars="200" w:firstLine="422"/>
              <w:jc w:val="both"/>
              <w:rPr>
                <w:rFonts w:ascii="Times New Roman" w:eastAsia="宋体" w:hAnsi="Times New Roman" w:cs="Times New Roman"/>
                <w:b/>
                <w:color w:val="auto"/>
                <w:kern w:val="0"/>
                <w:sz w:val="21"/>
                <w:szCs w:val="21"/>
              </w:rPr>
            </w:pPr>
            <w:r w:rsidRPr="00861F2F">
              <w:rPr>
                <w:rFonts w:ascii="Times New Roman" w:eastAsia="宋体" w:hAnsi="Times New Roman" w:cs="Times New Roman" w:hint="eastAsia"/>
                <w:b/>
                <w:color w:val="auto"/>
                <w:kern w:val="0"/>
                <w:sz w:val="21"/>
                <w:szCs w:val="21"/>
              </w:rPr>
              <w:t>6</w:t>
            </w:r>
            <w:r w:rsidRPr="00861F2F">
              <w:rPr>
                <w:rFonts w:ascii="Times New Roman" w:eastAsia="宋体" w:hAnsi="Times New Roman" w:cs="Times New Roman" w:hint="eastAsia"/>
                <w:b/>
                <w:color w:val="auto"/>
                <w:kern w:val="0"/>
                <w:sz w:val="21"/>
                <w:szCs w:val="21"/>
              </w:rPr>
              <w:t>、</w:t>
            </w:r>
            <w:r w:rsidR="00CC2794" w:rsidRPr="00861F2F">
              <w:rPr>
                <w:rFonts w:ascii="Times New Roman" w:eastAsia="宋体" w:hAnsi="Times New Roman" w:cs="Times New Roman" w:hint="eastAsia"/>
                <w:b/>
                <w:color w:val="auto"/>
                <w:kern w:val="0"/>
                <w:sz w:val="21"/>
                <w:szCs w:val="21"/>
              </w:rPr>
              <w:t>财务管理方面</w:t>
            </w:r>
          </w:p>
          <w:p w:rsidR="00CC2794" w:rsidRPr="00CC2794" w:rsidRDefault="00CC2794" w:rsidP="00D80117">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CC2794">
              <w:rPr>
                <w:rFonts w:ascii="Times New Roman" w:eastAsia="宋体" w:hAnsi="Times New Roman" w:cs="Times New Roman" w:hint="eastAsia"/>
                <w:color w:val="auto"/>
                <w:kern w:val="0"/>
                <w:sz w:val="21"/>
                <w:szCs w:val="21"/>
              </w:rPr>
              <w:t>在费用支出方面，公司进一步执行了严格的费用管控，报告期内三费总金额较去年同期降低</w:t>
            </w:r>
            <w:r w:rsidRPr="00CC2794">
              <w:rPr>
                <w:rFonts w:ascii="Times New Roman" w:eastAsia="宋体" w:hAnsi="Times New Roman" w:cs="Times New Roman"/>
                <w:color w:val="auto"/>
                <w:kern w:val="0"/>
                <w:sz w:val="21"/>
                <w:szCs w:val="21"/>
              </w:rPr>
              <w:t>5.59</w:t>
            </w:r>
            <w:r w:rsidRPr="00CC2794">
              <w:rPr>
                <w:rFonts w:ascii="Times New Roman" w:eastAsia="宋体" w:hAnsi="Times New Roman" w:cs="Times New Roman" w:hint="eastAsia"/>
                <w:color w:val="auto"/>
                <w:kern w:val="0"/>
                <w:sz w:val="21"/>
                <w:szCs w:val="21"/>
              </w:rPr>
              <w:t>亿元，三费费用率同比下降</w:t>
            </w:r>
            <w:r w:rsidRPr="00CC2794">
              <w:rPr>
                <w:rFonts w:ascii="Times New Roman" w:eastAsia="宋体" w:hAnsi="Times New Roman" w:cs="Times New Roman"/>
                <w:color w:val="auto"/>
                <w:kern w:val="0"/>
                <w:sz w:val="21"/>
                <w:szCs w:val="21"/>
              </w:rPr>
              <w:t>13.48</w:t>
            </w:r>
            <w:r w:rsidRPr="00CC2794">
              <w:rPr>
                <w:rFonts w:ascii="Times New Roman" w:eastAsia="宋体" w:hAnsi="Times New Roman" w:cs="Times New Roman" w:hint="eastAsia"/>
                <w:color w:val="auto"/>
                <w:kern w:val="0"/>
                <w:sz w:val="21"/>
                <w:szCs w:val="21"/>
              </w:rPr>
              <w:t>个百分点。在现金流管理方面，公司成立了回款专项管理组织，系统性地运营回款，通过识别不同类型的回款问题形成工作流，</w:t>
            </w:r>
            <w:r>
              <w:rPr>
                <w:rFonts w:ascii="Times New Roman" w:eastAsia="宋体" w:hAnsi="Times New Roman" w:cs="Times New Roman" w:hint="eastAsia"/>
                <w:color w:val="auto"/>
                <w:kern w:val="0"/>
                <w:sz w:val="21"/>
                <w:szCs w:val="21"/>
              </w:rPr>
              <w:t>采取更有针对性的回款举措，以多种手段推动实现回款的“应收尽收”。</w:t>
            </w:r>
          </w:p>
          <w:p w:rsidR="00CC2794" w:rsidRPr="00861F2F" w:rsidRDefault="00861F2F" w:rsidP="00D80117">
            <w:pPr>
              <w:spacing w:beforeLines="50" w:before="120" w:afterLines="50" w:after="120" w:line="300" w:lineRule="auto"/>
              <w:ind w:firstLineChars="200" w:firstLine="422"/>
              <w:jc w:val="both"/>
              <w:rPr>
                <w:rFonts w:ascii="Times New Roman" w:eastAsia="宋体" w:hAnsi="Times New Roman" w:cs="Times New Roman"/>
                <w:b/>
                <w:color w:val="auto"/>
                <w:kern w:val="0"/>
                <w:sz w:val="21"/>
                <w:szCs w:val="21"/>
              </w:rPr>
            </w:pPr>
            <w:r w:rsidRPr="00861F2F">
              <w:rPr>
                <w:rFonts w:ascii="Times New Roman" w:eastAsia="宋体" w:hAnsi="Times New Roman" w:cs="Times New Roman" w:hint="eastAsia"/>
                <w:b/>
                <w:color w:val="auto"/>
                <w:kern w:val="0"/>
                <w:sz w:val="21"/>
                <w:szCs w:val="21"/>
              </w:rPr>
              <w:t>7</w:t>
            </w:r>
            <w:r w:rsidRPr="00861F2F">
              <w:rPr>
                <w:rFonts w:ascii="Times New Roman" w:eastAsia="宋体" w:hAnsi="Times New Roman" w:cs="Times New Roman" w:hint="eastAsia"/>
                <w:b/>
                <w:color w:val="auto"/>
                <w:kern w:val="0"/>
                <w:sz w:val="21"/>
                <w:szCs w:val="21"/>
              </w:rPr>
              <w:t>、</w:t>
            </w:r>
            <w:r w:rsidR="00CC2794" w:rsidRPr="00861F2F">
              <w:rPr>
                <w:rFonts w:ascii="Times New Roman" w:eastAsia="宋体" w:hAnsi="Times New Roman" w:cs="Times New Roman" w:hint="eastAsia"/>
                <w:b/>
                <w:color w:val="auto"/>
                <w:kern w:val="0"/>
                <w:sz w:val="21"/>
                <w:szCs w:val="21"/>
              </w:rPr>
              <w:t>2</w:t>
            </w:r>
            <w:r w:rsidR="00CC2794" w:rsidRPr="00861F2F">
              <w:rPr>
                <w:rFonts w:ascii="Times New Roman" w:eastAsia="宋体" w:hAnsi="Times New Roman" w:cs="Times New Roman"/>
                <w:b/>
                <w:color w:val="auto"/>
                <w:kern w:val="0"/>
                <w:sz w:val="21"/>
                <w:szCs w:val="21"/>
              </w:rPr>
              <w:t>026</w:t>
            </w:r>
            <w:r w:rsidR="00CC2794" w:rsidRPr="00861F2F">
              <w:rPr>
                <w:rFonts w:ascii="Times New Roman" w:eastAsia="宋体" w:hAnsi="Times New Roman" w:cs="Times New Roman" w:hint="eastAsia"/>
                <w:b/>
                <w:color w:val="auto"/>
                <w:kern w:val="0"/>
                <w:sz w:val="21"/>
                <w:szCs w:val="21"/>
              </w:rPr>
              <w:t>年第一季度经营情况</w:t>
            </w:r>
          </w:p>
          <w:p w:rsidR="00CC2794" w:rsidRDefault="00CC2794" w:rsidP="00D80117">
            <w:pPr>
              <w:spacing w:beforeLines="50" w:before="120" w:afterLines="50" w:after="120" w:line="300" w:lineRule="auto"/>
              <w:ind w:firstLineChars="200" w:firstLine="420"/>
              <w:jc w:val="both"/>
              <w:rPr>
                <w:rFonts w:ascii="Times New Roman" w:eastAsia="宋体" w:hAnsi="Times New Roman" w:cs="Times New Roman"/>
                <w:color w:val="auto"/>
                <w:kern w:val="0"/>
                <w:sz w:val="21"/>
                <w:szCs w:val="21"/>
              </w:rPr>
            </w:pPr>
            <w:r w:rsidRPr="00CC2794">
              <w:rPr>
                <w:rFonts w:ascii="Times New Roman" w:eastAsia="宋体" w:hAnsi="Times New Roman" w:cs="Times New Roman"/>
                <w:color w:val="auto"/>
                <w:kern w:val="0"/>
                <w:sz w:val="21"/>
                <w:szCs w:val="21"/>
              </w:rPr>
              <w:t>2026</w:t>
            </w:r>
            <w:r w:rsidRPr="00CC2794">
              <w:rPr>
                <w:rFonts w:ascii="Times New Roman" w:eastAsia="宋体" w:hAnsi="Times New Roman" w:cs="Times New Roman" w:hint="eastAsia"/>
                <w:color w:val="auto"/>
                <w:kern w:val="0"/>
                <w:sz w:val="21"/>
                <w:szCs w:val="21"/>
              </w:rPr>
              <w:t>年</w:t>
            </w:r>
            <w:r>
              <w:rPr>
                <w:rFonts w:ascii="Times New Roman" w:eastAsia="宋体" w:hAnsi="Times New Roman" w:cs="Times New Roman" w:hint="eastAsia"/>
                <w:color w:val="auto"/>
                <w:kern w:val="0"/>
                <w:sz w:val="21"/>
                <w:szCs w:val="21"/>
              </w:rPr>
              <w:t>第</w:t>
            </w:r>
            <w:r w:rsidRPr="00CC2794">
              <w:rPr>
                <w:rFonts w:ascii="Times New Roman" w:eastAsia="宋体" w:hAnsi="Times New Roman" w:cs="Times New Roman" w:hint="eastAsia"/>
                <w:color w:val="auto"/>
                <w:kern w:val="0"/>
                <w:sz w:val="21"/>
                <w:szCs w:val="21"/>
              </w:rPr>
              <w:t>一季度，公司实现营业收入</w:t>
            </w:r>
            <w:r w:rsidRPr="00CC2794">
              <w:rPr>
                <w:rFonts w:ascii="Times New Roman" w:eastAsia="宋体" w:hAnsi="Times New Roman" w:cs="Times New Roman"/>
                <w:color w:val="auto"/>
                <w:kern w:val="0"/>
                <w:sz w:val="21"/>
                <w:szCs w:val="21"/>
              </w:rPr>
              <w:t>7.17</w:t>
            </w:r>
            <w:r w:rsidRPr="00CC2794">
              <w:rPr>
                <w:rFonts w:ascii="Times New Roman" w:eastAsia="宋体" w:hAnsi="Times New Roman" w:cs="Times New Roman" w:hint="eastAsia"/>
                <w:color w:val="auto"/>
                <w:kern w:val="0"/>
                <w:sz w:val="21"/>
                <w:szCs w:val="21"/>
              </w:rPr>
              <w:t>亿元，同比增长</w:t>
            </w:r>
            <w:r w:rsidRPr="00CC2794">
              <w:rPr>
                <w:rFonts w:ascii="Times New Roman" w:eastAsia="宋体" w:hAnsi="Times New Roman" w:cs="Times New Roman"/>
                <w:color w:val="auto"/>
                <w:kern w:val="0"/>
                <w:sz w:val="21"/>
                <w:szCs w:val="21"/>
              </w:rPr>
              <w:t>4.44%</w:t>
            </w:r>
            <w:r w:rsidR="00D230ED">
              <w:rPr>
                <w:rFonts w:ascii="Times New Roman" w:eastAsia="宋体" w:hAnsi="Times New Roman" w:cs="Times New Roman" w:hint="eastAsia"/>
                <w:color w:val="auto"/>
                <w:kern w:val="0"/>
                <w:sz w:val="21"/>
                <w:szCs w:val="21"/>
              </w:rPr>
              <w:t>；</w:t>
            </w:r>
            <w:r w:rsidRPr="00CC2794">
              <w:rPr>
                <w:rFonts w:ascii="Times New Roman" w:eastAsia="宋体" w:hAnsi="Times New Roman" w:cs="Times New Roman" w:hint="eastAsia"/>
                <w:color w:val="auto"/>
                <w:kern w:val="0"/>
                <w:sz w:val="21"/>
                <w:szCs w:val="21"/>
              </w:rPr>
              <w:t>归母净利润</w:t>
            </w:r>
            <w:r w:rsidRPr="00CC2794">
              <w:rPr>
                <w:rFonts w:ascii="Times New Roman" w:eastAsia="宋体" w:hAnsi="Times New Roman" w:cs="Times New Roman"/>
                <w:color w:val="auto"/>
                <w:kern w:val="0"/>
                <w:sz w:val="21"/>
                <w:szCs w:val="21"/>
              </w:rPr>
              <w:t>-3.88</w:t>
            </w:r>
            <w:r w:rsidRPr="00CC2794">
              <w:rPr>
                <w:rFonts w:ascii="Times New Roman" w:eastAsia="宋体" w:hAnsi="Times New Roman" w:cs="Times New Roman" w:hint="eastAsia"/>
                <w:color w:val="auto"/>
                <w:kern w:val="0"/>
                <w:sz w:val="21"/>
                <w:szCs w:val="21"/>
              </w:rPr>
              <w:t>亿，同比改善</w:t>
            </w:r>
            <w:r w:rsidRPr="00CC2794">
              <w:rPr>
                <w:rFonts w:ascii="Times New Roman" w:eastAsia="宋体" w:hAnsi="Times New Roman" w:cs="Times New Roman"/>
                <w:color w:val="auto"/>
                <w:kern w:val="0"/>
                <w:sz w:val="21"/>
                <w:szCs w:val="21"/>
              </w:rPr>
              <w:t>7.08%</w:t>
            </w:r>
            <w:r w:rsidRPr="00CC2794">
              <w:rPr>
                <w:rFonts w:ascii="Times New Roman" w:eastAsia="宋体" w:hAnsi="Times New Roman" w:cs="Times New Roman" w:hint="eastAsia"/>
                <w:color w:val="auto"/>
                <w:kern w:val="0"/>
                <w:sz w:val="21"/>
                <w:szCs w:val="21"/>
              </w:rPr>
              <w:t>；扣非净利润</w:t>
            </w:r>
            <w:r w:rsidRPr="00CC2794">
              <w:rPr>
                <w:rFonts w:ascii="Times New Roman" w:eastAsia="宋体" w:hAnsi="Times New Roman" w:cs="Times New Roman"/>
                <w:color w:val="auto"/>
                <w:kern w:val="0"/>
                <w:sz w:val="21"/>
                <w:szCs w:val="21"/>
              </w:rPr>
              <w:t>-3.61</w:t>
            </w:r>
            <w:r w:rsidRPr="00CC2794">
              <w:rPr>
                <w:rFonts w:ascii="Times New Roman" w:eastAsia="宋体" w:hAnsi="Times New Roman" w:cs="Times New Roman" w:hint="eastAsia"/>
                <w:color w:val="auto"/>
                <w:kern w:val="0"/>
                <w:sz w:val="21"/>
                <w:szCs w:val="21"/>
              </w:rPr>
              <w:t>亿元，同比改善</w:t>
            </w:r>
            <w:r w:rsidRPr="00CC2794">
              <w:rPr>
                <w:rFonts w:ascii="Times New Roman" w:eastAsia="宋体" w:hAnsi="Times New Roman" w:cs="Times New Roman"/>
                <w:color w:val="auto"/>
                <w:kern w:val="0"/>
                <w:sz w:val="21"/>
                <w:szCs w:val="21"/>
              </w:rPr>
              <w:t>12.07%</w:t>
            </w:r>
            <w:r w:rsidRPr="00CC2794">
              <w:rPr>
                <w:rFonts w:ascii="Times New Roman" w:eastAsia="宋体" w:hAnsi="Times New Roman" w:cs="Times New Roman" w:hint="eastAsia"/>
                <w:color w:val="auto"/>
                <w:kern w:val="0"/>
                <w:sz w:val="21"/>
                <w:szCs w:val="21"/>
              </w:rPr>
              <w:t>；经营性现金流净额</w:t>
            </w:r>
            <w:r w:rsidRPr="00CC2794">
              <w:rPr>
                <w:rFonts w:ascii="Times New Roman" w:eastAsia="宋体" w:hAnsi="Times New Roman" w:cs="Times New Roman"/>
                <w:color w:val="auto"/>
                <w:kern w:val="0"/>
                <w:sz w:val="21"/>
                <w:szCs w:val="21"/>
              </w:rPr>
              <w:t>-4.95</w:t>
            </w:r>
            <w:r w:rsidRPr="00CC2794">
              <w:rPr>
                <w:rFonts w:ascii="Times New Roman" w:eastAsia="宋体" w:hAnsi="Times New Roman" w:cs="Times New Roman" w:hint="eastAsia"/>
                <w:color w:val="auto"/>
                <w:kern w:val="0"/>
                <w:sz w:val="21"/>
                <w:szCs w:val="21"/>
              </w:rPr>
              <w:t>亿元</w:t>
            </w:r>
            <w:r w:rsidR="00D230ED">
              <w:rPr>
                <w:rFonts w:ascii="Times New Roman" w:eastAsia="宋体" w:hAnsi="Times New Roman" w:cs="Times New Roman" w:hint="eastAsia"/>
                <w:color w:val="auto"/>
                <w:kern w:val="0"/>
                <w:sz w:val="21"/>
                <w:szCs w:val="21"/>
              </w:rPr>
              <w:t>，</w:t>
            </w:r>
            <w:r w:rsidRPr="00CC2794">
              <w:rPr>
                <w:rFonts w:ascii="Times New Roman" w:eastAsia="宋体" w:hAnsi="Times New Roman" w:cs="Times New Roman" w:hint="eastAsia"/>
                <w:color w:val="auto"/>
                <w:kern w:val="0"/>
                <w:sz w:val="21"/>
                <w:szCs w:val="21"/>
              </w:rPr>
              <w:t>同比改善</w:t>
            </w:r>
            <w:r w:rsidRPr="00CC2794">
              <w:rPr>
                <w:rFonts w:ascii="Times New Roman" w:eastAsia="宋体" w:hAnsi="Times New Roman" w:cs="Times New Roman"/>
                <w:color w:val="auto"/>
                <w:kern w:val="0"/>
                <w:sz w:val="21"/>
                <w:szCs w:val="21"/>
              </w:rPr>
              <w:t>35.22%</w:t>
            </w:r>
            <w:r w:rsidRPr="00CC2794">
              <w:rPr>
                <w:rFonts w:ascii="Times New Roman" w:eastAsia="宋体" w:hAnsi="Times New Roman" w:cs="Times New Roman" w:hint="eastAsia"/>
                <w:color w:val="auto"/>
                <w:kern w:val="0"/>
                <w:sz w:val="21"/>
                <w:szCs w:val="21"/>
              </w:rPr>
              <w:t>；销售回款</w:t>
            </w:r>
            <w:r w:rsidRPr="00CC2794">
              <w:rPr>
                <w:rFonts w:ascii="Times New Roman" w:eastAsia="宋体" w:hAnsi="Times New Roman" w:cs="Times New Roman"/>
                <w:color w:val="auto"/>
                <w:kern w:val="0"/>
                <w:sz w:val="21"/>
                <w:szCs w:val="21"/>
              </w:rPr>
              <w:t>7.83</w:t>
            </w:r>
            <w:r w:rsidRPr="00CC2794">
              <w:rPr>
                <w:rFonts w:ascii="Times New Roman" w:eastAsia="宋体" w:hAnsi="Times New Roman" w:cs="Times New Roman" w:hint="eastAsia"/>
                <w:color w:val="auto"/>
                <w:kern w:val="0"/>
                <w:sz w:val="21"/>
                <w:szCs w:val="21"/>
              </w:rPr>
              <w:t>亿元，同比增长</w:t>
            </w:r>
            <w:r w:rsidRPr="00CC2794">
              <w:rPr>
                <w:rFonts w:ascii="Times New Roman" w:eastAsia="宋体" w:hAnsi="Times New Roman" w:cs="Times New Roman"/>
                <w:color w:val="auto"/>
                <w:kern w:val="0"/>
                <w:sz w:val="21"/>
                <w:szCs w:val="21"/>
              </w:rPr>
              <w:t>25.72%</w:t>
            </w:r>
            <w:r w:rsidRPr="00CC2794">
              <w:rPr>
                <w:rFonts w:ascii="Times New Roman" w:eastAsia="宋体" w:hAnsi="Times New Roman" w:cs="Times New Roman" w:hint="eastAsia"/>
                <w:color w:val="auto"/>
                <w:kern w:val="0"/>
                <w:sz w:val="21"/>
                <w:szCs w:val="21"/>
              </w:rPr>
              <w:t>。归母净利润、扣非净利润、经营性现金流净额在绝对金额上均创上市以来</w:t>
            </w:r>
            <w:r w:rsidRPr="00CC2794">
              <w:rPr>
                <w:rFonts w:ascii="Times New Roman" w:eastAsia="宋体" w:hAnsi="Times New Roman" w:cs="Times New Roman"/>
                <w:color w:val="auto"/>
                <w:kern w:val="0"/>
                <w:sz w:val="21"/>
                <w:szCs w:val="21"/>
              </w:rPr>
              <w:t>Q1</w:t>
            </w:r>
            <w:r w:rsidRPr="00CC2794">
              <w:rPr>
                <w:rFonts w:ascii="Times New Roman" w:eastAsia="宋体" w:hAnsi="Times New Roman" w:cs="Times New Roman" w:hint="eastAsia"/>
                <w:color w:val="auto"/>
                <w:kern w:val="0"/>
                <w:sz w:val="21"/>
                <w:szCs w:val="21"/>
              </w:rPr>
              <w:t>单季度最佳水平，实现新年开门红！</w:t>
            </w:r>
          </w:p>
          <w:p w:rsidR="00D80117" w:rsidRPr="00CC2794" w:rsidRDefault="00D80117" w:rsidP="00C04069">
            <w:pPr>
              <w:spacing w:after="0" w:line="300" w:lineRule="auto"/>
              <w:ind w:firstLineChars="200" w:firstLine="420"/>
              <w:jc w:val="both"/>
              <w:rPr>
                <w:rFonts w:ascii="Times New Roman" w:eastAsia="宋体" w:hAnsi="Times New Roman" w:cs="Times New Roman" w:hint="eastAsia"/>
                <w:color w:val="auto"/>
                <w:kern w:val="0"/>
                <w:sz w:val="21"/>
                <w:szCs w:val="21"/>
              </w:rPr>
            </w:pPr>
          </w:p>
          <w:p w:rsidR="00FF1C63" w:rsidRPr="00B17C3B" w:rsidRDefault="00FF1C63" w:rsidP="00D80117">
            <w:pPr>
              <w:spacing w:beforeLines="50" w:before="120" w:afterLines="50" w:after="120" w:line="300" w:lineRule="auto"/>
              <w:ind w:firstLineChars="200" w:firstLine="422"/>
              <w:jc w:val="both"/>
              <w:rPr>
                <w:rFonts w:ascii="Times New Roman" w:eastAsia="宋体" w:hAnsi="Times New Roman" w:cs="Times New Roman"/>
                <w:b/>
                <w:color w:val="auto"/>
                <w:kern w:val="0"/>
                <w:sz w:val="21"/>
                <w:szCs w:val="21"/>
              </w:rPr>
            </w:pPr>
            <w:r w:rsidRPr="00B17C3B">
              <w:rPr>
                <w:rFonts w:ascii="Times New Roman" w:eastAsia="宋体" w:hAnsi="Times New Roman" w:cs="Times New Roman"/>
                <w:b/>
                <w:color w:val="auto"/>
                <w:kern w:val="0"/>
                <w:sz w:val="21"/>
                <w:szCs w:val="21"/>
              </w:rPr>
              <w:t>第二部分由公司管理层与投资者进行问答互动：</w:t>
            </w:r>
          </w:p>
          <w:p w:rsidR="00BE006F" w:rsidRPr="00B17C3B" w:rsidRDefault="00917671" w:rsidP="00D80117">
            <w:pPr>
              <w:pStyle w:val="1"/>
              <w:numPr>
                <w:ilvl w:val="0"/>
                <w:numId w:val="0"/>
              </w:numPr>
              <w:spacing w:beforeLines="50" w:afterLines="50" w:after="120" w:line="300" w:lineRule="auto"/>
              <w:ind w:firstLineChars="200" w:firstLine="422"/>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问题一、</w:t>
            </w:r>
            <w:r w:rsidR="00FC7134">
              <w:rPr>
                <w:rFonts w:ascii="Times New Roman" w:hAnsi="Times New Roman" w:cs="Times New Roman" w:hint="eastAsia"/>
                <w:color w:val="000000" w:themeColor="text1"/>
                <w:sz w:val="21"/>
                <w:szCs w:val="21"/>
              </w:rPr>
              <w:t>作为一家在</w:t>
            </w:r>
            <w:r w:rsidR="00751714" w:rsidRPr="00751714">
              <w:rPr>
                <w:rFonts w:ascii="Times New Roman" w:hAnsi="Times New Roman" w:cs="Times New Roman" w:hint="eastAsia"/>
                <w:color w:val="000000" w:themeColor="text1"/>
                <w:sz w:val="21"/>
                <w:szCs w:val="21"/>
              </w:rPr>
              <w:t>“</w:t>
            </w:r>
            <w:r w:rsidR="00751714" w:rsidRPr="00751714">
              <w:rPr>
                <w:rFonts w:ascii="Times New Roman" w:hAnsi="Times New Roman" w:cs="Times New Roman"/>
                <w:color w:val="000000" w:themeColor="text1"/>
                <w:sz w:val="21"/>
                <w:szCs w:val="21"/>
              </w:rPr>
              <w:t>AI+</w:t>
            </w:r>
            <w:r w:rsidR="0043325A">
              <w:rPr>
                <w:rFonts w:ascii="Times New Roman" w:hAnsi="Times New Roman" w:cs="Times New Roman" w:hint="eastAsia"/>
                <w:color w:val="000000" w:themeColor="text1"/>
                <w:sz w:val="21"/>
                <w:szCs w:val="21"/>
              </w:rPr>
              <w:t>安全”领域</w:t>
            </w:r>
            <w:r w:rsidR="00FC7134">
              <w:rPr>
                <w:rFonts w:ascii="Times New Roman" w:hAnsi="Times New Roman" w:cs="Times New Roman" w:hint="eastAsia"/>
                <w:color w:val="000000" w:themeColor="text1"/>
                <w:sz w:val="21"/>
                <w:szCs w:val="21"/>
              </w:rPr>
              <w:t>核心竞争力突出的企业，公司</w:t>
            </w:r>
            <w:r w:rsidR="00751714" w:rsidRPr="00751714">
              <w:rPr>
                <w:rFonts w:ascii="Times New Roman" w:hAnsi="Times New Roman" w:cs="Times New Roman" w:hint="eastAsia"/>
                <w:color w:val="000000" w:themeColor="text1"/>
                <w:sz w:val="21"/>
                <w:szCs w:val="21"/>
              </w:rPr>
              <w:t>如何看待</w:t>
            </w:r>
            <w:r w:rsidR="00FC7134">
              <w:rPr>
                <w:rFonts w:ascii="Times New Roman" w:hAnsi="Times New Roman" w:cs="Times New Roman" w:hint="eastAsia"/>
                <w:color w:val="000000" w:themeColor="text1"/>
                <w:sz w:val="21"/>
                <w:szCs w:val="21"/>
              </w:rPr>
              <w:t>未来</w:t>
            </w:r>
            <w:r w:rsidR="00AF775C">
              <w:rPr>
                <w:rFonts w:ascii="Times New Roman" w:hAnsi="Times New Roman" w:cs="Times New Roman" w:hint="eastAsia"/>
                <w:color w:val="000000" w:themeColor="text1"/>
                <w:sz w:val="21"/>
                <w:szCs w:val="21"/>
              </w:rPr>
              <w:t>如</w:t>
            </w:r>
            <w:r w:rsidR="00751714" w:rsidRPr="00751714">
              <w:rPr>
                <w:rFonts w:ascii="Times New Roman" w:hAnsi="Times New Roman" w:cs="Times New Roman" w:hint="eastAsia"/>
                <w:color w:val="000000" w:themeColor="text1"/>
                <w:sz w:val="21"/>
                <w:szCs w:val="21"/>
              </w:rPr>
              <w:t>“龙虾”和</w:t>
            </w:r>
            <w:r w:rsidR="00751714" w:rsidRPr="00751714">
              <w:rPr>
                <w:rFonts w:ascii="Times New Roman" w:hAnsi="Times New Roman" w:cs="Times New Roman"/>
                <w:color w:val="000000" w:themeColor="text1"/>
                <w:sz w:val="21"/>
                <w:szCs w:val="21"/>
              </w:rPr>
              <w:t>Mythos</w:t>
            </w:r>
            <w:r w:rsidR="00FC7134">
              <w:rPr>
                <w:rFonts w:ascii="Times New Roman" w:hAnsi="Times New Roman" w:cs="Times New Roman" w:hint="eastAsia"/>
                <w:color w:val="000000" w:themeColor="text1"/>
                <w:sz w:val="21"/>
                <w:szCs w:val="21"/>
              </w:rPr>
              <w:t>等新</w:t>
            </w:r>
            <w:r w:rsidR="00751714" w:rsidRPr="00751714">
              <w:rPr>
                <w:rFonts w:ascii="Times New Roman" w:hAnsi="Times New Roman" w:cs="Times New Roman" w:hint="eastAsia"/>
                <w:color w:val="000000" w:themeColor="text1"/>
                <w:sz w:val="21"/>
                <w:szCs w:val="21"/>
              </w:rPr>
              <w:t>技术对网络安全行业的影响？</w:t>
            </w:r>
          </w:p>
          <w:p w:rsidR="00751714" w:rsidRDefault="00481531" w:rsidP="00D80117">
            <w:pPr>
              <w:pStyle w:val="-"/>
              <w:spacing w:beforeLines="50" w:afterLines="50" w:line="300" w:lineRule="auto"/>
              <w:ind w:firstLine="422"/>
              <w:rPr>
                <w:rFonts w:ascii="Times New Roman" w:hAnsi="Times New Roman" w:cs="Times New Roman"/>
                <w:color w:val="000000" w:themeColor="text1"/>
                <w:sz w:val="21"/>
                <w:szCs w:val="21"/>
              </w:rPr>
            </w:pPr>
            <w:r w:rsidRPr="00B17C3B">
              <w:rPr>
                <w:rFonts w:ascii="Times New Roman" w:hAnsi="Times New Roman" w:cs="Times New Roman"/>
                <w:b/>
                <w:color w:val="000000" w:themeColor="text1"/>
                <w:sz w:val="21"/>
                <w:szCs w:val="21"/>
              </w:rPr>
              <w:t>答：</w:t>
            </w:r>
            <w:r w:rsidR="00751714" w:rsidRPr="00751714">
              <w:rPr>
                <w:rFonts w:ascii="Times New Roman" w:hAnsi="Times New Roman" w:cs="Times New Roman" w:hint="eastAsia"/>
                <w:color w:val="000000" w:themeColor="text1"/>
                <w:sz w:val="21"/>
                <w:szCs w:val="21"/>
              </w:rPr>
              <w:t>毫无疑问，“</w:t>
            </w:r>
            <w:r w:rsidR="00751714" w:rsidRPr="00751714">
              <w:rPr>
                <w:rFonts w:ascii="Times New Roman" w:hAnsi="Times New Roman" w:cs="Times New Roman"/>
                <w:color w:val="000000" w:themeColor="text1"/>
                <w:sz w:val="21"/>
                <w:szCs w:val="21"/>
              </w:rPr>
              <w:t>AI+</w:t>
            </w:r>
            <w:r w:rsidR="00751714" w:rsidRPr="00751714">
              <w:rPr>
                <w:rFonts w:ascii="Times New Roman" w:hAnsi="Times New Roman" w:cs="Times New Roman" w:hint="eastAsia"/>
                <w:color w:val="000000" w:themeColor="text1"/>
                <w:sz w:val="21"/>
                <w:szCs w:val="21"/>
              </w:rPr>
              <w:t>安全”未来将成为领跑市场的核心竞争力。</w:t>
            </w:r>
            <w:r w:rsidR="00751714" w:rsidRPr="00751714">
              <w:rPr>
                <w:rFonts w:ascii="Times New Roman" w:hAnsi="Times New Roman" w:cs="Times New Roman"/>
                <w:color w:val="000000" w:themeColor="text1"/>
                <w:sz w:val="21"/>
                <w:szCs w:val="21"/>
              </w:rPr>
              <w:t>AI</w:t>
            </w:r>
            <w:r w:rsidR="00751714" w:rsidRPr="00751714">
              <w:rPr>
                <w:rFonts w:ascii="Times New Roman" w:hAnsi="Times New Roman" w:cs="Times New Roman" w:hint="eastAsia"/>
                <w:color w:val="000000" w:themeColor="text1"/>
                <w:sz w:val="21"/>
                <w:szCs w:val="21"/>
              </w:rPr>
              <w:t>已经成为一种革命的力量</w:t>
            </w:r>
            <w:r w:rsidR="00751714">
              <w:rPr>
                <w:rFonts w:ascii="Times New Roman" w:hAnsi="Times New Roman" w:cs="Times New Roman" w:hint="eastAsia"/>
                <w:color w:val="000000" w:themeColor="text1"/>
                <w:sz w:val="21"/>
                <w:szCs w:val="21"/>
              </w:rPr>
              <w:t>，开始</w:t>
            </w:r>
            <w:r w:rsidR="00751714" w:rsidRPr="00751714">
              <w:rPr>
                <w:rFonts w:ascii="Times New Roman" w:hAnsi="Times New Roman" w:cs="Times New Roman" w:hint="eastAsia"/>
                <w:color w:val="000000" w:themeColor="text1"/>
                <w:sz w:val="21"/>
                <w:szCs w:val="21"/>
              </w:rPr>
              <w:t>改造我们的千行百业。这一轮</w:t>
            </w:r>
            <w:r w:rsidR="00751714" w:rsidRPr="00751714">
              <w:rPr>
                <w:rFonts w:ascii="Times New Roman" w:hAnsi="Times New Roman" w:cs="Times New Roman"/>
                <w:color w:val="000000" w:themeColor="text1"/>
                <w:sz w:val="21"/>
                <w:szCs w:val="21"/>
              </w:rPr>
              <w:t>AI</w:t>
            </w:r>
            <w:r w:rsidR="00025E0C">
              <w:rPr>
                <w:rFonts w:ascii="Times New Roman" w:hAnsi="Times New Roman" w:cs="Times New Roman" w:hint="eastAsia"/>
                <w:color w:val="000000" w:themeColor="text1"/>
                <w:sz w:val="21"/>
                <w:szCs w:val="21"/>
              </w:rPr>
              <w:t>对千行百业的改造，或者说是</w:t>
            </w:r>
            <w:r w:rsidR="00751714">
              <w:rPr>
                <w:rFonts w:ascii="Times New Roman" w:hAnsi="Times New Roman" w:cs="Times New Roman" w:hint="eastAsia"/>
                <w:color w:val="000000" w:themeColor="text1"/>
                <w:sz w:val="21"/>
                <w:szCs w:val="21"/>
              </w:rPr>
              <w:t>“</w:t>
            </w:r>
            <w:r w:rsidR="00751714" w:rsidRPr="00751714">
              <w:rPr>
                <w:rFonts w:ascii="Times New Roman" w:hAnsi="Times New Roman" w:cs="Times New Roman" w:hint="eastAsia"/>
                <w:color w:val="000000" w:themeColor="text1"/>
                <w:sz w:val="21"/>
                <w:szCs w:val="21"/>
              </w:rPr>
              <w:t>人工智能</w:t>
            </w:r>
            <w:r w:rsidR="00751714" w:rsidRPr="00751714">
              <w:rPr>
                <w:rFonts w:ascii="Times New Roman" w:hAnsi="Times New Roman" w:cs="Times New Roman"/>
                <w:color w:val="000000" w:themeColor="text1"/>
                <w:sz w:val="21"/>
                <w:szCs w:val="21"/>
              </w:rPr>
              <w:t>+</w:t>
            </w:r>
            <w:r w:rsidR="00751714" w:rsidRPr="00751714">
              <w:rPr>
                <w:rFonts w:ascii="Times New Roman" w:hAnsi="Times New Roman" w:cs="Times New Roman" w:hint="eastAsia"/>
                <w:color w:val="000000" w:themeColor="text1"/>
                <w:sz w:val="21"/>
                <w:szCs w:val="21"/>
              </w:rPr>
              <w:t>千行百业</w:t>
            </w:r>
            <w:r w:rsidR="00751714">
              <w:rPr>
                <w:rFonts w:ascii="Times New Roman" w:hAnsi="Times New Roman" w:cs="Times New Roman" w:hint="eastAsia"/>
                <w:color w:val="000000" w:themeColor="text1"/>
                <w:sz w:val="21"/>
                <w:szCs w:val="21"/>
              </w:rPr>
              <w:t>”</w:t>
            </w:r>
            <w:r w:rsidR="00751714" w:rsidRPr="00751714">
              <w:rPr>
                <w:rFonts w:ascii="Times New Roman" w:hAnsi="Times New Roman" w:cs="Times New Roman" w:hint="eastAsia"/>
                <w:color w:val="000000" w:themeColor="text1"/>
                <w:sz w:val="21"/>
                <w:szCs w:val="21"/>
              </w:rPr>
              <w:t>，它和以往的信息化、数字化转型对我们业务的影响是完全不一样的，数字化转型</w:t>
            </w:r>
            <w:r w:rsidR="00751714">
              <w:rPr>
                <w:rFonts w:ascii="Times New Roman" w:hAnsi="Times New Roman" w:cs="Times New Roman" w:hint="eastAsia"/>
                <w:color w:val="000000" w:themeColor="text1"/>
                <w:sz w:val="21"/>
                <w:szCs w:val="21"/>
              </w:rPr>
              <w:t>和</w:t>
            </w:r>
            <w:r w:rsidR="00751714" w:rsidRPr="00751714">
              <w:rPr>
                <w:rFonts w:ascii="Times New Roman" w:hAnsi="Times New Roman" w:cs="Times New Roman"/>
                <w:color w:val="000000" w:themeColor="text1"/>
                <w:sz w:val="21"/>
                <w:szCs w:val="21"/>
              </w:rPr>
              <w:t>IT</w:t>
            </w:r>
            <w:r w:rsidR="00751714" w:rsidRPr="00751714">
              <w:rPr>
                <w:rFonts w:ascii="Times New Roman" w:hAnsi="Times New Roman" w:cs="Times New Roman" w:hint="eastAsia"/>
                <w:color w:val="000000" w:themeColor="text1"/>
                <w:sz w:val="21"/>
                <w:szCs w:val="21"/>
              </w:rPr>
              <w:t>信息化系统的影响都是缓慢的，但人工智能的影响是断崖式的，影响非常直接，直截了当，立竿见影。</w:t>
            </w:r>
          </w:p>
          <w:p w:rsidR="00751714" w:rsidRPr="00751714" w:rsidRDefault="00751714" w:rsidP="00D80117">
            <w:pPr>
              <w:pStyle w:val="-"/>
              <w:spacing w:beforeLines="50" w:afterLines="50" w:line="300" w:lineRule="auto"/>
              <w:ind w:firstLine="420"/>
              <w:rPr>
                <w:rFonts w:ascii="Times New Roman" w:hAnsi="Times New Roman" w:cs="Times New Roman"/>
                <w:color w:val="000000" w:themeColor="text1"/>
                <w:sz w:val="21"/>
                <w:szCs w:val="21"/>
              </w:rPr>
            </w:pPr>
            <w:r w:rsidRPr="00751714">
              <w:rPr>
                <w:rFonts w:ascii="Times New Roman" w:hAnsi="Times New Roman" w:cs="Times New Roman"/>
                <w:color w:val="000000" w:themeColor="text1"/>
                <w:sz w:val="21"/>
                <w:szCs w:val="21"/>
              </w:rPr>
              <w:t>2026</w:t>
            </w:r>
            <w:r w:rsidRPr="00751714">
              <w:rPr>
                <w:rFonts w:ascii="Times New Roman" w:hAnsi="Times New Roman" w:cs="Times New Roman" w:hint="eastAsia"/>
                <w:color w:val="000000" w:themeColor="text1"/>
                <w:sz w:val="21"/>
                <w:szCs w:val="21"/>
              </w:rPr>
              <w:t>年</w:t>
            </w:r>
            <w:r w:rsidRPr="00751714">
              <w:rPr>
                <w:rFonts w:ascii="Times New Roman" w:hAnsi="Times New Roman" w:cs="Times New Roman"/>
                <w:color w:val="000000" w:themeColor="text1"/>
                <w:sz w:val="21"/>
                <w:szCs w:val="21"/>
              </w:rPr>
              <w:t>3</w:t>
            </w:r>
            <w:r w:rsidRPr="00751714">
              <w:rPr>
                <w:rFonts w:ascii="Times New Roman" w:hAnsi="Times New Roman" w:cs="Times New Roman" w:hint="eastAsia"/>
                <w:color w:val="000000" w:themeColor="text1"/>
                <w:sz w:val="21"/>
                <w:szCs w:val="21"/>
              </w:rPr>
              <w:t>月，以</w:t>
            </w:r>
            <w:r w:rsidRPr="00751714">
              <w:rPr>
                <w:rFonts w:ascii="Times New Roman" w:hAnsi="Times New Roman" w:cs="Times New Roman"/>
                <w:color w:val="000000" w:themeColor="text1"/>
                <w:sz w:val="21"/>
                <w:szCs w:val="21"/>
              </w:rPr>
              <w:t>OpenClaw</w:t>
            </w:r>
            <w:r w:rsidRPr="00751714">
              <w:rPr>
                <w:rFonts w:ascii="Times New Roman" w:hAnsi="Times New Roman" w:cs="Times New Roman" w:hint="eastAsia"/>
                <w:color w:val="000000" w:themeColor="text1"/>
                <w:sz w:val="21"/>
                <w:szCs w:val="21"/>
              </w:rPr>
              <w:t>（“龙虾”）为代表的</w:t>
            </w:r>
            <w:r w:rsidRPr="00751714">
              <w:rPr>
                <w:rFonts w:ascii="Times New Roman" w:hAnsi="Times New Roman" w:cs="Times New Roman"/>
                <w:color w:val="000000" w:themeColor="text1"/>
                <w:sz w:val="21"/>
                <w:szCs w:val="21"/>
              </w:rPr>
              <w:t>AI Agent</w:t>
            </w:r>
            <w:r w:rsidRPr="00751714">
              <w:rPr>
                <w:rFonts w:ascii="Times New Roman" w:hAnsi="Times New Roman" w:cs="Times New Roman" w:hint="eastAsia"/>
                <w:color w:val="000000" w:themeColor="text1"/>
                <w:sz w:val="21"/>
                <w:szCs w:val="21"/>
              </w:rPr>
              <w:t>（智能体）突然爆火，一边带来了生产力突破，一边也</w:t>
            </w:r>
            <w:r w:rsidR="0072688D">
              <w:rPr>
                <w:rFonts w:ascii="Times New Roman" w:hAnsi="Times New Roman" w:cs="Times New Roman" w:hint="eastAsia"/>
                <w:color w:val="000000" w:themeColor="text1"/>
                <w:sz w:val="21"/>
                <w:szCs w:val="21"/>
              </w:rPr>
              <w:t>“</w:t>
            </w:r>
            <w:r w:rsidRPr="00751714">
              <w:rPr>
                <w:rFonts w:ascii="Times New Roman" w:hAnsi="Times New Roman" w:cs="Times New Roman" w:hint="eastAsia"/>
                <w:color w:val="000000" w:themeColor="text1"/>
                <w:sz w:val="21"/>
                <w:szCs w:val="21"/>
              </w:rPr>
              <w:t>炸</w:t>
            </w:r>
            <w:r w:rsidR="0072688D">
              <w:rPr>
                <w:rFonts w:ascii="Times New Roman" w:hAnsi="Times New Roman" w:cs="Times New Roman" w:hint="eastAsia"/>
                <w:color w:val="000000" w:themeColor="text1"/>
                <w:sz w:val="21"/>
                <w:szCs w:val="21"/>
              </w:rPr>
              <w:t>”</w:t>
            </w:r>
            <w:r w:rsidRPr="00751714">
              <w:rPr>
                <w:rFonts w:ascii="Times New Roman" w:hAnsi="Times New Roman" w:cs="Times New Roman" w:hint="eastAsia"/>
                <w:color w:val="000000" w:themeColor="text1"/>
                <w:sz w:val="21"/>
                <w:szCs w:val="21"/>
              </w:rPr>
              <w:t>出了安全隐患</w:t>
            </w:r>
            <w:r w:rsidR="00FB6AE5" w:rsidRPr="00751714">
              <w:rPr>
                <w:rFonts w:ascii="Times New Roman" w:hAnsi="Times New Roman" w:cs="Times New Roman"/>
                <w:color w:val="000000" w:themeColor="text1"/>
                <w:sz w:val="21"/>
                <w:szCs w:val="21"/>
              </w:rPr>
              <w:t>——</w:t>
            </w:r>
            <w:r w:rsidRPr="00751714">
              <w:rPr>
                <w:rFonts w:ascii="Times New Roman" w:hAnsi="Times New Roman" w:cs="Times New Roman" w:hint="eastAsia"/>
                <w:color w:val="000000" w:themeColor="text1"/>
                <w:sz w:val="21"/>
                <w:szCs w:val="21"/>
              </w:rPr>
              <w:t>权限乱套、高危漏洞、</w:t>
            </w:r>
            <w:r w:rsidRPr="00751714">
              <w:rPr>
                <w:rFonts w:ascii="Times New Roman" w:hAnsi="Times New Roman" w:cs="Times New Roman"/>
                <w:color w:val="000000" w:themeColor="text1"/>
                <w:sz w:val="21"/>
                <w:szCs w:val="21"/>
              </w:rPr>
              <w:t>Skills</w:t>
            </w:r>
            <w:r w:rsidRPr="00751714">
              <w:rPr>
                <w:rFonts w:ascii="Times New Roman" w:hAnsi="Times New Roman" w:cs="Times New Roman" w:hint="eastAsia"/>
                <w:color w:val="000000" w:themeColor="text1"/>
                <w:sz w:val="21"/>
                <w:szCs w:val="21"/>
              </w:rPr>
              <w:t>投毒、数据外泄等风险集中爆发，许多企业刚用上</w:t>
            </w:r>
            <w:r w:rsidRPr="00751714">
              <w:rPr>
                <w:rFonts w:ascii="Times New Roman" w:hAnsi="Times New Roman" w:cs="Times New Roman"/>
                <w:color w:val="000000" w:themeColor="text1"/>
                <w:sz w:val="21"/>
                <w:szCs w:val="21"/>
              </w:rPr>
              <w:t>AI</w:t>
            </w:r>
            <w:r w:rsidRPr="00751714">
              <w:rPr>
                <w:rFonts w:ascii="Times New Roman" w:hAnsi="Times New Roman" w:cs="Times New Roman" w:hint="eastAsia"/>
                <w:color w:val="000000" w:themeColor="text1"/>
                <w:sz w:val="21"/>
                <w:szCs w:val="21"/>
              </w:rPr>
              <w:t>就踩坑，</w:t>
            </w:r>
            <w:r w:rsidR="0072688D">
              <w:rPr>
                <w:rFonts w:ascii="Times New Roman" w:hAnsi="Times New Roman" w:cs="Times New Roman" w:hint="eastAsia"/>
                <w:color w:val="000000" w:themeColor="text1"/>
                <w:sz w:val="21"/>
                <w:szCs w:val="21"/>
              </w:rPr>
              <w:t>有些行业的协会、学会、主管部门都发出了使用“龙虾”的风险告警，有些</w:t>
            </w:r>
            <w:r w:rsidRPr="00751714">
              <w:rPr>
                <w:rFonts w:ascii="Times New Roman" w:hAnsi="Times New Roman" w:cs="Times New Roman" w:hint="eastAsia"/>
                <w:color w:val="000000" w:themeColor="text1"/>
                <w:sz w:val="21"/>
                <w:szCs w:val="21"/>
              </w:rPr>
              <w:t>单位甚至直接喊出“龙虾太危险，暂时不能用”。</w:t>
            </w:r>
          </w:p>
          <w:p w:rsidR="00751714" w:rsidRPr="00751714" w:rsidRDefault="00751714" w:rsidP="00D80117">
            <w:pPr>
              <w:pStyle w:val="-"/>
              <w:spacing w:beforeLines="50" w:afterLines="50" w:line="300" w:lineRule="auto"/>
              <w:ind w:firstLine="420"/>
              <w:rPr>
                <w:rFonts w:ascii="Times New Roman" w:hAnsi="Times New Roman" w:cs="Times New Roman"/>
                <w:color w:val="000000" w:themeColor="text1"/>
                <w:sz w:val="21"/>
                <w:szCs w:val="21"/>
              </w:rPr>
            </w:pPr>
            <w:r w:rsidRPr="00751714">
              <w:rPr>
                <w:rFonts w:ascii="Times New Roman" w:hAnsi="Times New Roman" w:cs="Times New Roman" w:hint="eastAsia"/>
                <w:color w:val="000000" w:themeColor="text1"/>
                <w:sz w:val="21"/>
                <w:szCs w:val="21"/>
              </w:rPr>
              <w:t>就在行业犹豫观望、客户“想用又不敢用”时，</w:t>
            </w:r>
            <w:r w:rsidR="0072688D">
              <w:rPr>
                <w:rFonts w:ascii="Times New Roman" w:hAnsi="Times New Roman" w:cs="Times New Roman" w:hint="eastAsia"/>
                <w:color w:val="000000" w:themeColor="text1"/>
                <w:sz w:val="21"/>
                <w:szCs w:val="21"/>
              </w:rPr>
              <w:t>3</w:t>
            </w:r>
            <w:r w:rsidR="0072688D">
              <w:rPr>
                <w:rFonts w:ascii="Times New Roman" w:hAnsi="Times New Roman" w:cs="Times New Roman" w:hint="eastAsia"/>
                <w:color w:val="000000" w:themeColor="text1"/>
                <w:sz w:val="21"/>
                <w:szCs w:val="21"/>
              </w:rPr>
              <w:t>月</w:t>
            </w:r>
            <w:r w:rsidR="0072688D">
              <w:rPr>
                <w:rFonts w:ascii="Times New Roman" w:hAnsi="Times New Roman" w:cs="Times New Roman" w:hint="eastAsia"/>
                <w:color w:val="000000" w:themeColor="text1"/>
                <w:sz w:val="21"/>
                <w:szCs w:val="21"/>
              </w:rPr>
              <w:t>1</w:t>
            </w:r>
            <w:r w:rsidR="0072688D">
              <w:rPr>
                <w:rFonts w:ascii="Times New Roman" w:hAnsi="Times New Roman" w:cs="Times New Roman"/>
                <w:color w:val="000000" w:themeColor="text1"/>
                <w:sz w:val="21"/>
                <w:szCs w:val="21"/>
              </w:rPr>
              <w:t>6</w:t>
            </w:r>
            <w:r w:rsidR="0072688D">
              <w:rPr>
                <w:rFonts w:ascii="Times New Roman" w:hAnsi="Times New Roman" w:cs="Times New Roman" w:hint="eastAsia"/>
                <w:color w:val="000000" w:themeColor="text1"/>
                <w:sz w:val="21"/>
                <w:szCs w:val="21"/>
              </w:rPr>
              <w:t>日，</w:t>
            </w:r>
            <w:r w:rsidRPr="00751714">
              <w:rPr>
                <w:rFonts w:ascii="Times New Roman" w:hAnsi="Times New Roman" w:cs="Times New Roman" w:hint="eastAsia"/>
                <w:color w:val="000000" w:themeColor="text1"/>
                <w:sz w:val="21"/>
                <w:szCs w:val="21"/>
              </w:rPr>
              <w:t>奇安信果断出击，成为业内率先</w:t>
            </w:r>
            <w:r w:rsidR="00CD4C28">
              <w:rPr>
                <w:rFonts w:ascii="Times New Roman" w:hAnsi="Times New Roman" w:cs="Times New Roman" w:hint="eastAsia"/>
                <w:color w:val="000000" w:themeColor="text1"/>
                <w:sz w:val="21"/>
                <w:szCs w:val="21"/>
              </w:rPr>
              <w:t>一批</w:t>
            </w:r>
            <w:r w:rsidRPr="00751714">
              <w:rPr>
                <w:rFonts w:ascii="Times New Roman" w:hAnsi="Times New Roman" w:cs="Times New Roman" w:hint="eastAsia"/>
                <w:color w:val="000000" w:themeColor="text1"/>
                <w:sz w:val="21"/>
                <w:szCs w:val="21"/>
              </w:rPr>
              <w:t>站出来直面龙虾风险的团队，当时定的龙虾安全策略就九个字：“看得清、管得住、用得好”。围绕这九个字，公司推出一系列动作：</w:t>
            </w:r>
            <w:r w:rsidR="0078796E">
              <w:rPr>
                <w:rFonts w:ascii="Times New Roman" w:hAnsi="Times New Roman" w:cs="Times New Roman" w:hint="eastAsia"/>
                <w:color w:val="000000" w:themeColor="text1"/>
                <w:sz w:val="21"/>
                <w:szCs w:val="21"/>
              </w:rPr>
              <w:t>1</w:t>
            </w:r>
            <w:r w:rsidR="0078796E">
              <w:rPr>
                <w:rFonts w:ascii="Times New Roman" w:hAnsi="Times New Roman" w:cs="Times New Roman" w:hint="eastAsia"/>
                <w:color w:val="000000" w:themeColor="text1"/>
                <w:sz w:val="21"/>
                <w:szCs w:val="21"/>
              </w:rPr>
              <w:t>）</w:t>
            </w:r>
            <w:r w:rsidRPr="00751714">
              <w:rPr>
                <w:rFonts w:ascii="Times New Roman" w:hAnsi="Times New Roman" w:cs="Times New Roman" w:hint="eastAsia"/>
                <w:color w:val="000000" w:themeColor="text1"/>
                <w:sz w:val="21"/>
                <w:szCs w:val="21"/>
              </w:rPr>
              <w:t>发布《政企版龙虾（</w:t>
            </w:r>
            <w:r w:rsidRPr="00751714">
              <w:rPr>
                <w:rFonts w:ascii="Times New Roman" w:hAnsi="Times New Roman" w:cs="Times New Roman"/>
                <w:color w:val="000000" w:themeColor="text1"/>
                <w:sz w:val="21"/>
                <w:szCs w:val="21"/>
              </w:rPr>
              <w:t>OpenClaw</w:t>
            </w:r>
            <w:r w:rsidRPr="00751714">
              <w:rPr>
                <w:rFonts w:ascii="Times New Roman" w:hAnsi="Times New Roman" w:cs="Times New Roman" w:hint="eastAsia"/>
                <w:color w:val="000000" w:themeColor="text1"/>
                <w:sz w:val="21"/>
                <w:szCs w:val="21"/>
              </w:rPr>
              <w:t>）安全使用指南》，让广大客户心中有谱，敢上</w:t>
            </w:r>
            <w:r w:rsidR="0072688D">
              <w:rPr>
                <w:rFonts w:ascii="Times New Roman" w:hAnsi="Times New Roman" w:cs="Times New Roman" w:hint="eastAsia"/>
                <w:color w:val="000000" w:themeColor="text1"/>
                <w:sz w:val="21"/>
                <w:szCs w:val="21"/>
              </w:rPr>
              <w:t>“</w:t>
            </w:r>
            <w:r w:rsidRPr="00751714">
              <w:rPr>
                <w:rFonts w:ascii="Times New Roman" w:hAnsi="Times New Roman" w:cs="Times New Roman" w:hint="eastAsia"/>
                <w:color w:val="000000" w:themeColor="text1"/>
                <w:sz w:val="21"/>
                <w:szCs w:val="21"/>
              </w:rPr>
              <w:t>龙虾</w:t>
            </w:r>
            <w:r w:rsidR="0072688D">
              <w:rPr>
                <w:rFonts w:ascii="Times New Roman" w:hAnsi="Times New Roman" w:cs="Times New Roman" w:hint="eastAsia"/>
                <w:color w:val="000000" w:themeColor="text1"/>
                <w:sz w:val="21"/>
                <w:szCs w:val="21"/>
              </w:rPr>
              <w:t>”</w:t>
            </w:r>
            <w:r w:rsidRPr="00751714">
              <w:rPr>
                <w:rFonts w:ascii="Times New Roman" w:hAnsi="Times New Roman" w:cs="Times New Roman" w:hint="eastAsia"/>
                <w:color w:val="000000" w:themeColor="text1"/>
                <w:sz w:val="21"/>
                <w:szCs w:val="21"/>
              </w:rPr>
              <w:t>，白皮书一经发布，反响非常热烈；</w:t>
            </w:r>
            <w:r w:rsidR="0078796E">
              <w:rPr>
                <w:rFonts w:ascii="Times New Roman" w:hAnsi="Times New Roman" w:cs="Times New Roman" w:hint="eastAsia"/>
                <w:color w:val="000000" w:themeColor="text1"/>
                <w:sz w:val="21"/>
                <w:szCs w:val="21"/>
              </w:rPr>
              <w:t>2</w:t>
            </w:r>
            <w:r w:rsidR="0078796E">
              <w:rPr>
                <w:rFonts w:ascii="Times New Roman" w:hAnsi="Times New Roman" w:cs="Times New Roman" w:hint="eastAsia"/>
                <w:color w:val="000000" w:themeColor="text1"/>
                <w:sz w:val="21"/>
                <w:szCs w:val="21"/>
              </w:rPr>
              <w:t>）</w:t>
            </w:r>
            <w:r w:rsidRPr="00751714">
              <w:rPr>
                <w:rFonts w:ascii="Times New Roman" w:hAnsi="Times New Roman" w:cs="Times New Roman" w:hint="eastAsia"/>
                <w:color w:val="000000" w:themeColor="text1"/>
                <w:sz w:val="21"/>
                <w:szCs w:val="21"/>
              </w:rPr>
              <w:t>发布“龙虾安全伴侣”，端、网、云三层联动，让企业敢用、能用、用得放心；</w:t>
            </w:r>
            <w:r w:rsidR="0078796E">
              <w:rPr>
                <w:rFonts w:ascii="Times New Roman" w:hAnsi="Times New Roman" w:cs="Times New Roman" w:hint="eastAsia"/>
                <w:color w:val="000000" w:themeColor="text1"/>
                <w:sz w:val="21"/>
                <w:szCs w:val="21"/>
              </w:rPr>
              <w:t>3</w:t>
            </w:r>
            <w:r w:rsidR="0078796E">
              <w:rPr>
                <w:rFonts w:ascii="Times New Roman" w:hAnsi="Times New Roman" w:cs="Times New Roman" w:hint="eastAsia"/>
                <w:color w:val="000000" w:themeColor="text1"/>
                <w:sz w:val="21"/>
                <w:szCs w:val="21"/>
              </w:rPr>
              <w:t>）</w:t>
            </w:r>
            <w:r w:rsidRPr="00751714">
              <w:rPr>
                <w:rFonts w:ascii="Times New Roman" w:hAnsi="Times New Roman" w:cs="Times New Roman" w:hint="eastAsia"/>
                <w:color w:val="000000" w:themeColor="text1"/>
                <w:sz w:val="21"/>
                <w:szCs w:val="21"/>
              </w:rPr>
              <w:t>天擎、椒图、网络准入、防火墙等拳头产品全线升级，给客户提供全面的</w:t>
            </w:r>
            <w:r w:rsidR="0072688D">
              <w:rPr>
                <w:rFonts w:ascii="Times New Roman" w:hAnsi="Times New Roman" w:cs="Times New Roman" w:hint="eastAsia"/>
                <w:color w:val="000000" w:themeColor="text1"/>
                <w:sz w:val="21"/>
                <w:szCs w:val="21"/>
              </w:rPr>
              <w:t>“</w:t>
            </w:r>
            <w:r w:rsidRPr="00751714">
              <w:rPr>
                <w:rFonts w:ascii="Times New Roman" w:hAnsi="Times New Roman" w:cs="Times New Roman" w:hint="eastAsia"/>
                <w:color w:val="000000" w:themeColor="text1"/>
                <w:sz w:val="21"/>
                <w:szCs w:val="21"/>
              </w:rPr>
              <w:t>龙虾</w:t>
            </w:r>
            <w:r w:rsidR="0072688D">
              <w:rPr>
                <w:rFonts w:ascii="Times New Roman" w:hAnsi="Times New Roman" w:cs="Times New Roman" w:hint="eastAsia"/>
                <w:color w:val="000000" w:themeColor="text1"/>
                <w:sz w:val="21"/>
                <w:szCs w:val="21"/>
              </w:rPr>
              <w:t>”</w:t>
            </w:r>
            <w:r w:rsidRPr="00751714">
              <w:rPr>
                <w:rFonts w:ascii="Times New Roman" w:hAnsi="Times New Roman" w:cs="Times New Roman" w:hint="eastAsia"/>
                <w:color w:val="000000" w:themeColor="text1"/>
                <w:sz w:val="21"/>
                <w:szCs w:val="21"/>
              </w:rPr>
              <w:t>私有</w:t>
            </w:r>
            <w:r w:rsidRPr="00751714">
              <w:rPr>
                <w:rFonts w:ascii="Times New Roman" w:hAnsi="Times New Roman" w:cs="Times New Roman" w:hint="eastAsia"/>
                <w:color w:val="000000" w:themeColor="text1"/>
                <w:sz w:val="21"/>
                <w:szCs w:val="21"/>
              </w:rPr>
              <w:lastRenderedPageBreak/>
              <w:t>化部署安全方案，彻底解决客户的后顾之忧。</w:t>
            </w:r>
            <w:r w:rsidR="0072688D">
              <w:rPr>
                <w:rFonts w:ascii="Times New Roman" w:hAnsi="Times New Roman" w:cs="Times New Roman" w:hint="eastAsia"/>
                <w:color w:val="000000" w:themeColor="text1"/>
                <w:sz w:val="21"/>
                <w:szCs w:val="21"/>
              </w:rPr>
              <w:t>这次行动让很多政府和企业客户改变了对“龙虾”的看法，愿意使用“龙虾”或者类似的自主智能体来改造自己的业务，提高质量和效率。</w:t>
            </w:r>
          </w:p>
          <w:p w:rsidR="00751714" w:rsidRPr="00751714" w:rsidRDefault="00751714" w:rsidP="00D80117">
            <w:pPr>
              <w:pStyle w:val="-"/>
              <w:spacing w:beforeLines="50" w:afterLines="50" w:line="300" w:lineRule="auto"/>
              <w:ind w:firstLine="420"/>
              <w:rPr>
                <w:rFonts w:ascii="Times New Roman" w:hAnsi="Times New Roman" w:cs="Times New Roman"/>
                <w:color w:val="000000" w:themeColor="text1"/>
                <w:sz w:val="21"/>
                <w:szCs w:val="21"/>
              </w:rPr>
            </w:pPr>
            <w:r w:rsidRPr="00751714">
              <w:rPr>
                <w:rFonts w:ascii="Times New Roman" w:hAnsi="Times New Roman" w:cs="Times New Roman"/>
                <w:color w:val="000000" w:themeColor="text1"/>
                <w:sz w:val="21"/>
                <w:szCs w:val="21"/>
              </w:rPr>
              <w:t>2026</w:t>
            </w:r>
            <w:r w:rsidRPr="00751714">
              <w:rPr>
                <w:rFonts w:ascii="Times New Roman" w:hAnsi="Times New Roman" w:cs="Times New Roman" w:hint="eastAsia"/>
                <w:color w:val="000000" w:themeColor="text1"/>
                <w:sz w:val="21"/>
                <w:szCs w:val="21"/>
              </w:rPr>
              <w:t>年</w:t>
            </w:r>
            <w:r w:rsidRPr="00751714">
              <w:rPr>
                <w:rFonts w:ascii="Times New Roman" w:hAnsi="Times New Roman" w:cs="Times New Roman"/>
                <w:color w:val="000000" w:themeColor="text1"/>
                <w:sz w:val="21"/>
                <w:szCs w:val="21"/>
              </w:rPr>
              <w:t>4</w:t>
            </w:r>
            <w:r w:rsidRPr="00751714">
              <w:rPr>
                <w:rFonts w:ascii="Times New Roman" w:hAnsi="Times New Roman" w:cs="Times New Roman" w:hint="eastAsia"/>
                <w:color w:val="000000" w:themeColor="text1"/>
                <w:sz w:val="21"/>
                <w:szCs w:val="21"/>
              </w:rPr>
              <w:t>月，</w:t>
            </w:r>
            <w:r w:rsidRPr="00751714">
              <w:rPr>
                <w:rFonts w:ascii="Times New Roman" w:hAnsi="Times New Roman" w:cs="Times New Roman"/>
                <w:color w:val="000000" w:themeColor="text1"/>
                <w:sz w:val="21"/>
                <w:szCs w:val="21"/>
              </w:rPr>
              <w:t>Anthropic</w:t>
            </w:r>
            <w:r w:rsidRPr="00751714">
              <w:rPr>
                <w:rFonts w:ascii="Times New Roman" w:hAnsi="Times New Roman" w:cs="Times New Roman" w:hint="eastAsia"/>
                <w:color w:val="000000" w:themeColor="text1"/>
                <w:sz w:val="21"/>
                <w:szCs w:val="21"/>
              </w:rPr>
              <w:t>公司的</w:t>
            </w:r>
            <w:r w:rsidRPr="00751714">
              <w:rPr>
                <w:rFonts w:ascii="Times New Roman" w:hAnsi="Times New Roman" w:cs="Times New Roman"/>
                <w:color w:val="000000" w:themeColor="text1"/>
                <w:sz w:val="21"/>
                <w:szCs w:val="21"/>
              </w:rPr>
              <w:t>Mythos</w:t>
            </w:r>
            <w:r w:rsidRPr="00751714">
              <w:rPr>
                <w:rFonts w:ascii="Times New Roman" w:hAnsi="Times New Roman" w:cs="Times New Roman" w:hint="eastAsia"/>
                <w:color w:val="000000" w:themeColor="text1"/>
                <w:sz w:val="21"/>
                <w:szCs w:val="21"/>
              </w:rPr>
              <w:t>发布，又引发了行业恐慌。</w:t>
            </w:r>
            <w:r w:rsidRPr="00751714">
              <w:rPr>
                <w:rFonts w:ascii="Times New Roman" w:hAnsi="Times New Roman" w:cs="Times New Roman"/>
                <w:color w:val="000000" w:themeColor="text1"/>
                <w:sz w:val="21"/>
                <w:szCs w:val="21"/>
              </w:rPr>
              <w:t>Mythos</w:t>
            </w:r>
            <w:r w:rsidRPr="00751714">
              <w:rPr>
                <w:rFonts w:ascii="Times New Roman" w:hAnsi="Times New Roman" w:cs="Times New Roman" w:hint="eastAsia"/>
                <w:color w:val="000000" w:themeColor="text1"/>
                <w:sz w:val="21"/>
                <w:szCs w:val="21"/>
              </w:rPr>
              <w:t>展示的</w:t>
            </w:r>
            <w:r w:rsidRPr="00751714">
              <w:rPr>
                <w:rFonts w:ascii="Times New Roman" w:hAnsi="Times New Roman" w:cs="Times New Roman"/>
                <w:color w:val="000000" w:themeColor="text1"/>
                <w:sz w:val="21"/>
                <w:szCs w:val="21"/>
              </w:rPr>
              <w:t>AI</w:t>
            </w:r>
            <w:r w:rsidRPr="00751714">
              <w:rPr>
                <w:rFonts w:ascii="Times New Roman" w:hAnsi="Times New Roman" w:cs="Times New Roman" w:hint="eastAsia"/>
                <w:color w:val="000000" w:themeColor="text1"/>
                <w:sz w:val="21"/>
                <w:szCs w:val="21"/>
              </w:rPr>
              <w:t>漏洞挖掘能力，震惊行业。网络攻击从“手工化”时代跨入“工业化”阶段。全球主要国家及国际组织纷纷紧急研究对策，国内政企客户更是感觉很无助，觉得怎么防都防不住。这时如果没有人站出来把</w:t>
            </w:r>
            <w:r w:rsidRPr="00751714">
              <w:rPr>
                <w:rFonts w:ascii="Times New Roman" w:hAnsi="Times New Roman" w:cs="Times New Roman"/>
                <w:color w:val="000000" w:themeColor="text1"/>
                <w:sz w:val="21"/>
                <w:szCs w:val="21"/>
              </w:rPr>
              <w:t>Mythos</w:t>
            </w:r>
            <w:r w:rsidRPr="00751714">
              <w:rPr>
                <w:rFonts w:ascii="Times New Roman" w:hAnsi="Times New Roman" w:cs="Times New Roman" w:hint="eastAsia"/>
                <w:color w:val="000000" w:themeColor="text1"/>
                <w:sz w:val="21"/>
                <w:szCs w:val="21"/>
              </w:rPr>
              <w:t>讲清讲透，恐慌就有可能会变成崩溃。所以</w:t>
            </w:r>
            <w:r w:rsidR="0072688D">
              <w:rPr>
                <w:rFonts w:ascii="Times New Roman" w:hAnsi="Times New Roman" w:cs="Times New Roman" w:hint="eastAsia"/>
                <w:color w:val="000000" w:themeColor="text1"/>
                <w:sz w:val="21"/>
                <w:szCs w:val="21"/>
              </w:rPr>
              <w:t>，</w:t>
            </w:r>
            <w:r w:rsidR="0072688D">
              <w:rPr>
                <w:rFonts w:ascii="Times New Roman" w:hAnsi="Times New Roman" w:cs="Times New Roman" w:hint="eastAsia"/>
                <w:color w:val="000000" w:themeColor="text1"/>
                <w:sz w:val="21"/>
                <w:szCs w:val="21"/>
              </w:rPr>
              <w:t>4</w:t>
            </w:r>
            <w:r w:rsidR="0072688D">
              <w:rPr>
                <w:rFonts w:ascii="Times New Roman" w:hAnsi="Times New Roman" w:cs="Times New Roman" w:hint="eastAsia"/>
                <w:color w:val="000000" w:themeColor="text1"/>
                <w:sz w:val="21"/>
                <w:szCs w:val="21"/>
              </w:rPr>
              <w:t>月</w:t>
            </w:r>
            <w:r w:rsidR="0072688D">
              <w:rPr>
                <w:rFonts w:ascii="Times New Roman" w:hAnsi="Times New Roman" w:cs="Times New Roman" w:hint="eastAsia"/>
                <w:color w:val="000000" w:themeColor="text1"/>
                <w:sz w:val="21"/>
                <w:szCs w:val="21"/>
              </w:rPr>
              <w:t>2</w:t>
            </w:r>
            <w:r w:rsidR="00FF572D">
              <w:rPr>
                <w:rFonts w:ascii="Times New Roman" w:hAnsi="Times New Roman" w:cs="Times New Roman"/>
                <w:color w:val="000000" w:themeColor="text1"/>
                <w:sz w:val="21"/>
                <w:szCs w:val="21"/>
              </w:rPr>
              <w:t>2</w:t>
            </w:r>
            <w:r w:rsidR="0072688D">
              <w:rPr>
                <w:rFonts w:ascii="Times New Roman" w:hAnsi="Times New Roman" w:cs="Times New Roman" w:hint="eastAsia"/>
                <w:color w:val="000000" w:themeColor="text1"/>
                <w:sz w:val="21"/>
                <w:szCs w:val="21"/>
              </w:rPr>
              <w:t>日，</w:t>
            </w:r>
            <w:r w:rsidRPr="00751714">
              <w:rPr>
                <w:rFonts w:ascii="Times New Roman" w:hAnsi="Times New Roman" w:cs="Times New Roman" w:hint="eastAsia"/>
                <w:color w:val="000000" w:themeColor="text1"/>
                <w:sz w:val="21"/>
                <w:szCs w:val="21"/>
              </w:rPr>
              <w:t>奇安信</w:t>
            </w:r>
            <w:r w:rsidR="0072688D">
              <w:rPr>
                <w:rFonts w:ascii="Times New Roman" w:hAnsi="Times New Roman" w:cs="Times New Roman" w:hint="eastAsia"/>
                <w:color w:val="000000" w:themeColor="text1"/>
                <w:sz w:val="21"/>
                <w:szCs w:val="21"/>
              </w:rPr>
              <w:t>又作为</w:t>
            </w:r>
            <w:r w:rsidRPr="00751714">
              <w:rPr>
                <w:rFonts w:ascii="Times New Roman" w:hAnsi="Times New Roman" w:cs="Times New Roman" w:hint="eastAsia"/>
                <w:color w:val="000000" w:themeColor="text1"/>
                <w:sz w:val="21"/>
                <w:szCs w:val="21"/>
              </w:rPr>
              <w:t>业内第一家发布应对白皮书</w:t>
            </w:r>
            <w:r w:rsidR="00FB6AE5" w:rsidRPr="00751714">
              <w:rPr>
                <w:rFonts w:ascii="Times New Roman" w:hAnsi="Times New Roman" w:cs="Times New Roman"/>
                <w:color w:val="000000" w:themeColor="text1"/>
                <w:sz w:val="21"/>
                <w:szCs w:val="21"/>
              </w:rPr>
              <w:t>——</w:t>
            </w:r>
            <w:r w:rsidRPr="00751714">
              <w:rPr>
                <w:rFonts w:ascii="Times New Roman" w:hAnsi="Times New Roman" w:cs="Times New Roman" w:hint="eastAsia"/>
                <w:color w:val="000000" w:themeColor="text1"/>
                <w:sz w:val="21"/>
                <w:szCs w:val="21"/>
              </w:rPr>
              <w:t>《</w:t>
            </w:r>
            <w:r w:rsidRPr="00751714">
              <w:rPr>
                <w:rFonts w:ascii="Times New Roman" w:hAnsi="Times New Roman" w:cs="Times New Roman"/>
                <w:color w:val="000000" w:themeColor="text1"/>
                <w:sz w:val="21"/>
                <w:szCs w:val="21"/>
              </w:rPr>
              <w:t>Mythos</w:t>
            </w:r>
            <w:r w:rsidRPr="00751714">
              <w:rPr>
                <w:rFonts w:ascii="Times New Roman" w:hAnsi="Times New Roman" w:cs="Times New Roman" w:hint="eastAsia"/>
                <w:color w:val="000000" w:themeColor="text1"/>
                <w:sz w:val="21"/>
                <w:szCs w:val="21"/>
              </w:rPr>
              <w:t>事件白皮书》，核心观点包括：</w:t>
            </w:r>
          </w:p>
          <w:p w:rsidR="00751714" w:rsidRPr="00751714" w:rsidRDefault="00751714" w:rsidP="00D80117">
            <w:pPr>
              <w:pStyle w:val="-"/>
              <w:spacing w:beforeLines="50" w:afterLines="50" w:line="300" w:lineRule="auto"/>
              <w:ind w:firstLine="420"/>
              <w:rPr>
                <w:rFonts w:ascii="Times New Roman" w:hAnsi="Times New Roman" w:cs="Times New Roman"/>
                <w:color w:val="000000" w:themeColor="text1"/>
                <w:sz w:val="21"/>
                <w:szCs w:val="21"/>
              </w:rPr>
            </w:pPr>
            <w:r w:rsidRPr="00751714">
              <w:rPr>
                <w:rFonts w:ascii="Times New Roman" w:hAnsi="Times New Roman" w:cs="Times New Roman"/>
                <w:color w:val="000000" w:themeColor="text1"/>
                <w:sz w:val="21"/>
                <w:szCs w:val="21"/>
              </w:rPr>
              <w:t>1</w:t>
            </w:r>
            <w:r w:rsidRPr="00751714">
              <w:rPr>
                <w:rFonts w:ascii="Times New Roman" w:hAnsi="Times New Roman" w:cs="Times New Roman" w:hint="eastAsia"/>
                <w:color w:val="000000" w:themeColor="text1"/>
                <w:sz w:val="21"/>
                <w:szCs w:val="21"/>
              </w:rPr>
              <w:t>）正视现实。过去那种“发现漏洞、打补丁、再发现、再打补丁”的老办法，在</w:t>
            </w:r>
            <w:r w:rsidRPr="00751714">
              <w:rPr>
                <w:rFonts w:ascii="Times New Roman" w:hAnsi="Times New Roman" w:cs="Times New Roman"/>
                <w:color w:val="000000" w:themeColor="text1"/>
                <w:sz w:val="21"/>
                <w:szCs w:val="21"/>
              </w:rPr>
              <w:t>AI</w:t>
            </w:r>
            <w:r w:rsidRPr="00751714">
              <w:rPr>
                <w:rFonts w:ascii="Times New Roman" w:hAnsi="Times New Roman" w:cs="Times New Roman" w:hint="eastAsia"/>
                <w:color w:val="000000" w:themeColor="text1"/>
                <w:sz w:val="21"/>
                <w:szCs w:val="21"/>
              </w:rPr>
              <w:t>批量化发动网络攻击的今天已经行不通了。我们必须承认漏洞永远修不完，必须学会“带洞防护”</w:t>
            </w:r>
            <w:r w:rsidRPr="00751714">
              <w:rPr>
                <w:rFonts w:ascii="Times New Roman" w:hAnsi="Times New Roman" w:cs="Times New Roman"/>
                <w:color w:val="000000" w:themeColor="text1"/>
                <w:sz w:val="21"/>
                <w:szCs w:val="21"/>
              </w:rPr>
              <w:t xml:space="preserve"> ——</w:t>
            </w:r>
            <w:r w:rsidRPr="00751714">
              <w:rPr>
                <w:rFonts w:ascii="Times New Roman" w:hAnsi="Times New Roman" w:cs="Times New Roman" w:hint="eastAsia"/>
                <w:color w:val="000000" w:themeColor="text1"/>
                <w:sz w:val="21"/>
                <w:szCs w:val="21"/>
              </w:rPr>
              <w:t>带着漏洞也能把系统守住、把业务保住。</w:t>
            </w:r>
          </w:p>
          <w:p w:rsidR="00751714" w:rsidRPr="00751714" w:rsidRDefault="00751714" w:rsidP="00D80117">
            <w:pPr>
              <w:pStyle w:val="-"/>
              <w:spacing w:beforeLines="50" w:afterLines="50" w:line="300" w:lineRule="auto"/>
              <w:ind w:firstLine="420"/>
              <w:rPr>
                <w:rFonts w:ascii="Times New Roman" w:hAnsi="Times New Roman" w:cs="Times New Roman"/>
                <w:color w:val="000000" w:themeColor="text1"/>
                <w:sz w:val="21"/>
                <w:szCs w:val="21"/>
              </w:rPr>
            </w:pPr>
            <w:r w:rsidRPr="00751714">
              <w:rPr>
                <w:rFonts w:ascii="Times New Roman" w:hAnsi="Times New Roman" w:cs="Times New Roman"/>
                <w:color w:val="000000" w:themeColor="text1"/>
                <w:sz w:val="21"/>
                <w:szCs w:val="21"/>
              </w:rPr>
              <w:t>2</w:t>
            </w:r>
            <w:r w:rsidRPr="00751714">
              <w:rPr>
                <w:rFonts w:ascii="Times New Roman" w:hAnsi="Times New Roman" w:cs="Times New Roman" w:hint="eastAsia"/>
                <w:color w:val="000000" w:themeColor="text1"/>
                <w:sz w:val="21"/>
                <w:szCs w:val="21"/>
              </w:rPr>
              <w:t>）尽快构建一套“高位、中位、低位”三位一体的内生安全体系，形成具备韧性、能应对极端情况的纵深防御。低位补盲区、中位提效率、高位做加固。允许局部失守，但绝不允许单点失守演化为系统性沦陷。</w:t>
            </w:r>
          </w:p>
          <w:p w:rsidR="00751714" w:rsidRPr="00751714" w:rsidRDefault="00751714" w:rsidP="00D80117">
            <w:pPr>
              <w:pStyle w:val="-"/>
              <w:spacing w:beforeLines="50" w:afterLines="50" w:line="300" w:lineRule="auto"/>
              <w:ind w:firstLine="420"/>
              <w:rPr>
                <w:rFonts w:ascii="Times New Roman" w:hAnsi="Times New Roman" w:cs="Times New Roman"/>
                <w:color w:val="000000" w:themeColor="text1"/>
                <w:sz w:val="21"/>
                <w:szCs w:val="21"/>
              </w:rPr>
            </w:pPr>
            <w:r w:rsidRPr="00751714">
              <w:rPr>
                <w:rFonts w:ascii="Times New Roman" w:hAnsi="Times New Roman" w:cs="Times New Roman"/>
                <w:color w:val="000000" w:themeColor="text1"/>
                <w:sz w:val="21"/>
                <w:szCs w:val="21"/>
              </w:rPr>
              <w:t>3</w:t>
            </w:r>
            <w:r w:rsidRPr="00751714">
              <w:rPr>
                <w:rFonts w:ascii="Times New Roman" w:hAnsi="Times New Roman" w:cs="Times New Roman" w:hint="eastAsia"/>
                <w:color w:val="000000" w:themeColor="text1"/>
                <w:sz w:val="21"/>
                <w:szCs w:val="21"/>
              </w:rPr>
              <w:t>）给出了一个完整的建设闭环</w:t>
            </w:r>
            <w:r w:rsidR="00FB6AE5" w:rsidRPr="00751714">
              <w:rPr>
                <w:rFonts w:ascii="Times New Roman" w:hAnsi="Times New Roman" w:cs="Times New Roman"/>
                <w:color w:val="000000" w:themeColor="text1"/>
                <w:sz w:val="21"/>
                <w:szCs w:val="21"/>
              </w:rPr>
              <w:t>——</w:t>
            </w:r>
            <w:r w:rsidRPr="00751714">
              <w:rPr>
                <w:rFonts w:ascii="Times New Roman" w:hAnsi="Times New Roman" w:cs="Times New Roman" w:hint="eastAsia"/>
                <w:color w:val="000000" w:themeColor="text1"/>
                <w:sz w:val="21"/>
                <w:szCs w:val="21"/>
              </w:rPr>
              <w:t>“</w:t>
            </w:r>
            <w:r w:rsidRPr="00751714">
              <w:rPr>
                <w:rFonts w:ascii="Times New Roman" w:hAnsi="Times New Roman" w:cs="Times New Roman"/>
                <w:color w:val="000000" w:themeColor="text1"/>
                <w:sz w:val="21"/>
                <w:szCs w:val="21"/>
              </w:rPr>
              <w:t>AI</w:t>
            </w:r>
            <w:r w:rsidRPr="00751714">
              <w:rPr>
                <w:rFonts w:ascii="Times New Roman" w:hAnsi="Times New Roman" w:cs="Times New Roman" w:hint="eastAsia"/>
                <w:color w:val="000000" w:themeColor="text1"/>
                <w:sz w:val="21"/>
                <w:szCs w:val="21"/>
              </w:rPr>
              <w:t>体检</w:t>
            </w:r>
            <w:r w:rsidRPr="00751714">
              <w:rPr>
                <w:rFonts w:ascii="Times New Roman" w:hAnsi="Times New Roman" w:cs="Times New Roman"/>
                <w:color w:val="000000" w:themeColor="text1"/>
                <w:sz w:val="21"/>
                <w:szCs w:val="21"/>
              </w:rPr>
              <w:t>-AI</w:t>
            </w:r>
            <w:r w:rsidRPr="00751714">
              <w:rPr>
                <w:rFonts w:ascii="Times New Roman" w:hAnsi="Times New Roman" w:cs="Times New Roman" w:hint="eastAsia"/>
                <w:color w:val="000000" w:themeColor="text1"/>
                <w:sz w:val="21"/>
                <w:szCs w:val="21"/>
              </w:rPr>
              <w:t>运营</w:t>
            </w:r>
            <w:r w:rsidRPr="00751714">
              <w:rPr>
                <w:rFonts w:ascii="Times New Roman" w:hAnsi="Times New Roman" w:cs="Times New Roman"/>
                <w:color w:val="000000" w:themeColor="text1"/>
                <w:sz w:val="21"/>
                <w:szCs w:val="21"/>
              </w:rPr>
              <w:t>-AI</w:t>
            </w:r>
            <w:r w:rsidRPr="00751714">
              <w:rPr>
                <w:rFonts w:ascii="Times New Roman" w:hAnsi="Times New Roman" w:cs="Times New Roman" w:hint="eastAsia"/>
                <w:color w:val="000000" w:themeColor="text1"/>
                <w:sz w:val="21"/>
                <w:szCs w:val="21"/>
              </w:rPr>
              <w:t>预见</w:t>
            </w:r>
            <w:r w:rsidRPr="00751714">
              <w:rPr>
                <w:rFonts w:ascii="Times New Roman" w:hAnsi="Times New Roman" w:cs="Times New Roman"/>
                <w:color w:val="000000" w:themeColor="text1"/>
                <w:sz w:val="21"/>
                <w:szCs w:val="21"/>
              </w:rPr>
              <w:t>-AI</w:t>
            </w:r>
            <w:r w:rsidRPr="00751714">
              <w:rPr>
                <w:rFonts w:ascii="Times New Roman" w:hAnsi="Times New Roman" w:cs="Times New Roman" w:hint="eastAsia"/>
                <w:color w:val="000000" w:themeColor="text1"/>
                <w:sz w:val="21"/>
                <w:szCs w:val="21"/>
              </w:rPr>
              <w:t>红队”，推动“以</w:t>
            </w:r>
            <w:r w:rsidRPr="00751714">
              <w:rPr>
                <w:rFonts w:ascii="Times New Roman" w:hAnsi="Times New Roman" w:cs="Times New Roman"/>
                <w:color w:val="000000" w:themeColor="text1"/>
                <w:sz w:val="21"/>
                <w:szCs w:val="21"/>
              </w:rPr>
              <w:t>AI</w:t>
            </w:r>
            <w:r w:rsidRPr="00751714">
              <w:rPr>
                <w:rFonts w:ascii="Times New Roman" w:hAnsi="Times New Roman" w:cs="Times New Roman" w:hint="eastAsia"/>
                <w:color w:val="000000" w:themeColor="text1"/>
                <w:sz w:val="21"/>
                <w:szCs w:val="21"/>
              </w:rPr>
              <w:t>对抗</w:t>
            </w:r>
            <w:r>
              <w:rPr>
                <w:rFonts w:ascii="Times New Roman" w:hAnsi="Times New Roman" w:cs="Times New Roman"/>
                <w:color w:val="000000" w:themeColor="text1"/>
                <w:sz w:val="21"/>
                <w:szCs w:val="21"/>
              </w:rPr>
              <w:t>AI</w:t>
            </w:r>
            <w:r>
              <w:rPr>
                <w:rFonts w:ascii="Times New Roman" w:hAnsi="Times New Roman" w:cs="Times New Roman" w:hint="eastAsia"/>
                <w:color w:val="000000" w:themeColor="text1"/>
                <w:sz w:val="21"/>
                <w:szCs w:val="21"/>
              </w:rPr>
              <w:t>”</w:t>
            </w:r>
            <w:r w:rsidRPr="00751714">
              <w:rPr>
                <w:rFonts w:ascii="Times New Roman" w:hAnsi="Times New Roman" w:cs="Times New Roman" w:hint="eastAsia"/>
                <w:color w:val="000000" w:themeColor="text1"/>
                <w:sz w:val="21"/>
                <w:szCs w:val="21"/>
              </w:rPr>
              <w:t>真正落地。</w:t>
            </w:r>
          </w:p>
          <w:p w:rsidR="00751714" w:rsidRPr="00751714" w:rsidRDefault="00751714" w:rsidP="00D80117">
            <w:pPr>
              <w:pStyle w:val="-"/>
              <w:spacing w:beforeLines="50" w:afterLines="50" w:line="300" w:lineRule="auto"/>
              <w:ind w:firstLine="420"/>
              <w:rPr>
                <w:rFonts w:ascii="Times New Roman" w:hAnsi="Times New Roman" w:cs="Times New Roman"/>
                <w:color w:val="000000" w:themeColor="text1"/>
                <w:sz w:val="21"/>
                <w:szCs w:val="21"/>
              </w:rPr>
            </w:pPr>
            <w:r w:rsidRPr="00751714">
              <w:rPr>
                <w:rFonts w:ascii="Times New Roman" w:hAnsi="Times New Roman" w:cs="Times New Roman" w:hint="eastAsia"/>
                <w:color w:val="000000" w:themeColor="text1"/>
                <w:sz w:val="21"/>
                <w:szCs w:val="21"/>
              </w:rPr>
              <w:t>白皮书发布后，很多客户跟我们说：看完之后踏实了，也知道自己该怎么干了，心里有底了！</w:t>
            </w:r>
          </w:p>
          <w:p w:rsidR="00751714" w:rsidRPr="00751714" w:rsidRDefault="00751714" w:rsidP="00D80117">
            <w:pPr>
              <w:pStyle w:val="-"/>
              <w:spacing w:beforeLines="50" w:afterLines="50" w:line="300" w:lineRule="auto"/>
              <w:ind w:firstLine="420"/>
              <w:rPr>
                <w:rFonts w:ascii="Times New Roman" w:hAnsi="Times New Roman" w:cs="Times New Roman"/>
                <w:color w:val="000000" w:themeColor="text1"/>
                <w:sz w:val="21"/>
                <w:szCs w:val="21"/>
              </w:rPr>
            </w:pPr>
            <w:r w:rsidRPr="00751714">
              <w:rPr>
                <w:rFonts w:ascii="Times New Roman" w:hAnsi="Times New Roman" w:cs="Times New Roman" w:hint="eastAsia"/>
                <w:color w:val="000000" w:themeColor="text1"/>
                <w:sz w:val="21"/>
                <w:szCs w:val="21"/>
              </w:rPr>
              <w:t>面对这些</w:t>
            </w:r>
            <w:r w:rsidRPr="00751714">
              <w:rPr>
                <w:rFonts w:ascii="Times New Roman" w:hAnsi="Times New Roman" w:cs="Times New Roman"/>
                <w:color w:val="000000" w:themeColor="text1"/>
                <w:sz w:val="21"/>
                <w:szCs w:val="21"/>
              </w:rPr>
              <w:t>AI</w:t>
            </w:r>
            <w:r w:rsidRPr="00751714">
              <w:rPr>
                <w:rFonts w:ascii="Times New Roman" w:hAnsi="Times New Roman" w:cs="Times New Roman" w:hint="eastAsia"/>
                <w:color w:val="000000" w:themeColor="text1"/>
                <w:sz w:val="21"/>
                <w:szCs w:val="21"/>
              </w:rPr>
              <w:t>大事件，奇安信之所以能够第一时间提供专业和系统的应对方案，要归功于</w:t>
            </w:r>
            <w:r w:rsidRPr="00751714">
              <w:rPr>
                <w:rFonts w:ascii="Times New Roman" w:hAnsi="Times New Roman" w:cs="Times New Roman"/>
                <w:color w:val="000000" w:themeColor="text1"/>
                <w:sz w:val="21"/>
                <w:szCs w:val="21"/>
              </w:rPr>
              <w:t>2026</w:t>
            </w:r>
            <w:r w:rsidRPr="00751714">
              <w:rPr>
                <w:rFonts w:ascii="Times New Roman" w:hAnsi="Times New Roman" w:cs="Times New Roman" w:hint="eastAsia"/>
                <w:color w:val="000000" w:themeColor="text1"/>
                <w:sz w:val="21"/>
                <w:szCs w:val="21"/>
              </w:rPr>
              <w:t>年</w:t>
            </w:r>
            <w:r w:rsidRPr="00751714">
              <w:rPr>
                <w:rFonts w:ascii="Times New Roman" w:hAnsi="Times New Roman" w:cs="Times New Roman"/>
                <w:color w:val="000000" w:themeColor="text1"/>
                <w:sz w:val="21"/>
                <w:szCs w:val="21"/>
              </w:rPr>
              <w:t>2</w:t>
            </w:r>
            <w:r w:rsidRPr="00751714">
              <w:rPr>
                <w:rFonts w:ascii="Times New Roman" w:hAnsi="Times New Roman" w:cs="Times New Roman" w:hint="eastAsia"/>
                <w:color w:val="000000" w:themeColor="text1"/>
                <w:sz w:val="21"/>
                <w:szCs w:val="21"/>
              </w:rPr>
              <w:t>月我们专门成立的人工智能子公司。新的人工智能子公司聚合了三支队伍</w:t>
            </w:r>
            <w:r w:rsidR="00FB6AE5" w:rsidRPr="00751714">
              <w:rPr>
                <w:rFonts w:ascii="Times New Roman" w:hAnsi="Times New Roman" w:cs="Times New Roman"/>
                <w:color w:val="000000" w:themeColor="text1"/>
                <w:sz w:val="21"/>
                <w:szCs w:val="21"/>
              </w:rPr>
              <w:t>——</w:t>
            </w:r>
            <w:r w:rsidRPr="00751714">
              <w:rPr>
                <w:rFonts w:ascii="Times New Roman" w:hAnsi="Times New Roman" w:cs="Times New Roman" w:hint="eastAsia"/>
                <w:color w:val="000000" w:themeColor="text1"/>
                <w:sz w:val="21"/>
                <w:szCs w:val="21"/>
              </w:rPr>
              <w:t>科学家搞模型、攻防专家攻实战、产品工程师做落地，并且</w:t>
            </w:r>
            <w:r w:rsidR="0072688D">
              <w:rPr>
                <w:rFonts w:ascii="Times New Roman" w:hAnsi="Times New Roman" w:cs="Times New Roman"/>
                <w:color w:val="000000" w:themeColor="text1"/>
                <w:sz w:val="21"/>
                <w:szCs w:val="21"/>
              </w:rPr>
              <w:t>All i</w:t>
            </w:r>
            <w:r w:rsidRPr="00751714">
              <w:rPr>
                <w:rFonts w:ascii="Times New Roman" w:hAnsi="Times New Roman" w:cs="Times New Roman"/>
                <w:color w:val="000000" w:themeColor="text1"/>
                <w:sz w:val="21"/>
                <w:szCs w:val="21"/>
              </w:rPr>
              <w:t>n</w:t>
            </w:r>
            <w:r w:rsidRPr="00751714">
              <w:rPr>
                <w:rFonts w:ascii="Times New Roman" w:hAnsi="Times New Roman" w:cs="Times New Roman" w:hint="eastAsia"/>
                <w:color w:val="000000" w:themeColor="text1"/>
                <w:sz w:val="21"/>
                <w:szCs w:val="21"/>
              </w:rPr>
              <w:t>三大方向：网络安全垂类大模型与</w:t>
            </w:r>
            <w:r w:rsidRPr="00751714">
              <w:rPr>
                <w:rFonts w:ascii="Times New Roman" w:hAnsi="Times New Roman" w:cs="Times New Roman"/>
                <w:color w:val="000000" w:themeColor="text1"/>
                <w:sz w:val="21"/>
                <w:szCs w:val="21"/>
              </w:rPr>
              <w:t>AI</w:t>
            </w:r>
            <w:r w:rsidRPr="00751714">
              <w:rPr>
                <w:rFonts w:ascii="Times New Roman" w:hAnsi="Times New Roman" w:cs="Times New Roman" w:hint="eastAsia"/>
                <w:color w:val="000000" w:themeColor="text1"/>
                <w:sz w:val="21"/>
                <w:szCs w:val="21"/>
              </w:rPr>
              <w:t>智能体、安全智能（</w:t>
            </w:r>
            <w:r w:rsidRPr="00751714">
              <w:rPr>
                <w:rFonts w:ascii="Times New Roman" w:hAnsi="Times New Roman" w:cs="Times New Roman"/>
                <w:color w:val="000000" w:themeColor="text1"/>
                <w:sz w:val="21"/>
                <w:szCs w:val="21"/>
              </w:rPr>
              <w:t>AI for Security</w:t>
            </w:r>
            <w:r w:rsidRPr="00751714">
              <w:rPr>
                <w:rFonts w:ascii="Times New Roman" w:hAnsi="Times New Roman" w:cs="Times New Roman" w:hint="eastAsia"/>
                <w:color w:val="000000" w:themeColor="text1"/>
                <w:sz w:val="21"/>
                <w:szCs w:val="21"/>
              </w:rPr>
              <w:t>）、智能安全（</w:t>
            </w:r>
            <w:r w:rsidRPr="00751714">
              <w:rPr>
                <w:rFonts w:ascii="Times New Roman" w:hAnsi="Times New Roman" w:cs="Times New Roman"/>
                <w:color w:val="000000" w:themeColor="text1"/>
                <w:sz w:val="21"/>
                <w:szCs w:val="21"/>
              </w:rPr>
              <w:t>Security for AI</w:t>
            </w:r>
            <w:r w:rsidRPr="00751714">
              <w:rPr>
                <w:rFonts w:ascii="Times New Roman" w:hAnsi="Times New Roman" w:cs="Times New Roman" w:hint="eastAsia"/>
                <w:color w:val="000000" w:themeColor="text1"/>
                <w:sz w:val="21"/>
                <w:szCs w:val="21"/>
              </w:rPr>
              <w:t>）。我们认为，未来的安全对抗，本质就是“以</w:t>
            </w:r>
            <w:r w:rsidRPr="00751714">
              <w:rPr>
                <w:rFonts w:ascii="Times New Roman" w:hAnsi="Times New Roman" w:cs="Times New Roman"/>
                <w:color w:val="000000" w:themeColor="text1"/>
                <w:sz w:val="21"/>
                <w:szCs w:val="21"/>
              </w:rPr>
              <w:t>AI</w:t>
            </w:r>
            <w:r w:rsidRPr="00751714">
              <w:rPr>
                <w:rFonts w:ascii="Times New Roman" w:hAnsi="Times New Roman" w:cs="Times New Roman" w:hint="eastAsia"/>
                <w:color w:val="000000" w:themeColor="text1"/>
                <w:sz w:val="21"/>
                <w:szCs w:val="21"/>
              </w:rPr>
              <w:t>对抗</w:t>
            </w:r>
            <w:r w:rsidR="0072688D">
              <w:rPr>
                <w:rFonts w:ascii="Times New Roman" w:hAnsi="Times New Roman" w:cs="Times New Roman"/>
                <w:color w:val="000000" w:themeColor="text1"/>
                <w:sz w:val="21"/>
                <w:szCs w:val="21"/>
              </w:rPr>
              <w:t>AI</w:t>
            </w:r>
            <w:r w:rsidR="0072688D">
              <w:rPr>
                <w:rFonts w:ascii="Times New Roman" w:hAnsi="Times New Roman" w:cs="Times New Roman" w:hint="eastAsia"/>
                <w:color w:val="000000" w:themeColor="text1"/>
                <w:sz w:val="21"/>
                <w:szCs w:val="21"/>
              </w:rPr>
              <w:t>”，</w:t>
            </w:r>
            <w:r w:rsidRPr="00751714">
              <w:rPr>
                <w:rFonts w:ascii="Times New Roman" w:hAnsi="Times New Roman" w:cs="Times New Roman" w:hint="eastAsia"/>
                <w:color w:val="000000" w:themeColor="text1"/>
                <w:sz w:val="21"/>
                <w:szCs w:val="21"/>
              </w:rPr>
              <w:t>光靠堆人是扛不住</w:t>
            </w:r>
            <w:r w:rsidRPr="00751714">
              <w:rPr>
                <w:rFonts w:ascii="Times New Roman" w:hAnsi="Times New Roman" w:cs="Times New Roman"/>
                <w:color w:val="000000" w:themeColor="text1"/>
                <w:sz w:val="21"/>
                <w:szCs w:val="21"/>
              </w:rPr>
              <w:t>AI</w:t>
            </w:r>
            <w:r w:rsidRPr="00751714">
              <w:rPr>
                <w:rFonts w:ascii="Times New Roman" w:hAnsi="Times New Roman" w:cs="Times New Roman" w:hint="eastAsia"/>
                <w:color w:val="000000" w:themeColor="text1"/>
                <w:sz w:val="21"/>
                <w:szCs w:val="21"/>
              </w:rPr>
              <w:t>攻击的</w:t>
            </w:r>
            <w:r w:rsidR="0072688D">
              <w:rPr>
                <w:rFonts w:ascii="Times New Roman" w:hAnsi="Times New Roman" w:cs="Times New Roman" w:hint="eastAsia"/>
                <w:color w:val="000000" w:themeColor="text1"/>
                <w:sz w:val="21"/>
                <w:szCs w:val="21"/>
              </w:rPr>
              <w:t>，也就是说“手工化”对付不了“工业化”，所以我们</w:t>
            </w:r>
            <w:r w:rsidRPr="00751714">
              <w:rPr>
                <w:rFonts w:ascii="Times New Roman" w:hAnsi="Times New Roman" w:cs="Times New Roman" w:hint="eastAsia"/>
                <w:color w:val="000000" w:themeColor="text1"/>
                <w:sz w:val="21"/>
                <w:szCs w:val="21"/>
              </w:rPr>
              <w:t>必须</w:t>
            </w:r>
            <w:r w:rsidR="0072688D">
              <w:rPr>
                <w:rFonts w:ascii="Times New Roman" w:hAnsi="Times New Roman" w:cs="Times New Roman" w:hint="eastAsia"/>
                <w:color w:val="000000" w:themeColor="text1"/>
                <w:sz w:val="21"/>
                <w:szCs w:val="21"/>
              </w:rPr>
              <w:t>要</w:t>
            </w:r>
            <w:r w:rsidRPr="00751714">
              <w:rPr>
                <w:rFonts w:ascii="Times New Roman" w:hAnsi="Times New Roman" w:cs="Times New Roman" w:hint="eastAsia"/>
                <w:color w:val="000000" w:themeColor="text1"/>
                <w:sz w:val="21"/>
                <w:szCs w:val="21"/>
              </w:rPr>
              <w:t>把安全能力智能化、智能化能力体系化，这是我们</w:t>
            </w:r>
            <w:r w:rsidR="0072688D">
              <w:rPr>
                <w:rFonts w:ascii="Times New Roman" w:hAnsi="Times New Roman" w:cs="Times New Roman" w:hint="eastAsia"/>
                <w:color w:val="000000" w:themeColor="text1"/>
                <w:sz w:val="21"/>
                <w:szCs w:val="21"/>
              </w:rPr>
              <w:t>未来</w:t>
            </w:r>
            <w:r w:rsidRPr="00751714">
              <w:rPr>
                <w:rFonts w:ascii="Times New Roman" w:hAnsi="Times New Roman" w:cs="Times New Roman" w:hint="eastAsia"/>
                <w:color w:val="000000" w:themeColor="text1"/>
                <w:sz w:val="21"/>
                <w:szCs w:val="21"/>
              </w:rPr>
              <w:t>的起点。</w:t>
            </w:r>
          </w:p>
          <w:p w:rsidR="00751714" w:rsidRPr="00751714" w:rsidRDefault="0072688D" w:rsidP="00D80117">
            <w:pPr>
              <w:pStyle w:val="-"/>
              <w:spacing w:beforeLines="50" w:afterLines="50" w:line="300" w:lineRule="auto"/>
              <w:ind w:firstLine="420"/>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俗话说，没有金刚钻，不</w:t>
            </w:r>
            <w:r w:rsidR="00751714" w:rsidRPr="00751714">
              <w:rPr>
                <w:rFonts w:ascii="Times New Roman" w:hAnsi="Times New Roman" w:cs="Times New Roman" w:hint="eastAsia"/>
                <w:color w:val="000000" w:themeColor="text1"/>
                <w:sz w:val="21"/>
                <w:szCs w:val="21"/>
              </w:rPr>
              <w:t>揽瓷器活。奇安信能做到比友商快一步，靠的是四大核心优势，即深厚的技术积累、顶尖的攻防队伍、强大的漏洞挖掘能力，以及服务政府、央企、金融等头部客户多年所积累的广泛实战场景：</w:t>
            </w:r>
          </w:p>
          <w:p w:rsidR="00751714" w:rsidRPr="00751714" w:rsidRDefault="00751714" w:rsidP="00D80117">
            <w:pPr>
              <w:pStyle w:val="-"/>
              <w:spacing w:beforeLines="50" w:afterLines="50" w:line="300" w:lineRule="auto"/>
              <w:ind w:firstLine="420"/>
              <w:rPr>
                <w:rFonts w:ascii="Times New Roman" w:hAnsi="Times New Roman" w:cs="Times New Roman"/>
                <w:color w:val="000000" w:themeColor="text1"/>
                <w:sz w:val="21"/>
                <w:szCs w:val="21"/>
              </w:rPr>
            </w:pPr>
            <w:r w:rsidRPr="00751714">
              <w:rPr>
                <w:rFonts w:ascii="Times New Roman" w:hAnsi="Times New Roman" w:cs="Times New Roman"/>
                <w:color w:val="000000" w:themeColor="text1"/>
                <w:sz w:val="21"/>
                <w:szCs w:val="21"/>
              </w:rPr>
              <w:t>1</w:t>
            </w:r>
            <w:r w:rsidRPr="00751714">
              <w:rPr>
                <w:rFonts w:ascii="Times New Roman" w:hAnsi="Times New Roman" w:cs="Times New Roman" w:hint="eastAsia"/>
                <w:color w:val="000000" w:themeColor="text1"/>
                <w:sz w:val="21"/>
                <w:szCs w:val="21"/>
              </w:rPr>
              <w:t>）我们拥有先进的人工智能安全研究院，数据与知识储备业界领先；</w:t>
            </w:r>
            <w:r w:rsidRPr="00751714">
              <w:rPr>
                <w:rFonts w:ascii="Times New Roman" w:hAnsi="Times New Roman" w:cs="Times New Roman"/>
                <w:color w:val="000000" w:themeColor="text1"/>
                <w:sz w:val="21"/>
                <w:szCs w:val="21"/>
              </w:rPr>
              <w:t>2</w:t>
            </w:r>
            <w:r w:rsidRPr="00751714">
              <w:rPr>
                <w:rFonts w:ascii="Times New Roman" w:hAnsi="Times New Roman" w:cs="Times New Roman" w:hint="eastAsia"/>
                <w:color w:val="000000" w:themeColor="text1"/>
                <w:sz w:val="21"/>
                <w:szCs w:val="21"/>
              </w:rPr>
              <w:t>）我们有国内领先的网络攻击渗透测试队伍，长期开展高强度实战演练，持续保持对前沿攻击手法的敏锐感知；</w:t>
            </w:r>
            <w:r w:rsidRPr="00751714">
              <w:rPr>
                <w:rFonts w:ascii="Times New Roman" w:hAnsi="Times New Roman" w:cs="Times New Roman"/>
                <w:color w:val="000000" w:themeColor="text1"/>
                <w:sz w:val="21"/>
                <w:szCs w:val="21"/>
              </w:rPr>
              <w:t>3</w:t>
            </w:r>
            <w:r w:rsidRPr="00751714">
              <w:rPr>
                <w:rFonts w:ascii="Times New Roman" w:hAnsi="Times New Roman" w:cs="Times New Roman" w:hint="eastAsia"/>
                <w:color w:val="000000" w:themeColor="text1"/>
                <w:sz w:val="21"/>
                <w:szCs w:val="21"/>
              </w:rPr>
              <w:t>）我们的威胁情报中心每天研判全球海量的高疑似恶意对象，还发布威胁情报</w:t>
            </w:r>
            <w:r w:rsidRPr="00751714">
              <w:rPr>
                <w:rFonts w:ascii="Times New Roman" w:hAnsi="Times New Roman" w:cs="Times New Roman"/>
                <w:color w:val="000000" w:themeColor="text1"/>
                <w:sz w:val="21"/>
                <w:szCs w:val="21"/>
              </w:rPr>
              <w:t>MCP</w:t>
            </w:r>
            <w:r w:rsidRPr="00751714">
              <w:rPr>
                <w:rFonts w:ascii="Times New Roman" w:hAnsi="Times New Roman" w:cs="Times New Roman" w:hint="eastAsia"/>
                <w:color w:val="000000" w:themeColor="text1"/>
                <w:sz w:val="21"/>
                <w:szCs w:val="21"/>
              </w:rPr>
              <w:t>服务，深度融合了安全大模型和多维度情报数据。</w:t>
            </w:r>
            <w:r w:rsidRPr="00751714">
              <w:rPr>
                <w:rFonts w:ascii="Times New Roman" w:hAnsi="Times New Roman" w:cs="Times New Roman"/>
                <w:color w:val="000000" w:themeColor="text1"/>
                <w:sz w:val="21"/>
                <w:szCs w:val="21"/>
              </w:rPr>
              <w:t>4</w:t>
            </w:r>
            <w:r w:rsidRPr="00751714">
              <w:rPr>
                <w:rFonts w:ascii="Times New Roman" w:hAnsi="Times New Roman" w:cs="Times New Roman" w:hint="eastAsia"/>
                <w:color w:val="000000" w:themeColor="text1"/>
                <w:sz w:val="21"/>
                <w:szCs w:val="21"/>
              </w:rPr>
              <w:t>）长期应对头部客户最艰巨、最复杂的安全需求，持续在实战中磨炼，构成了公司独特的竞争壁垒。</w:t>
            </w:r>
          </w:p>
          <w:p w:rsidR="00751714" w:rsidRPr="00751714" w:rsidRDefault="00751714" w:rsidP="00D80117">
            <w:pPr>
              <w:pStyle w:val="-"/>
              <w:spacing w:beforeLines="50" w:afterLines="50" w:line="300" w:lineRule="auto"/>
              <w:ind w:firstLine="420"/>
              <w:rPr>
                <w:rFonts w:ascii="Times New Roman" w:hAnsi="Times New Roman" w:cs="Times New Roman"/>
                <w:color w:val="000000" w:themeColor="text1"/>
                <w:sz w:val="21"/>
                <w:szCs w:val="21"/>
              </w:rPr>
            </w:pPr>
            <w:r w:rsidRPr="00751714">
              <w:rPr>
                <w:rFonts w:ascii="Times New Roman" w:hAnsi="Times New Roman" w:cs="Times New Roman" w:hint="eastAsia"/>
                <w:color w:val="000000" w:themeColor="text1"/>
                <w:sz w:val="21"/>
                <w:szCs w:val="21"/>
              </w:rPr>
              <w:t>关于市场前景，奇安信有这样一个判断：</w:t>
            </w:r>
            <w:r w:rsidRPr="00751714">
              <w:rPr>
                <w:rFonts w:ascii="Times New Roman" w:hAnsi="Times New Roman" w:cs="Times New Roman"/>
                <w:color w:val="000000" w:themeColor="text1"/>
                <w:sz w:val="21"/>
                <w:szCs w:val="21"/>
              </w:rPr>
              <w:t>Mythos</w:t>
            </w:r>
            <w:r w:rsidRPr="00751714">
              <w:rPr>
                <w:rFonts w:ascii="Times New Roman" w:hAnsi="Times New Roman" w:cs="Times New Roman" w:hint="eastAsia"/>
                <w:color w:val="000000" w:themeColor="text1"/>
                <w:sz w:val="21"/>
                <w:szCs w:val="21"/>
              </w:rPr>
              <w:t>事件不仅是技术里程碑，更是市场爆发点，即所谓的“奇点”。网络安全产业的逻辑彻底改变了。过去是“低频合规”</w:t>
            </w:r>
            <w:r w:rsidR="00FB6AE5" w:rsidRPr="00751714">
              <w:rPr>
                <w:rFonts w:ascii="Times New Roman" w:hAnsi="Times New Roman" w:cs="Times New Roman"/>
                <w:color w:val="000000" w:themeColor="text1"/>
                <w:sz w:val="21"/>
                <w:szCs w:val="21"/>
              </w:rPr>
              <w:t>——</w:t>
            </w:r>
            <w:r w:rsidRPr="00751714">
              <w:rPr>
                <w:rFonts w:ascii="Times New Roman" w:hAnsi="Times New Roman" w:cs="Times New Roman" w:hint="eastAsia"/>
                <w:color w:val="000000" w:themeColor="text1"/>
                <w:sz w:val="21"/>
                <w:szCs w:val="21"/>
              </w:rPr>
              <w:t>买个盒子、应付检查、不出事就行；现在是“高频实战”</w:t>
            </w:r>
            <w:r w:rsidR="00FB6AE5" w:rsidRPr="00751714">
              <w:rPr>
                <w:rFonts w:ascii="Times New Roman" w:hAnsi="Times New Roman" w:cs="Times New Roman"/>
                <w:color w:val="000000" w:themeColor="text1"/>
                <w:sz w:val="21"/>
                <w:szCs w:val="21"/>
              </w:rPr>
              <w:t>——</w:t>
            </w:r>
            <w:r w:rsidR="00C90B08">
              <w:rPr>
                <w:rFonts w:ascii="Times New Roman" w:hAnsi="Times New Roman" w:cs="Times New Roman" w:hint="eastAsia"/>
                <w:color w:val="000000" w:themeColor="text1"/>
                <w:sz w:val="21"/>
                <w:szCs w:val="21"/>
              </w:rPr>
              <w:t>攻击时刻在</w:t>
            </w:r>
            <w:r w:rsidRPr="00751714">
              <w:rPr>
                <w:rFonts w:ascii="Times New Roman" w:hAnsi="Times New Roman" w:cs="Times New Roman" w:hint="eastAsia"/>
                <w:color w:val="000000" w:themeColor="text1"/>
                <w:sz w:val="21"/>
                <w:szCs w:val="21"/>
              </w:rPr>
              <w:t>发生，合</w:t>
            </w:r>
            <w:r w:rsidRPr="00751714">
              <w:rPr>
                <w:rFonts w:ascii="Times New Roman" w:hAnsi="Times New Roman" w:cs="Times New Roman" w:hint="eastAsia"/>
                <w:color w:val="000000" w:themeColor="text1"/>
                <w:sz w:val="21"/>
                <w:szCs w:val="21"/>
              </w:rPr>
              <w:lastRenderedPageBreak/>
              <w:t>规已经远远不够了。一旦防御变成“保命”的刚需，市场就会迎来爆发。</w:t>
            </w:r>
            <w:r w:rsidR="0072688D" w:rsidRPr="0072688D">
              <w:rPr>
                <w:rFonts w:ascii="Times New Roman" w:hAnsi="Times New Roman" w:cs="Times New Roman" w:hint="eastAsia"/>
                <w:color w:val="000000" w:themeColor="text1"/>
                <w:sz w:val="21"/>
                <w:szCs w:val="21"/>
              </w:rPr>
              <w:t>而且在高频的</w:t>
            </w:r>
            <w:r w:rsidR="00FB6AE5">
              <w:rPr>
                <w:rFonts w:ascii="Times New Roman" w:hAnsi="Times New Roman" w:cs="Times New Roman" w:hint="eastAsia"/>
                <w:color w:val="000000" w:themeColor="text1"/>
                <w:sz w:val="21"/>
                <w:szCs w:val="21"/>
              </w:rPr>
              <w:t>网络攻击实战</w:t>
            </w:r>
            <w:r w:rsidR="0072688D">
              <w:rPr>
                <w:rFonts w:ascii="Times New Roman" w:hAnsi="Times New Roman" w:cs="Times New Roman" w:hint="eastAsia"/>
                <w:color w:val="000000" w:themeColor="text1"/>
                <w:sz w:val="21"/>
                <w:szCs w:val="21"/>
              </w:rPr>
              <w:t>面前，攻击的后果立等可现。同时，因为人工智能的广泛</w:t>
            </w:r>
            <w:r w:rsidR="0072688D" w:rsidRPr="0072688D">
              <w:rPr>
                <w:rFonts w:ascii="Times New Roman" w:hAnsi="Times New Roman" w:cs="Times New Roman" w:hint="eastAsia"/>
                <w:color w:val="000000" w:themeColor="text1"/>
                <w:sz w:val="21"/>
                <w:szCs w:val="21"/>
              </w:rPr>
              <w:t>应用</w:t>
            </w:r>
            <w:r w:rsidR="0072688D">
              <w:rPr>
                <w:rFonts w:ascii="Times New Roman" w:hAnsi="Times New Roman" w:cs="Times New Roman" w:hint="eastAsia"/>
                <w:color w:val="000000" w:themeColor="text1"/>
                <w:sz w:val="21"/>
                <w:szCs w:val="21"/>
              </w:rPr>
              <w:t>和</w:t>
            </w:r>
            <w:r w:rsidR="0072688D" w:rsidRPr="0072688D">
              <w:rPr>
                <w:rFonts w:ascii="Times New Roman" w:hAnsi="Times New Roman" w:cs="Times New Roman" w:hint="eastAsia"/>
                <w:color w:val="000000" w:themeColor="text1"/>
                <w:sz w:val="21"/>
                <w:szCs w:val="21"/>
              </w:rPr>
              <w:t>数字化水平的提高，网络被攻击</w:t>
            </w:r>
            <w:r w:rsidR="0072688D">
              <w:rPr>
                <w:rFonts w:ascii="Times New Roman" w:hAnsi="Times New Roman" w:cs="Times New Roman" w:hint="eastAsia"/>
                <w:color w:val="000000" w:themeColor="text1"/>
                <w:sz w:val="21"/>
                <w:szCs w:val="21"/>
              </w:rPr>
              <w:t>导致的</w:t>
            </w:r>
            <w:r w:rsidR="004056FC">
              <w:rPr>
                <w:rFonts w:ascii="Times New Roman" w:hAnsi="Times New Roman" w:cs="Times New Roman" w:hint="eastAsia"/>
                <w:color w:val="000000" w:themeColor="text1"/>
                <w:sz w:val="21"/>
                <w:szCs w:val="21"/>
              </w:rPr>
              <w:t>破坏性</w:t>
            </w:r>
            <w:r w:rsidR="0072688D" w:rsidRPr="0072688D">
              <w:rPr>
                <w:rFonts w:ascii="Times New Roman" w:hAnsi="Times New Roman" w:cs="Times New Roman" w:hint="eastAsia"/>
                <w:color w:val="000000" w:themeColor="text1"/>
                <w:sz w:val="21"/>
                <w:szCs w:val="21"/>
              </w:rPr>
              <w:t>后果也出现了“奇点式”变化。所有这些变化都会推动中国网络安全产业向着非常健康的方向发展。</w:t>
            </w:r>
          </w:p>
          <w:p w:rsidR="00481531" w:rsidRDefault="00C90B08" w:rsidP="00D80117">
            <w:pPr>
              <w:pStyle w:val="-"/>
              <w:spacing w:beforeLines="50" w:afterLines="50" w:line="300" w:lineRule="auto"/>
              <w:ind w:firstLine="420"/>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参考</w:t>
            </w:r>
            <w:r>
              <w:rPr>
                <w:rFonts w:ascii="Times New Roman" w:hAnsi="Times New Roman" w:cs="Times New Roman" w:hint="eastAsia"/>
                <w:color w:val="000000" w:themeColor="text1"/>
                <w:sz w:val="21"/>
                <w:szCs w:val="21"/>
              </w:rPr>
              <w:t>I</w:t>
            </w:r>
            <w:r>
              <w:rPr>
                <w:rFonts w:ascii="Times New Roman" w:hAnsi="Times New Roman" w:cs="Times New Roman"/>
                <w:color w:val="000000" w:themeColor="text1"/>
                <w:sz w:val="21"/>
                <w:szCs w:val="21"/>
              </w:rPr>
              <w:t>DC</w:t>
            </w:r>
            <w:r>
              <w:rPr>
                <w:rFonts w:ascii="Times New Roman" w:hAnsi="Times New Roman" w:cs="Times New Roman" w:hint="eastAsia"/>
                <w:color w:val="000000" w:themeColor="text1"/>
                <w:sz w:val="21"/>
                <w:szCs w:val="21"/>
              </w:rPr>
              <w:t>数据，</w:t>
            </w:r>
            <w:r w:rsidR="00751714" w:rsidRPr="00751714">
              <w:rPr>
                <w:rFonts w:ascii="Times New Roman" w:hAnsi="Times New Roman" w:cs="Times New Roman" w:hint="eastAsia"/>
                <w:color w:val="000000" w:themeColor="text1"/>
                <w:sz w:val="21"/>
                <w:szCs w:val="21"/>
              </w:rPr>
              <w:t>目前中国网络安全市场规模和美国相比，存在</w:t>
            </w:r>
            <w:r w:rsidR="00751714" w:rsidRPr="00751714">
              <w:rPr>
                <w:rFonts w:ascii="Times New Roman" w:hAnsi="Times New Roman" w:cs="Times New Roman"/>
                <w:color w:val="000000" w:themeColor="text1"/>
                <w:sz w:val="21"/>
                <w:szCs w:val="21"/>
              </w:rPr>
              <w:t>10</w:t>
            </w:r>
            <w:r w:rsidR="00751714" w:rsidRPr="00751714">
              <w:rPr>
                <w:rFonts w:ascii="Times New Roman" w:hAnsi="Times New Roman" w:cs="Times New Roman" w:hint="eastAsia"/>
                <w:color w:val="000000" w:themeColor="text1"/>
                <w:sz w:val="21"/>
                <w:szCs w:val="21"/>
              </w:rPr>
              <w:t>倍以上的差距</w:t>
            </w:r>
            <w:r w:rsidR="00576584">
              <w:rPr>
                <w:rFonts w:ascii="Times New Roman" w:hAnsi="Times New Roman" w:cs="Times New Roman" w:hint="eastAsia"/>
                <w:color w:val="000000" w:themeColor="text1"/>
                <w:sz w:val="21"/>
                <w:szCs w:val="21"/>
              </w:rPr>
              <w:t>，这个差距在中美两国所有行业对比中都是极其罕见的，也是不利于企业在数字化和人工智能化时代生存与可持续发展、不利于政府提高运行效率和质量、不利于国家数据安全的。所以</w:t>
            </w:r>
            <w:r w:rsidR="00751714" w:rsidRPr="00751714">
              <w:rPr>
                <w:rFonts w:ascii="Times New Roman" w:hAnsi="Times New Roman" w:cs="Times New Roman" w:hint="eastAsia"/>
                <w:color w:val="000000" w:themeColor="text1"/>
                <w:sz w:val="21"/>
                <w:szCs w:val="21"/>
              </w:rPr>
              <w:t>我们认为，这</w:t>
            </w:r>
            <w:r w:rsidR="00751714" w:rsidRPr="00751714">
              <w:rPr>
                <w:rFonts w:ascii="Times New Roman" w:hAnsi="Times New Roman" w:cs="Times New Roman"/>
                <w:color w:val="000000" w:themeColor="text1"/>
                <w:sz w:val="21"/>
                <w:szCs w:val="21"/>
              </w:rPr>
              <w:t>10</w:t>
            </w:r>
            <w:r w:rsidR="00751714" w:rsidRPr="00751714">
              <w:rPr>
                <w:rFonts w:ascii="Times New Roman" w:hAnsi="Times New Roman" w:cs="Times New Roman" w:hint="eastAsia"/>
                <w:color w:val="000000" w:themeColor="text1"/>
                <w:sz w:val="21"/>
                <w:szCs w:val="21"/>
              </w:rPr>
              <w:t>倍的差距恰恰是未来</w:t>
            </w:r>
            <w:r w:rsidR="00751714" w:rsidRPr="00751714">
              <w:rPr>
                <w:rFonts w:ascii="Times New Roman" w:hAnsi="Times New Roman" w:cs="Times New Roman"/>
                <w:color w:val="000000" w:themeColor="text1"/>
                <w:sz w:val="21"/>
                <w:szCs w:val="21"/>
              </w:rPr>
              <w:t>10</w:t>
            </w:r>
            <w:r w:rsidR="00751714" w:rsidRPr="00751714">
              <w:rPr>
                <w:rFonts w:ascii="Times New Roman" w:hAnsi="Times New Roman" w:cs="Times New Roman" w:hint="eastAsia"/>
                <w:color w:val="000000" w:themeColor="text1"/>
                <w:sz w:val="21"/>
                <w:szCs w:val="21"/>
              </w:rPr>
              <w:t>倍的增长空间。随着攻击“工业化”趋势</w:t>
            </w:r>
            <w:r w:rsidR="00576584">
              <w:rPr>
                <w:rFonts w:ascii="Times New Roman" w:hAnsi="Times New Roman" w:cs="Times New Roman" w:hint="eastAsia"/>
                <w:color w:val="000000" w:themeColor="text1"/>
                <w:sz w:val="21"/>
                <w:szCs w:val="21"/>
              </w:rPr>
              <w:t>的</w:t>
            </w:r>
            <w:r w:rsidR="00751714" w:rsidRPr="00751714">
              <w:rPr>
                <w:rFonts w:ascii="Times New Roman" w:hAnsi="Times New Roman" w:cs="Times New Roman" w:hint="eastAsia"/>
                <w:color w:val="000000" w:themeColor="text1"/>
                <w:sz w:val="21"/>
                <w:szCs w:val="21"/>
              </w:rPr>
              <w:t>加速，中国网络安全市场将迎来爆发式扩容，</w:t>
            </w:r>
            <w:r w:rsidR="00576584">
              <w:rPr>
                <w:rFonts w:ascii="Times New Roman" w:hAnsi="Times New Roman" w:cs="Times New Roman" w:hint="eastAsia"/>
                <w:color w:val="000000" w:themeColor="text1"/>
                <w:sz w:val="21"/>
                <w:szCs w:val="21"/>
              </w:rPr>
              <w:t>中美网络安全市场之间的差距会</w:t>
            </w:r>
            <w:r w:rsidR="00751714" w:rsidRPr="00751714">
              <w:rPr>
                <w:rFonts w:ascii="Times New Roman" w:hAnsi="Times New Roman" w:cs="Times New Roman" w:hint="eastAsia"/>
                <w:color w:val="000000" w:themeColor="text1"/>
                <w:sz w:val="21"/>
                <w:szCs w:val="21"/>
              </w:rPr>
              <w:t>显著缩小。这</w:t>
            </w:r>
            <w:r w:rsidR="00576584">
              <w:rPr>
                <w:rFonts w:ascii="Times New Roman" w:hAnsi="Times New Roman" w:cs="Times New Roman" w:hint="eastAsia"/>
                <w:color w:val="000000" w:themeColor="text1"/>
                <w:sz w:val="21"/>
                <w:szCs w:val="21"/>
              </w:rPr>
              <w:t>是一</w:t>
            </w:r>
            <w:r w:rsidR="00751714" w:rsidRPr="00751714">
              <w:rPr>
                <w:rFonts w:ascii="Times New Roman" w:hAnsi="Times New Roman" w:cs="Times New Roman" w:hint="eastAsia"/>
                <w:color w:val="000000" w:themeColor="text1"/>
                <w:sz w:val="21"/>
                <w:szCs w:val="21"/>
              </w:rPr>
              <w:t>个窗口期，我们</w:t>
            </w:r>
            <w:r w:rsidR="004B06FE">
              <w:rPr>
                <w:rFonts w:ascii="Times New Roman" w:hAnsi="Times New Roman" w:cs="Times New Roman" w:hint="eastAsia"/>
                <w:color w:val="000000" w:themeColor="text1"/>
                <w:sz w:val="21"/>
                <w:szCs w:val="21"/>
              </w:rPr>
              <w:t>要力争</w:t>
            </w:r>
            <w:r w:rsidR="00751714" w:rsidRPr="00751714">
              <w:rPr>
                <w:rFonts w:ascii="Times New Roman" w:hAnsi="Times New Roman" w:cs="Times New Roman" w:hint="eastAsia"/>
                <w:color w:val="000000" w:themeColor="text1"/>
                <w:sz w:val="21"/>
                <w:szCs w:val="21"/>
              </w:rPr>
              <w:t>牢牢抓住！</w:t>
            </w:r>
          </w:p>
          <w:p w:rsidR="00576584" w:rsidRDefault="00576584" w:rsidP="00C04069">
            <w:pPr>
              <w:pStyle w:val="-"/>
              <w:spacing w:before="0" w:after="0" w:line="300" w:lineRule="auto"/>
              <w:ind w:firstLine="420"/>
              <w:rPr>
                <w:rFonts w:ascii="Times New Roman" w:hAnsi="Times New Roman" w:cs="Times New Roman"/>
                <w:color w:val="000000" w:themeColor="text1"/>
                <w:sz w:val="21"/>
                <w:szCs w:val="21"/>
              </w:rPr>
            </w:pPr>
          </w:p>
          <w:p w:rsidR="00BE006F" w:rsidRPr="00B17C3B" w:rsidRDefault="00917671" w:rsidP="00D80117">
            <w:pPr>
              <w:pStyle w:val="1"/>
              <w:numPr>
                <w:ilvl w:val="0"/>
                <w:numId w:val="0"/>
              </w:numPr>
              <w:spacing w:beforeLines="50" w:afterLines="50" w:after="120" w:line="300" w:lineRule="auto"/>
              <w:ind w:firstLineChars="200" w:firstLine="422"/>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问题二、</w:t>
            </w:r>
            <w:r w:rsidR="00853335">
              <w:rPr>
                <w:rFonts w:ascii="Times New Roman" w:hAnsi="Times New Roman" w:cs="Times New Roman" w:hint="eastAsia"/>
                <w:color w:val="000000" w:themeColor="text1"/>
                <w:sz w:val="21"/>
                <w:szCs w:val="21"/>
              </w:rPr>
              <w:t>从战略视角</w:t>
            </w:r>
            <w:r w:rsidR="00983DD8">
              <w:rPr>
                <w:rFonts w:ascii="Times New Roman" w:hAnsi="Times New Roman" w:cs="Times New Roman" w:hint="eastAsia"/>
                <w:color w:val="000000" w:themeColor="text1"/>
                <w:sz w:val="21"/>
                <w:szCs w:val="21"/>
              </w:rPr>
              <w:t>看，</w:t>
            </w:r>
            <w:r w:rsidR="00545CD9">
              <w:rPr>
                <w:rFonts w:ascii="Times New Roman" w:hAnsi="Times New Roman" w:cs="Times New Roman" w:hint="eastAsia"/>
                <w:color w:val="000000" w:themeColor="text1"/>
                <w:sz w:val="21"/>
                <w:szCs w:val="21"/>
              </w:rPr>
              <w:t>公司进行</w:t>
            </w:r>
            <w:r w:rsidR="00C624DA">
              <w:rPr>
                <w:rFonts w:ascii="Times New Roman" w:hAnsi="Times New Roman" w:cs="Times New Roman" w:hint="eastAsia"/>
                <w:color w:val="000000" w:themeColor="text1"/>
                <w:sz w:val="21"/>
                <w:szCs w:val="21"/>
              </w:rPr>
              <w:t>产研</w:t>
            </w:r>
            <w:r w:rsidR="00983DD8" w:rsidRPr="00983DD8">
              <w:rPr>
                <w:rFonts w:ascii="Times New Roman" w:hAnsi="Times New Roman" w:cs="Times New Roman" w:hint="eastAsia"/>
                <w:color w:val="000000" w:themeColor="text1"/>
                <w:sz w:val="21"/>
                <w:szCs w:val="21"/>
              </w:rPr>
              <w:t>架构改革</w:t>
            </w:r>
            <w:r w:rsidR="00545CD9">
              <w:rPr>
                <w:rFonts w:ascii="Times New Roman" w:hAnsi="Times New Roman" w:cs="Times New Roman" w:hint="eastAsia"/>
                <w:color w:val="000000" w:themeColor="text1"/>
                <w:sz w:val="21"/>
                <w:szCs w:val="21"/>
              </w:rPr>
              <w:t>，</w:t>
            </w:r>
            <w:r w:rsidR="00983DD8" w:rsidRPr="00983DD8">
              <w:rPr>
                <w:rFonts w:ascii="Times New Roman" w:hAnsi="Times New Roman" w:cs="Times New Roman" w:hint="eastAsia"/>
                <w:color w:val="000000" w:themeColor="text1"/>
                <w:sz w:val="21"/>
                <w:szCs w:val="21"/>
              </w:rPr>
              <w:t>包括组建</w:t>
            </w:r>
            <w:r w:rsidR="00C624DA">
              <w:rPr>
                <w:rFonts w:ascii="Times New Roman" w:hAnsi="Times New Roman" w:cs="Times New Roman" w:hint="eastAsia"/>
                <w:color w:val="000000" w:themeColor="text1"/>
                <w:sz w:val="21"/>
                <w:szCs w:val="21"/>
              </w:rPr>
              <w:t>“</w:t>
            </w:r>
            <w:r w:rsidR="00983DD8" w:rsidRPr="00983DD8">
              <w:rPr>
                <w:rFonts w:ascii="Times New Roman" w:hAnsi="Times New Roman" w:cs="Times New Roman" w:hint="eastAsia"/>
                <w:color w:val="000000" w:themeColor="text1"/>
                <w:sz w:val="21"/>
                <w:szCs w:val="21"/>
              </w:rPr>
              <w:t>四大战区</w:t>
            </w:r>
            <w:r w:rsidR="00C624DA">
              <w:rPr>
                <w:rFonts w:ascii="Times New Roman" w:hAnsi="Times New Roman" w:cs="Times New Roman" w:hint="eastAsia"/>
                <w:color w:val="000000" w:themeColor="text1"/>
                <w:sz w:val="21"/>
                <w:szCs w:val="21"/>
              </w:rPr>
              <w:t>”</w:t>
            </w:r>
            <w:r w:rsidR="00983DD8" w:rsidRPr="00983DD8">
              <w:rPr>
                <w:rFonts w:ascii="Times New Roman" w:hAnsi="Times New Roman" w:cs="Times New Roman" w:hint="eastAsia"/>
                <w:color w:val="000000" w:themeColor="text1"/>
                <w:sz w:val="21"/>
                <w:szCs w:val="21"/>
              </w:rPr>
              <w:t>，其背后的原因是什么？这</w:t>
            </w:r>
            <w:r w:rsidR="00545CD9">
              <w:rPr>
                <w:rFonts w:ascii="Times New Roman" w:hAnsi="Times New Roman" w:cs="Times New Roman" w:hint="eastAsia"/>
                <w:color w:val="000000" w:themeColor="text1"/>
                <w:sz w:val="21"/>
                <w:szCs w:val="21"/>
              </w:rPr>
              <w:t>将</w:t>
            </w:r>
            <w:r w:rsidR="00983DD8" w:rsidRPr="00983DD8">
              <w:rPr>
                <w:rFonts w:ascii="Times New Roman" w:hAnsi="Times New Roman" w:cs="Times New Roman" w:hint="eastAsia"/>
                <w:color w:val="000000" w:themeColor="text1"/>
                <w:sz w:val="21"/>
                <w:szCs w:val="21"/>
              </w:rPr>
              <w:t>为公司后续发展</w:t>
            </w:r>
            <w:r w:rsidR="00545CD9">
              <w:rPr>
                <w:rFonts w:ascii="Times New Roman" w:hAnsi="Times New Roman" w:cs="Times New Roman" w:hint="eastAsia"/>
                <w:color w:val="000000" w:themeColor="text1"/>
                <w:sz w:val="21"/>
                <w:szCs w:val="21"/>
              </w:rPr>
              <w:t>起到什么样的作用</w:t>
            </w:r>
            <w:r w:rsidR="00582282">
              <w:rPr>
                <w:rFonts w:ascii="Times New Roman" w:hAnsi="Times New Roman" w:cs="Times New Roman" w:hint="eastAsia"/>
                <w:color w:val="000000" w:themeColor="text1"/>
                <w:sz w:val="21"/>
                <w:szCs w:val="21"/>
              </w:rPr>
              <w:t>？</w:t>
            </w:r>
          </w:p>
          <w:p w:rsidR="00545CD9" w:rsidRPr="00545CD9" w:rsidRDefault="00481531" w:rsidP="00D80117">
            <w:pPr>
              <w:pStyle w:val="-"/>
              <w:spacing w:beforeLines="50" w:afterLines="50" w:line="300" w:lineRule="auto"/>
              <w:ind w:firstLine="422"/>
              <w:rPr>
                <w:rFonts w:ascii="Times New Roman" w:hAnsi="Times New Roman" w:cs="Times New Roman"/>
                <w:color w:val="000000" w:themeColor="text1"/>
                <w:sz w:val="21"/>
                <w:szCs w:val="21"/>
              </w:rPr>
            </w:pPr>
            <w:r w:rsidRPr="00B17C3B">
              <w:rPr>
                <w:rFonts w:ascii="Times New Roman" w:hAnsi="Times New Roman" w:cs="Times New Roman"/>
                <w:b/>
                <w:color w:val="000000" w:themeColor="text1"/>
                <w:sz w:val="21"/>
                <w:szCs w:val="21"/>
              </w:rPr>
              <w:t>答：</w:t>
            </w:r>
            <w:r w:rsidR="00545CD9" w:rsidRPr="00545CD9">
              <w:rPr>
                <w:rFonts w:ascii="Times New Roman" w:hAnsi="Times New Roman" w:cs="Times New Roman"/>
                <w:color w:val="000000" w:themeColor="text1"/>
                <w:sz w:val="21"/>
                <w:szCs w:val="21"/>
              </w:rPr>
              <w:t>1</w:t>
            </w:r>
            <w:r w:rsidR="00545CD9" w:rsidRPr="00545CD9">
              <w:rPr>
                <w:rFonts w:ascii="Times New Roman" w:hAnsi="Times New Roman" w:cs="Times New Roman" w:hint="eastAsia"/>
                <w:color w:val="000000" w:themeColor="text1"/>
                <w:sz w:val="21"/>
                <w:szCs w:val="21"/>
              </w:rPr>
              <w:t>）我们为什么要改？公司从成立那天起，技术就在行业里打出了口碑。攻防能力强、漏洞挖得深、产</w:t>
            </w:r>
            <w:r w:rsidR="00C624DA">
              <w:rPr>
                <w:rFonts w:ascii="Times New Roman" w:hAnsi="Times New Roman" w:cs="Times New Roman" w:hint="eastAsia"/>
                <w:color w:val="000000" w:themeColor="text1"/>
                <w:sz w:val="21"/>
                <w:szCs w:val="21"/>
              </w:rPr>
              <w:t>品线全，客户一提奇安信会竖起大拇指</w:t>
            </w:r>
            <w:r w:rsidR="00E47726" w:rsidRPr="00751714">
              <w:rPr>
                <w:rFonts w:ascii="Times New Roman" w:hAnsi="Times New Roman" w:cs="Times New Roman"/>
                <w:color w:val="000000" w:themeColor="text1"/>
                <w:sz w:val="21"/>
                <w:szCs w:val="21"/>
              </w:rPr>
              <w:t>——</w:t>
            </w:r>
            <w:r w:rsidR="00C624DA">
              <w:rPr>
                <w:rFonts w:ascii="Times New Roman" w:hAnsi="Times New Roman" w:cs="Times New Roman" w:hint="eastAsia"/>
                <w:color w:val="000000" w:themeColor="text1"/>
                <w:sz w:val="21"/>
                <w:szCs w:val="21"/>
              </w:rPr>
              <w:t>技术好、靠得住。但是</w:t>
            </w:r>
            <w:r w:rsidR="00545CD9" w:rsidRPr="00545CD9">
              <w:rPr>
                <w:rFonts w:ascii="Times New Roman" w:hAnsi="Times New Roman" w:cs="Times New Roman" w:hint="eastAsia"/>
                <w:color w:val="000000" w:themeColor="text1"/>
                <w:sz w:val="21"/>
                <w:szCs w:val="21"/>
              </w:rPr>
              <w:t>在</w:t>
            </w:r>
            <w:r w:rsidR="00C624DA">
              <w:rPr>
                <w:rFonts w:ascii="Times New Roman" w:hAnsi="Times New Roman" w:cs="Times New Roman" w:hint="eastAsia"/>
                <w:color w:val="000000" w:themeColor="text1"/>
                <w:sz w:val="21"/>
                <w:szCs w:val="21"/>
              </w:rPr>
              <w:t>公司</w:t>
            </w:r>
            <w:r w:rsidR="00545CD9" w:rsidRPr="00545CD9">
              <w:rPr>
                <w:rFonts w:ascii="Times New Roman" w:hAnsi="Times New Roman" w:cs="Times New Roman" w:hint="eastAsia"/>
                <w:color w:val="000000" w:themeColor="text1"/>
                <w:sz w:val="21"/>
                <w:szCs w:val="21"/>
              </w:rPr>
              <w:t>内部</w:t>
            </w:r>
            <w:r w:rsidR="00C624DA">
              <w:rPr>
                <w:rFonts w:ascii="Times New Roman" w:hAnsi="Times New Roman" w:cs="Times New Roman" w:hint="eastAsia"/>
                <w:color w:val="000000" w:themeColor="text1"/>
                <w:sz w:val="21"/>
                <w:szCs w:val="21"/>
              </w:rPr>
              <w:t>我们经常</w:t>
            </w:r>
            <w:r w:rsidR="00545CD9" w:rsidRPr="00545CD9">
              <w:rPr>
                <w:rFonts w:ascii="Times New Roman" w:hAnsi="Times New Roman" w:cs="Times New Roman" w:hint="eastAsia"/>
                <w:color w:val="000000" w:themeColor="text1"/>
                <w:sz w:val="21"/>
                <w:szCs w:val="21"/>
              </w:rPr>
              <w:t>讲一句话：技术好归技术好，咱们得算账，得赚钱。</w:t>
            </w:r>
          </w:p>
          <w:p w:rsidR="00545CD9" w:rsidRPr="00545CD9" w:rsidRDefault="00545CD9" w:rsidP="00D80117">
            <w:pPr>
              <w:pStyle w:val="-"/>
              <w:spacing w:beforeLines="50" w:afterLines="50" w:line="300" w:lineRule="auto"/>
              <w:ind w:firstLine="420"/>
              <w:rPr>
                <w:rFonts w:ascii="Times New Roman" w:hAnsi="Times New Roman" w:cs="Times New Roman"/>
                <w:color w:val="000000" w:themeColor="text1"/>
                <w:sz w:val="21"/>
                <w:szCs w:val="21"/>
              </w:rPr>
            </w:pPr>
            <w:r w:rsidRPr="00545CD9">
              <w:rPr>
                <w:rFonts w:ascii="Times New Roman" w:hAnsi="Times New Roman" w:cs="Times New Roman" w:hint="eastAsia"/>
                <w:color w:val="000000" w:themeColor="text1"/>
                <w:sz w:val="21"/>
                <w:szCs w:val="21"/>
              </w:rPr>
              <w:t>过去十多年，我们有一个结构性的矛盾始终没解决好：标品和定制化服务混在一块卖。前端销售面对客户的时候，搞不清楚什么时候该卖标品，什么时候该承诺定制服务。结果就是要么卖了标品的钱，赔了定制化服务的成本</w:t>
            </w:r>
            <w:r w:rsidR="00E47726" w:rsidRPr="00751714">
              <w:rPr>
                <w:rFonts w:ascii="Times New Roman" w:hAnsi="Times New Roman" w:cs="Times New Roman"/>
                <w:color w:val="000000" w:themeColor="text1"/>
                <w:sz w:val="21"/>
                <w:szCs w:val="21"/>
              </w:rPr>
              <w:t>——</w:t>
            </w:r>
            <w:r w:rsidRPr="00545CD9">
              <w:rPr>
                <w:rFonts w:ascii="Times New Roman" w:hAnsi="Times New Roman" w:cs="Times New Roman" w:hint="eastAsia"/>
                <w:color w:val="000000" w:themeColor="text1"/>
                <w:sz w:val="21"/>
                <w:szCs w:val="21"/>
              </w:rPr>
              <w:t>单子签回来了，一算账，没怎么赚钱；要么是重要客户的大项目只顾着上定制化开发，把标品的规模化销售给耽误了。标品和定制化服务这两者搅在一起，卖了一份钱，背了两份成本。</w:t>
            </w:r>
          </w:p>
          <w:p w:rsidR="00545CD9" w:rsidRPr="00545CD9" w:rsidRDefault="00545CD9" w:rsidP="00D80117">
            <w:pPr>
              <w:pStyle w:val="-"/>
              <w:spacing w:beforeLines="50" w:afterLines="50" w:line="300" w:lineRule="auto"/>
              <w:ind w:firstLine="420"/>
              <w:rPr>
                <w:rFonts w:ascii="Times New Roman" w:hAnsi="Times New Roman" w:cs="Times New Roman"/>
                <w:color w:val="000000" w:themeColor="text1"/>
                <w:sz w:val="21"/>
                <w:szCs w:val="21"/>
              </w:rPr>
            </w:pPr>
            <w:r w:rsidRPr="00545CD9">
              <w:rPr>
                <w:rFonts w:ascii="Times New Roman" w:hAnsi="Times New Roman" w:cs="Times New Roman" w:hint="eastAsia"/>
                <w:color w:val="000000" w:themeColor="text1"/>
                <w:sz w:val="21"/>
                <w:szCs w:val="21"/>
              </w:rPr>
              <w:t>导致的结果就是叫好不叫座。行业里认可奇安信技术领先，然而从财报角度看，企业的盈利能力并不理想。这个问题如果不解决，技术再强也难持续。所以我们下决心，必须把标品和定制化服务拆开</w:t>
            </w:r>
            <w:r w:rsidR="0029502B" w:rsidRPr="00751714">
              <w:rPr>
                <w:rFonts w:ascii="Times New Roman" w:hAnsi="Times New Roman" w:cs="Times New Roman"/>
                <w:color w:val="000000" w:themeColor="text1"/>
                <w:sz w:val="21"/>
                <w:szCs w:val="21"/>
              </w:rPr>
              <w:t>——</w:t>
            </w:r>
            <w:r w:rsidRPr="00545CD9">
              <w:rPr>
                <w:rFonts w:ascii="Times New Roman" w:hAnsi="Times New Roman" w:cs="Times New Roman" w:hint="eastAsia"/>
                <w:color w:val="000000" w:themeColor="text1"/>
                <w:sz w:val="21"/>
                <w:szCs w:val="21"/>
              </w:rPr>
              <w:t>标品归标品，服务归服务，各自算账，各自体现价值。</w:t>
            </w:r>
          </w:p>
          <w:p w:rsidR="00545CD9" w:rsidRPr="00545CD9" w:rsidRDefault="00545CD9" w:rsidP="00D80117">
            <w:pPr>
              <w:pStyle w:val="-"/>
              <w:spacing w:beforeLines="50" w:afterLines="50" w:line="300" w:lineRule="auto"/>
              <w:ind w:firstLine="420"/>
              <w:rPr>
                <w:rFonts w:ascii="Times New Roman" w:hAnsi="Times New Roman" w:cs="Times New Roman"/>
                <w:color w:val="000000" w:themeColor="text1"/>
                <w:sz w:val="21"/>
                <w:szCs w:val="21"/>
              </w:rPr>
            </w:pPr>
            <w:r w:rsidRPr="00545CD9">
              <w:rPr>
                <w:rFonts w:ascii="Times New Roman" w:hAnsi="Times New Roman" w:cs="Times New Roman"/>
                <w:color w:val="000000" w:themeColor="text1"/>
                <w:sz w:val="21"/>
                <w:szCs w:val="21"/>
              </w:rPr>
              <w:t>2</w:t>
            </w:r>
            <w:r w:rsidRPr="00545CD9">
              <w:rPr>
                <w:rFonts w:ascii="Times New Roman" w:hAnsi="Times New Roman" w:cs="Times New Roman" w:hint="eastAsia"/>
                <w:color w:val="000000" w:themeColor="text1"/>
                <w:sz w:val="21"/>
                <w:szCs w:val="21"/>
              </w:rPr>
              <w:t>）怎么改，也就是成立战区的核心逻辑。这次我们成立四大战区，核心逻辑就</w:t>
            </w:r>
            <w:r w:rsidR="00D230ED">
              <w:rPr>
                <w:rFonts w:ascii="Times New Roman" w:hAnsi="Times New Roman" w:cs="Times New Roman" w:hint="eastAsia"/>
                <w:color w:val="000000" w:themeColor="text1"/>
                <w:sz w:val="21"/>
                <w:szCs w:val="21"/>
              </w:rPr>
              <w:t>八</w:t>
            </w:r>
            <w:r w:rsidRPr="00545CD9">
              <w:rPr>
                <w:rFonts w:ascii="Times New Roman" w:hAnsi="Times New Roman" w:cs="Times New Roman" w:hint="eastAsia"/>
                <w:color w:val="000000" w:themeColor="text1"/>
                <w:sz w:val="21"/>
                <w:szCs w:val="21"/>
              </w:rPr>
              <w:t>个字：标品打底、场景增量。</w:t>
            </w:r>
          </w:p>
          <w:p w:rsidR="00545CD9" w:rsidRPr="00545CD9" w:rsidRDefault="00545CD9" w:rsidP="00D80117">
            <w:pPr>
              <w:pStyle w:val="-"/>
              <w:spacing w:beforeLines="50" w:afterLines="50" w:line="300" w:lineRule="auto"/>
              <w:ind w:firstLine="420"/>
              <w:rPr>
                <w:rFonts w:ascii="Times New Roman" w:hAnsi="Times New Roman" w:cs="Times New Roman"/>
                <w:color w:val="000000" w:themeColor="text1"/>
                <w:sz w:val="21"/>
                <w:szCs w:val="21"/>
              </w:rPr>
            </w:pPr>
            <w:r w:rsidRPr="00545CD9">
              <w:rPr>
                <w:rFonts w:ascii="Times New Roman" w:hAnsi="Times New Roman" w:cs="Times New Roman" w:hint="eastAsia"/>
                <w:color w:val="000000" w:themeColor="text1"/>
                <w:sz w:val="21"/>
                <w:szCs w:val="21"/>
              </w:rPr>
              <w:t>首先，标品不会被取代。标准化的网络安全产品是公司的基本盘，成本可控、毛利率高、交付快，这块市场不但不会丢，还要继续做大。我们签的一些千万级大单——某大型商业银行的国产化</w:t>
            </w:r>
            <w:r w:rsidRPr="00545CD9">
              <w:rPr>
                <w:rFonts w:ascii="Times New Roman" w:hAnsi="Times New Roman" w:cs="Times New Roman"/>
                <w:color w:val="000000" w:themeColor="text1"/>
                <w:sz w:val="21"/>
                <w:szCs w:val="21"/>
              </w:rPr>
              <w:t>NDR</w:t>
            </w:r>
            <w:r w:rsidRPr="00545CD9">
              <w:rPr>
                <w:rFonts w:ascii="Times New Roman" w:hAnsi="Times New Roman" w:cs="Times New Roman" w:hint="eastAsia"/>
                <w:color w:val="000000" w:themeColor="text1"/>
                <w:sz w:val="21"/>
                <w:szCs w:val="21"/>
              </w:rPr>
              <w:t>、某运营商集团的防病毒软件集采、某家电巨头的终端安全集采</w:t>
            </w:r>
            <w:r w:rsidR="005C1B52" w:rsidRPr="00751714">
              <w:rPr>
                <w:rFonts w:ascii="Times New Roman" w:hAnsi="Times New Roman" w:cs="Times New Roman"/>
                <w:color w:val="000000" w:themeColor="text1"/>
                <w:sz w:val="21"/>
                <w:szCs w:val="21"/>
              </w:rPr>
              <w:t>——</w:t>
            </w:r>
            <w:r w:rsidRPr="00545CD9">
              <w:rPr>
                <w:rFonts w:ascii="Times New Roman" w:hAnsi="Times New Roman" w:cs="Times New Roman" w:hint="eastAsia"/>
                <w:color w:val="000000" w:themeColor="text1"/>
                <w:sz w:val="21"/>
                <w:szCs w:val="21"/>
              </w:rPr>
              <w:t>这些都是在标品赛道上的强有力证明。</w:t>
            </w:r>
          </w:p>
          <w:p w:rsidR="00545CD9" w:rsidRPr="00545CD9" w:rsidRDefault="00545CD9" w:rsidP="00D80117">
            <w:pPr>
              <w:pStyle w:val="-"/>
              <w:spacing w:beforeLines="50" w:afterLines="50" w:line="300" w:lineRule="auto"/>
              <w:ind w:firstLine="420"/>
              <w:rPr>
                <w:rFonts w:ascii="Times New Roman" w:hAnsi="Times New Roman" w:cs="Times New Roman"/>
                <w:color w:val="000000" w:themeColor="text1"/>
                <w:sz w:val="21"/>
                <w:szCs w:val="21"/>
              </w:rPr>
            </w:pPr>
            <w:r w:rsidRPr="00545CD9">
              <w:rPr>
                <w:rFonts w:ascii="Times New Roman" w:hAnsi="Times New Roman" w:cs="Times New Roman" w:hint="eastAsia"/>
                <w:color w:val="000000" w:themeColor="text1"/>
                <w:sz w:val="21"/>
                <w:szCs w:val="21"/>
              </w:rPr>
              <w:t>然而，光有标品并不够。我们发现，央企、军工、金融这些高端客户，有两个新的需求正在爆发：一个是行业批量化定制</w:t>
            </w:r>
            <w:r w:rsidR="00CA07F2" w:rsidRPr="00751714">
              <w:rPr>
                <w:rFonts w:ascii="Times New Roman" w:hAnsi="Times New Roman" w:cs="Times New Roman"/>
                <w:color w:val="000000" w:themeColor="text1"/>
                <w:sz w:val="21"/>
                <w:szCs w:val="21"/>
              </w:rPr>
              <w:t>——</w:t>
            </w:r>
            <w:r w:rsidRPr="00545CD9">
              <w:rPr>
                <w:rFonts w:ascii="Times New Roman" w:hAnsi="Times New Roman" w:cs="Times New Roman" w:hint="eastAsia"/>
                <w:color w:val="000000" w:themeColor="text1"/>
                <w:sz w:val="21"/>
                <w:szCs w:val="21"/>
              </w:rPr>
              <w:t>不是给</w:t>
            </w:r>
            <w:r w:rsidR="004B06FE">
              <w:rPr>
                <w:rFonts w:ascii="Times New Roman" w:hAnsi="Times New Roman" w:cs="Times New Roman" w:hint="eastAsia"/>
                <w:color w:val="000000" w:themeColor="text1"/>
                <w:sz w:val="21"/>
                <w:szCs w:val="21"/>
              </w:rPr>
              <w:t>某</w:t>
            </w:r>
            <w:r w:rsidRPr="00545CD9">
              <w:rPr>
                <w:rFonts w:ascii="Times New Roman" w:hAnsi="Times New Roman" w:cs="Times New Roman" w:hint="eastAsia"/>
                <w:color w:val="000000" w:themeColor="text1"/>
                <w:sz w:val="21"/>
                <w:szCs w:val="21"/>
              </w:rPr>
              <w:t>一家定制，而是整个行业有共性需求，我们可以做小批量、高定价的定制开发，交付简单、利润率好；另一个是订阅式运营服务</w:t>
            </w:r>
            <w:r w:rsidR="009F1E36" w:rsidRPr="00751714">
              <w:rPr>
                <w:rFonts w:ascii="Times New Roman" w:hAnsi="Times New Roman" w:cs="Times New Roman"/>
                <w:color w:val="000000" w:themeColor="text1"/>
                <w:sz w:val="21"/>
                <w:szCs w:val="21"/>
              </w:rPr>
              <w:t>——</w:t>
            </w:r>
            <w:r w:rsidRPr="00545CD9">
              <w:rPr>
                <w:rFonts w:ascii="Times New Roman" w:hAnsi="Times New Roman" w:cs="Times New Roman" w:hint="eastAsia"/>
                <w:color w:val="000000" w:themeColor="text1"/>
                <w:sz w:val="21"/>
                <w:szCs w:val="21"/>
              </w:rPr>
              <w:t>客户买了标品以后，愿意付年费，让我们持续帮他运营，确保产品真正跑起来、发挥作用。</w:t>
            </w:r>
          </w:p>
          <w:p w:rsidR="00545CD9" w:rsidRPr="00545CD9" w:rsidRDefault="00545CD9" w:rsidP="00D80117">
            <w:pPr>
              <w:pStyle w:val="-"/>
              <w:spacing w:beforeLines="50" w:afterLines="50" w:line="300" w:lineRule="auto"/>
              <w:ind w:firstLine="420"/>
              <w:rPr>
                <w:rFonts w:ascii="Times New Roman" w:hAnsi="Times New Roman" w:cs="Times New Roman"/>
                <w:color w:val="000000" w:themeColor="text1"/>
                <w:sz w:val="21"/>
                <w:szCs w:val="21"/>
              </w:rPr>
            </w:pPr>
            <w:r w:rsidRPr="00545CD9">
              <w:rPr>
                <w:rFonts w:ascii="Times New Roman" w:hAnsi="Times New Roman" w:cs="Times New Roman" w:hint="eastAsia"/>
                <w:color w:val="000000" w:themeColor="text1"/>
                <w:sz w:val="21"/>
                <w:szCs w:val="21"/>
              </w:rPr>
              <w:t>这两块就是我们说的“双增量”。战区要干的，就是让我们的技术专家、市场</w:t>
            </w:r>
            <w:r w:rsidRPr="00545CD9">
              <w:rPr>
                <w:rFonts w:ascii="Times New Roman" w:hAnsi="Times New Roman" w:cs="Times New Roman"/>
                <w:color w:val="000000" w:themeColor="text1"/>
                <w:sz w:val="21"/>
                <w:szCs w:val="21"/>
              </w:rPr>
              <w:t>BG</w:t>
            </w:r>
            <w:r w:rsidRPr="00545CD9">
              <w:rPr>
                <w:rFonts w:ascii="Times New Roman" w:hAnsi="Times New Roman" w:cs="Times New Roman" w:hint="eastAsia"/>
                <w:color w:val="000000" w:themeColor="text1"/>
                <w:sz w:val="21"/>
                <w:szCs w:val="21"/>
              </w:rPr>
              <w:t>跟</w:t>
            </w:r>
            <w:r w:rsidRPr="00545CD9">
              <w:rPr>
                <w:rFonts w:ascii="Times New Roman" w:hAnsi="Times New Roman" w:cs="Times New Roman" w:hint="eastAsia"/>
                <w:color w:val="000000" w:themeColor="text1"/>
                <w:sz w:val="21"/>
                <w:szCs w:val="21"/>
              </w:rPr>
              <w:lastRenderedPageBreak/>
              <w:t>销售体系绑在一起，直接走到客户的场景里去，把这两个增量挖出来、做深做透。</w:t>
            </w:r>
          </w:p>
          <w:p w:rsidR="00545CD9" w:rsidRPr="00545CD9" w:rsidRDefault="00545CD9" w:rsidP="00D80117">
            <w:pPr>
              <w:pStyle w:val="-"/>
              <w:spacing w:beforeLines="50" w:afterLines="50" w:line="300" w:lineRule="auto"/>
              <w:ind w:firstLine="420"/>
              <w:rPr>
                <w:rFonts w:ascii="Times New Roman" w:hAnsi="Times New Roman" w:cs="Times New Roman"/>
                <w:color w:val="000000" w:themeColor="text1"/>
                <w:sz w:val="21"/>
                <w:szCs w:val="21"/>
              </w:rPr>
            </w:pPr>
            <w:r w:rsidRPr="00545CD9">
              <w:rPr>
                <w:rFonts w:ascii="Times New Roman" w:hAnsi="Times New Roman" w:cs="Times New Roman"/>
                <w:color w:val="000000" w:themeColor="text1"/>
                <w:sz w:val="21"/>
                <w:szCs w:val="21"/>
              </w:rPr>
              <w:t>3</w:t>
            </w:r>
            <w:r w:rsidRPr="00545CD9">
              <w:rPr>
                <w:rFonts w:ascii="Times New Roman" w:hAnsi="Times New Roman" w:cs="Times New Roman" w:hint="eastAsia"/>
                <w:color w:val="000000" w:themeColor="text1"/>
                <w:sz w:val="21"/>
                <w:szCs w:val="21"/>
              </w:rPr>
              <w:t>）公司的核心策略是什么？就是靠“三位一体”</w:t>
            </w:r>
            <w:r w:rsidR="00ED5554">
              <w:rPr>
                <w:rFonts w:ascii="Times New Roman" w:hAnsi="Times New Roman" w:cs="Times New Roman" w:hint="eastAsia"/>
                <w:color w:val="000000" w:themeColor="text1"/>
                <w:sz w:val="21"/>
                <w:szCs w:val="21"/>
              </w:rPr>
              <w:t>纵深防御</w:t>
            </w:r>
            <w:r w:rsidRPr="00545CD9">
              <w:rPr>
                <w:rFonts w:ascii="Times New Roman" w:hAnsi="Times New Roman" w:cs="Times New Roman" w:hint="eastAsia"/>
                <w:color w:val="000000" w:themeColor="text1"/>
                <w:sz w:val="21"/>
                <w:szCs w:val="21"/>
              </w:rPr>
              <w:t>来拉动。我们把整个防御体系分成了三个位阶：低位是标品工具，防火墙、</w:t>
            </w:r>
            <w:r w:rsidRPr="00545CD9">
              <w:rPr>
                <w:rFonts w:ascii="Times New Roman" w:hAnsi="Times New Roman" w:cs="Times New Roman"/>
                <w:color w:val="000000" w:themeColor="text1"/>
                <w:sz w:val="21"/>
                <w:szCs w:val="21"/>
              </w:rPr>
              <w:t>EDR</w:t>
            </w:r>
            <w:r w:rsidRPr="00545CD9">
              <w:rPr>
                <w:rFonts w:ascii="Times New Roman" w:hAnsi="Times New Roman" w:cs="Times New Roman" w:hint="eastAsia"/>
                <w:color w:val="000000" w:themeColor="text1"/>
                <w:sz w:val="21"/>
                <w:szCs w:val="21"/>
              </w:rPr>
              <w:t>、</w:t>
            </w:r>
            <w:r w:rsidRPr="00545CD9">
              <w:rPr>
                <w:rFonts w:ascii="Times New Roman" w:hAnsi="Times New Roman" w:cs="Times New Roman"/>
                <w:color w:val="000000" w:themeColor="text1"/>
                <w:sz w:val="21"/>
                <w:szCs w:val="21"/>
              </w:rPr>
              <w:t>NDR</w:t>
            </w:r>
            <w:r w:rsidRPr="00545CD9">
              <w:rPr>
                <w:rFonts w:ascii="Times New Roman" w:hAnsi="Times New Roman" w:cs="Times New Roman" w:hint="eastAsia"/>
                <w:color w:val="000000" w:themeColor="text1"/>
                <w:sz w:val="21"/>
                <w:szCs w:val="21"/>
              </w:rPr>
              <w:t>这些标准化的安全产品是基础武器；中位和高位是我们战区主抓的事，即订阅服务和行业定制。这里有个关键逻辑：中高位做起来后，可以直接拉动低位标品销售。客户上了我们的运营服务，用了我们的定制方案，他对标品工具的依赖和采购意愿会更强。所以我们提了一个概念，叫“三位一体”纵深防御</w:t>
            </w:r>
            <w:r w:rsidR="009625D5" w:rsidRPr="00751714">
              <w:rPr>
                <w:rFonts w:ascii="Times New Roman" w:hAnsi="Times New Roman" w:cs="Times New Roman"/>
                <w:color w:val="000000" w:themeColor="text1"/>
                <w:sz w:val="21"/>
                <w:szCs w:val="21"/>
              </w:rPr>
              <w:t>——</w:t>
            </w:r>
            <w:r w:rsidRPr="00545CD9">
              <w:rPr>
                <w:rFonts w:ascii="Times New Roman" w:hAnsi="Times New Roman" w:cs="Times New Roman" w:hint="eastAsia"/>
                <w:color w:val="000000" w:themeColor="text1"/>
                <w:sz w:val="21"/>
                <w:szCs w:val="21"/>
              </w:rPr>
              <w:t>低位铺工具、中高位做运营和定制，三层联动形成一个闭环，让客户从“买盒子应付检查”变成“建体系持续对抗”。而且这个逻辑在</w:t>
            </w:r>
            <w:r w:rsidRPr="00545CD9">
              <w:rPr>
                <w:rFonts w:ascii="Times New Roman" w:hAnsi="Times New Roman" w:cs="Times New Roman"/>
                <w:color w:val="000000" w:themeColor="text1"/>
                <w:sz w:val="21"/>
                <w:szCs w:val="21"/>
              </w:rPr>
              <w:t>AI</w:t>
            </w:r>
            <w:r w:rsidRPr="00545CD9">
              <w:rPr>
                <w:rFonts w:ascii="Times New Roman" w:hAnsi="Times New Roman" w:cs="Times New Roman" w:hint="eastAsia"/>
                <w:color w:val="000000" w:themeColor="text1"/>
                <w:sz w:val="21"/>
                <w:szCs w:val="21"/>
              </w:rPr>
              <w:t>时代更加成立。大模型解决不了所有问题，必须跟具体业务场景结合。我们战区的技术专家在客户那</w:t>
            </w:r>
            <w:r w:rsidR="00AA1CBA">
              <w:rPr>
                <w:rFonts w:ascii="Times New Roman" w:hAnsi="Times New Roman" w:cs="Times New Roman" w:hint="eastAsia"/>
                <w:color w:val="000000" w:themeColor="text1"/>
                <w:sz w:val="21"/>
                <w:szCs w:val="21"/>
              </w:rPr>
              <w:t>里</w:t>
            </w:r>
            <w:r w:rsidRPr="00545CD9">
              <w:rPr>
                <w:rFonts w:ascii="Times New Roman" w:hAnsi="Times New Roman" w:cs="Times New Roman" w:hint="eastAsia"/>
                <w:color w:val="000000" w:themeColor="text1"/>
                <w:sz w:val="21"/>
                <w:szCs w:val="21"/>
              </w:rPr>
              <w:t>，能够把智能体、</w:t>
            </w:r>
            <w:r w:rsidRPr="00545CD9">
              <w:rPr>
                <w:rFonts w:ascii="Times New Roman" w:hAnsi="Times New Roman" w:cs="Times New Roman"/>
                <w:color w:val="000000" w:themeColor="text1"/>
                <w:sz w:val="21"/>
                <w:szCs w:val="21"/>
              </w:rPr>
              <w:t>MCP</w:t>
            </w:r>
            <w:r w:rsidRPr="00545CD9">
              <w:rPr>
                <w:rFonts w:ascii="Times New Roman" w:hAnsi="Times New Roman" w:cs="Times New Roman" w:hint="eastAsia"/>
                <w:color w:val="000000" w:themeColor="text1"/>
                <w:sz w:val="21"/>
                <w:szCs w:val="21"/>
              </w:rPr>
              <w:t>、</w:t>
            </w:r>
            <w:r w:rsidRPr="00545CD9">
              <w:rPr>
                <w:rFonts w:ascii="Times New Roman" w:hAnsi="Times New Roman" w:cs="Times New Roman"/>
                <w:color w:val="000000" w:themeColor="text1"/>
                <w:sz w:val="21"/>
                <w:szCs w:val="21"/>
              </w:rPr>
              <w:t>Skills</w:t>
            </w:r>
            <w:r w:rsidRPr="00545CD9">
              <w:rPr>
                <w:rFonts w:ascii="Times New Roman" w:hAnsi="Times New Roman" w:cs="Times New Roman" w:hint="eastAsia"/>
                <w:color w:val="000000" w:themeColor="text1"/>
                <w:sz w:val="21"/>
                <w:szCs w:val="21"/>
              </w:rPr>
              <w:t>等新技术跟客户的真实需求对接起来，把</w:t>
            </w:r>
            <w:r w:rsidRPr="00545CD9">
              <w:rPr>
                <w:rFonts w:ascii="Times New Roman" w:hAnsi="Times New Roman" w:cs="Times New Roman"/>
                <w:color w:val="000000" w:themeColor="text1"/>
                <w:sz w:val="21"/>
                <w:szCs w:val="21"/>
              </w:rPr>
              <w:t>AI</w:t>
            </w:r>
            <w:r w:rsidRPr="00545CD9">
              <w:rPr>
                <w:rFonts w:ascii="Times New Roman" w:hAnsi="Times New Roman" w:cs="Times New Roman" w:hint="eastAsia"/>
                <w:color w:val="000000" w:themeColor="text1"/>
                <w:sz w:val="21"/>
                <w:szCs w:val="21"/>
              </w:rPr>
              <w:t>的能力真正落到场景里。我们签的几个</w:t>
            </w:r>
            <w:r w:rsidRPr="00545CD9">
              <w:rPr>
                <w:rFonts w:ascii="Times New Roman" w:hAnsi="Times New Roman" w:cs="Times New Roman"/>
                <w:color w:val="000000" w:themeColor="text1"/>
                <w:sz w:val="21"/>
                <w:szCs w:val="21"/>
              </w:rPr>
              <w:t>AI</w:t>
            </w:r>
            <w:r w:rsidRPr="00545CD9">
              <w:rPr>
                <w:rFonts w:ascii="Times New Roman" w:hAnsi="Times New Roman" w:cs="Times New Roman" w:hint="eastAsia"/>
                <w:color w:val="000000" w:themeColor="text1"/>
                <w:sz w:val="21"/>
                <w:szCs w:val="21"/>
              </w:rPr>
              <w:t>大单，例如某头部证券公司的</w:t>
            </w:r>
            <w:r w:rsidRPr="00545CD9">
              <w:rPr>
                <w:rFonts w:ascii="Times New Roman" w:hAnsi="Times New Roman" w:cs="Times New Roman"/>
                <w:color w:val="000000" w:themeColor="text1"/>
                <w:sz w:val="21"/>
                <w:szCs w:val="21"/>
              </w:rPr>
              <w:t>AISOC</w:t>
            </w:r>
            <w:r w:rsidRPr="00545CD9">
              <w:rPr>
                <w:rFonts w:ascii="Times New Roman" w:hAnsi="Times New Roman" w:cs="Times New Roman" w:hint="eastAsia"/>
                <w:color w:val="000000" w:themeColor="text1"/>
                <w:sz w:val="21"/>
                <w:szCs w:val="21"/>
              </w:rPr>
              <w:t>项目，就是战区逻辑落地的典型证明。</w:t>
            </w:r>
          </w:p>
          <w:p w:rsidR="00145321" w:rsidRDefault="00545CD9" w:rsidP="00D80117">
            <w:pPr>
              <w:pStyle w:val="-"/>
              <w:spacing w:beforeLines="50" w:afterLines="50" w:line="300" w:lineRule="auto"/>
              <w:ind w:firstLine="420"/>
              <w:rPr>
                <w:rFonts w:ascii="Times New Roman" w:hAnsi="Times New Roman" w:cs="Times New Roman"/>
                <w:color w:val="000000" w:themeColor="text1"/>
                <w:sz w:val="21"/>
                <w:szCs w:val="21"/>
              </w:rPr>
            </w:pPr>
            <w:r w:rsidRPr="00545CD9">
              <w:rPr>
                <w:rFonts w:ascii="Times New Roman" w:hAnsi="Times New Roman" w:cs="Times New Roman" w:hint="eastAsia"/>
                <w:color w:val="000000" w:themeColor="text1"/>
                <w:sz w:val="21"/>
                <w:szCs w:val="21"/>
              </w:rPr>
              <w:t>总结一下，这次战区调整，本质上是要把过去搅在一起的“标品”和“服务”彻底分开，让标品继续规模化地往上走，让场景化增量服务创造新的利润增长点。用一句话说就是：技术好，也要让技术卖出好价钱，叫好的同时更得叫座。未来我们经营业绩改善的预期，要依托于这个逻辑。希望未来让大家能够看到，奇安信不仅技术强，赚钱的能力也很强</w:t>
            </w:r>
            <w:r w:rsidR="00582282" w:rsidRPr="00582282">
              <w:rPr>
                <w:rFonts w:ascii="Times New Roman" w:hAnsi="Times New Roman" w:cs="Times New Roman" w:hint="eastAsia"/>
                <w:color w:val="000000" w:themeColor="text1"/>
                <w:sz w:val="21"/>
                <w:szCs w:val="21"/>
              </w:rPr>
              <w:t>。</w:t>
            </w:r>
          </w:p>
          <w:p w:rsidR="004B273F" w:rsidRPr="004B273F" w:rsidRDefault="004B273F" w:rsidP="00D80117">
            <w:pPr>
              <w:pStyle w:val="-"/>
              <w:spacing w:beforeLines="50" w:afterLines="50" w:line="300" w:lineRule="auto"/>
              <w:ind w:firstLine="420"/>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最后，</w:t>
            </w:r>
            <w:r w:rsidRPr="004B273F">
              <w:rPr>
                <w:rFonts w:ascii="Times New Roman" w:hAnsi="Times New Roman" w:cs="Times New Roman" w:hint="eastAsia"/>
                <w:color w:val="000000" w:themeColor="text1"/>
                <w:sz w:val="21"/>
                <w:szCs w:val="21"/>
              </w:rPr>
              <w:t>再说一下战区的结构，其中包括产品市场</w:t>
            </w:r>
            <w:r w:rsidRPr="004B273F">
              <w:rPr>
                <w:rFonts w:ascii="Times New Roman" w:hAnsi="Times New Roman" w:cs="Times New Roman"/>
                <w:color w:val="000000" w:themeColor="text1"/>
                <w:sz w:val="21"/>
                <w:szCs w:val="21"/>
              </w:rPr>
              <w:t>BG</w:t>
            </w:r>
            <w:r w:rsidRPr="004B273F">
              <w:rPr>
                <w:rFonts w:ascii="Times New Roman" w:hAnsi="Times New Roman" w:cs="Times New Roman" w:hint="eastAsia"/>
                <w:color w:val="000000" w:themeColor="text1"/>
                <w:sz w:val="21"/>
                <w:szCs w:val="21"/>
              </w:rPr>
              <w:t>、交付团队、安服团队、若干营销组织。这四块组成一个战区，他们所有的工作都在封闭的一个战区里，不管是产品市场</w:t>
            </w:r>
            <w:r w:rsidRPr="004B273F">
              <w:rPr>
                <w:rFonts w:ascii="Times New Roman" w:hAnsi="Times New Roman" w:cs="Times New Roman"/>
                <w:color w:val="000000" w:themeColor="text1"/>
                <w:sz w:val="21"/>
                <w:szCs w:val="21"/>
              </w:rPr>
              <w:t>BG</w:t>
            </w:r>
            <w:r w:rsidRPr="004B273F">
              <w:rPr>
                <w:rFonts w:ascii="Times New Roman" w:hAnsi="Times New Roman" w:cs="Times New Roman" w:hint="eastAsia"/>
                <w:color w:val="000000" w:themeColor="text1"/>
                <w:sz w:val="21"/>
                <w:szCs w:val="21"/>
              </w:rPr>
              <w:t>、交付、服务还是营销组织都不能到战区之外去“打粮食”，一切收入都来自于这个战区。上述四个组织的业绩考核目标是完全绑定在一起的，从而极大地释放了生产力。以前一个销售面对一个客户的产品组合需求，要和后方几十个产品去打交道，这对销售是非常困难的。战区改革之后，销售在面对客户时，无论其需要什么样的产品组合，都只和</w:t>
            </w:r>
            <w:r w:rsidRPr="004B273F">
              <w:rPr>
                <w:rFonts w:ascii="Times New Roman" w:hAnsi="Times New Roman" w:cs="Times New Roman"/>
                <w:color w:val="000000" w:themeColor="text1"/>
                <w:sz w:val="21"/>
                <w:szCs w:val="21"/>
              </w:rPr>
              <w:t>BG</w:t>
            </w:r>
            <w:r w:rsidRPr="004B273F">
              <w:rPr>
                <w:rFonts w:ascii="Times New Roman" w:hAnsi="Times New Roman" w:cs="Times New Roman" w:hint="eastAsia"/>
                <w:color w:val="000000" w:themeColor="text1"/>
                <w:sz w:val="21"/>
                <w:szCs w:val="21"/>
              </w:rPr>
              <w:t>的技术专家、产品专家去打交道，从而节约时间，降低成本，提高效率，提高质量。</w:t>
            </w:r>
          </w:p>
          <w:p w:rsidR="00ED5554" w:rsidRDefault="004B273F" w:rsidP="00D80117">
            <w:pPr>
              <w:pStyle w:val="-"/>
              <w:spacing w:beforeLines="50" w:afterLines="50" w:line="300" w:lineRule="auto"/>
              <w:ind w:firstLine="420"/>
              <w:rPr>
                <w:rFonts w:ascii="Times New Roman" w:hAnsi="Times New Roman" w:cs="Times New Roman"/>
                <w:color w:val="000000" w:themeColor="text1"/>
                <w:sz w:val="21"/>
                <w:szCs w:val="21"/>
              </w:rPr>
            </w:pPr>
            <w:r w:rsidRPr="004B273F">
              <w:rPr>
                <w:rFonts w:ascii="Times New Roman" w:hAnsi="Times New Roman" w:cs="Times New Roman" w:hint="eastAsia"/>
                <w:color w:val="000000" w:themeColor="text1"/>
                <w:sz w:val="21"/>
                <w:szCs w:val="21"/>
              </w:rPr>
              <w:t>战区架构在今年一季度已经产生了较为明显的效果，公司归母净利润、扣非净利润和经营性现金流净额这三大财务指标均创造了上市以来最佳水平，这与战区机制的推进是分不开的。我们也期待在</w:t>
            </w:r>
            <w:r w:rsidRPr="004B273F">
              <w:rPr>
                <w:rFonts w:ascii="Times New Roman" w:hAnsi="Times New Roman" w:cs="Times New Roman"/>
                <w:color w:val="000000" w:themeColor="text1"/>
                <w:sz w:val="21"/>
                <w:szCs w:val="21"/>
              </w:rPr>
              <w:t>2026</w:t>
            </w:r>
            <w:r w:rsidRPr="004B273F">
              <w:rPr>
                <w:rFonts w:ascii="Times New Roman" w:hAnsi="Times New Roman" w:cs="Times New Roman" w:hint="eastAsia"/>
                <w:color w:val="000000" w:themeColor="text1"/>
                <w:sz w:val="21"/>
                <w:szCs w:val="21"/>
              </w:rPr>
              <w:t>年，在战区机制改革的推动下，公司业绩能够取得更好的成绩。</w:t>
            </w:r>
          </w:p>
          <w:p w:rsidR="00B5786F" w:rsidRDefault="00B5786F" w:rsidP="00C04069">
            <w:pPr>
              <w:pStyle w:val="-"/>
              <w:spacing w:before="0" w:after="0" w:line="300" w:lineRule="auto"/>
              <w:ind w:firstLine="420"/>
              <w:rPr>
                <w:rFonts w:ascii="Times New Roman" w:hAnsi="Times New Roman" w:cs="Times New Roman"/>
                <w:color w:val="000000" w:themeColor="text1"/>
                <w:sz w:val="21"/>
                <w:szCs w:val="21"/>
              </w:rPr>
            </w:pPr>
          </w:p>
          <w:p w:rsidR="00C14E8A" w:rsidRPr="00B17C3B" w:rsidRDefault="00917671" w:rsidP="00D80117">
            <w:pPr>
              <w:pStyle w:val="1"/>
              <w:numPr>
                <w:ilvl w:val="0"/>
                <w:numId w:val="0"/>
              </w:numPr>
              <w:spacing w:beforeLines="50" w:afterLines="50" w:after="120" w:line="300" w:lineRule="auto"/>
              <w:ind w:firstLineChars="200" w:firstLine="422"/>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问题三、</w:t>
            </w:r>
            <w:r w:rsidR="007E02A2">
              <w:rPr>
                <w:rFonts w:ascii="Times New Roman" w:hAnsi="Times New Roman" w:cs="Times New Roman" w:hint="eastAsia"/>
                <w:color w:val="000000" w:themeColor="text1"/>
                <w:sz w:val="21"/>
                <w:szCs w:val="21"/>
              </w:rPr>
              <w:t>以</w:t>
            </w:r>
            <w:r w:rsidR="007E02A2">
              <w:rPr>
                <w:rFonts w:ascii="Times New Roman" w:hAnsi="Times New Roman" w:cs="Times New Roman" w:hint="eastAsia"/>
                <w:color w:val="000000" w:themeColor="text1"/>
                <w:sz w:val="21"/>
                <w:szCs w:val="21"/>
              </w:rPr>
              <w:t>A</w:t>
            </w:r>
            <w:r w:rsidR="007E02A2">
              <w:rPr>
                <w:rFonts w:ascii="Times New Roman" w:hAnsi="Times New Roman" w:cs="Times New Roman"/>
                <w:color w:val="000000" w:themeColor="text1"/>
                <w:sz w:val="21"/>
                <w:szCs w:val="21"/>
              </w:rPr>
              <w:t>I</w:t>
            </w:r>
            <w:r w:rsidR="007E02A2">
              <w:rPr>
                <w:rFonts w:ascii="Times New Roman" w:hAnsi="Times New Roman" w:cs="Times New Roman" w:hint="eastAsia"/>
                <w:color w:val="000000" w:themeColor="text1"/>
                <w:sz w:val="21"/>
                <w:szCs w:val="21"/>
              </w:rPr>
              <w:t>对抗</w:t>
            </w:r>
            <w:r w:rsidR="007E02A2">
              <w:rPr>
                <w:rFonts w:ascii="Times New Roman" w:hAnsi="Times New Roman" w:cs="Times New Roman" w:hint="eastAsia"/>
                <w:color w:val="000000" w:themeColor="text1"/>
                <w:sz w:val="21"/>
                <w:szCs w:val="21"/>
              </w:rPr>
              <w:t>A</w:t>
            </w:r>
            <w:r w:rsidR="007E02A2">
              <w:rPr>
                <w:rFonts w:ascii="Times New Roman" w:hAnsi="Times New Roman" w:cs="Times New Roman"/>
                <w:color w:val="000000" w:themeColor="text1"/>
                <w:sz w:val="21"/>
                <w:szCs w:val="21"/>
              </w:rPr>
              <w:t>I</w:t>
            </w:r>
            <w:r w:rsidR="007E02A2">
              <w:rPr>
                <w:rFonts w:ascii="Times New Roman" w:hAnsi="Times New Roman" w:cs="Times New Roman" w:hint="eastAsia"/>
                <w:color w:val="000000" w:themeColor="text1"/>
                <w:sz w:val="21"/>
                <w:szCs w:val="21"/>
              </w:rPr>
              <w:t>，安全厂商</w:t>
            </w:r>
            <w:r w:rsidR="007E02A2" w:rsidRPr="00BF3AFC">
              <w:rPr>
                <w:rFonts w:ascii="Times New Roman" w:hAnsi="Times New Roman" w:cs="Times New Roman" w:hint="eastAsia"/>
                <w:color w:val="000000" w:themeColor="text1"/>
                <w:sz w:val="21"/>
                <w:szCs w:val="21"/>
              </w:rPr>
              <w:t>和模型厂商的能力</w:t>
            </w:r>
            <w:r w:rsidR="007E02A2">
              <w:rPr>
                <w:rFonts w:ascii="Times New Roman" w:hAnsi="Times New Roman" w:cs="Times New Roman" w:hint="eastAsia"/>
                <w:color w:val="000000" w:themeColor="text1"/>
                <w:sz w:val="21"/>
                <w:szCs w:val="21"/>
              </w:rPr>
              <w:t>区别之处在哪里？价值</w:t>
            </w:r>
            <w:r w:rsidR="007E02A2" w:rsidRPr="00BF3AFC">
              <w:rPr>
                <w:rFonts w:ascii="Times New Roman" w:hAnsi="Times New Roman" w:cs="Times New Roman" w:hint="eastAsia"/>
                <w:color w:val="000000" w:themeColor="text1"/>
                <w:sz w:val="21"/>
                <w:szCs w:val="21"/>
              </w:rPr>
              <w:t>分配是怎样的？</w:t>
            </w:r>
          </w:p>
          <w:p w:rsidR="00C04069" w:rsidRDefault="00C14E8A" w:rsidP="00C04069">
            <w:pPr>
              <w:pStyle w:val="a3"/>
              <w:spacing w:beforeLines="50" w:before="120" w:afterLines="50" w:after="120" w:line="300" w:lineRule="auto"/>
              <w:ind w:firstLineChars="200" w:firstLine="422"/>
              <w:rPr>
                <w:rFonts w:ascii="Times New Roman" w:hAnsi="Times New Roman"/>
                <w:color w:val="000000" w:themeColor="text1"/>
                <w:szCs w:val="21"/>
                <w:shd w:val="clear" w:color="auto" w:fill="FFFFFF"/>
              </w:rPr>
            </w:pPr>
            <w:r w:rsidRPr="00B17C3B">
              <w:rPr>
                <w:rFonts w:ascii="Times New Roman" w:hAnsi="Times New Roman"/>
                <w:b/>
                <w:color w:val="000000" w:themeColor="text1"/>
                <w:szCs w:val="21"/>
              </w:rPr>
              <w:t>答：</w:t>
            </w:r>
            <w:r w:rsidR="007E02A2">
              <w:rPr>
                <w:rFonts w:ascii="Times New Roman" w:hAnsi="Times New Roman" w:hint="eastAsia"/>
                <w:color w:val="000000" w:themeColor="text1"/>
                <w:szCs w:val="21"/>
                <w:shd w:val="clear" w:color="auto" w:fill="FFFFFF"/>
              </w:rPr>
              <w:t>对于</w:t>
            </w:r>
            <w:r w:rsidR="007E02A2" w:rsidRPr="0096675F">
              <w:rPr>
                <w:rFonts w:ascii="Times New Roman" w:hAnsi="Times New Roman" w:hint="eastAsia"/>
                <w:color w:val="000000" w:themeColor="text1"/>
                <w:szCs w:val="21"/>
                <w:shd w:val="clear" w:color="auto" w:fill="FFFFFF"/>
              </w:rPr>
              <w:t>“</w:t>
            </w:r>
            <w:r w:rsidR="007E02A2" w:rsidRPr="0096675F">
              <w:rPr>
                <w:rFonts w:ascii="Times New Roman" w:hAnsi="Times New Roman" w:hint="eastAsia"/>
                <w:color w:val="000000" w:themeColor="text1"/>
                <w:szCs w:val="21"/>
                <w:shd w:val="clear" w:color="auto" w:fill="FFFFFF"/>
              </w:rPr>
              <w:t>AI+</w:t>
            </w:r>
            <w:r w:rsidR="007E02A2" w:rsidRPr="0096675F">
              <w:rPr>
                <w:rFonts w:ascii="Times New Roman" w:hAnsi="Times New Roman" w:hint="eastAsia"/>
                <w:color w:val="000000" w:themeColor="text1"/>
                <w:szCs w:val="21"/>
                <w:shd w:val="clear" w:color="auto" w:fill="FFFFFF"/>
              </w:rPr>
              <w:t>安全”，</w:t>
            </w:r>
            <w:r w:rsidR="007E02A2">
              <w:rPr>
                <w:rFonts w:ascii="Times New Roman" w:hAnsi="Times New Roman" w:hint="eastAsia"/>
                <w:color w:val="000000" w:themeColor="text1"/>
                <w:szCs w:val="21"/>
                <w:shd w:val="clear" w:color="auto" w:fill="FFFFFF"/>
              </w:rPr>
              <w:t>主要的利益都还在安全厂商。</w:t>
            </w:r>
            <w:r w:rsidR="007E02A2" w:rsidRPr="0096675F">
              <w:rPr>
                <w:rFonts w:ascii="Times New Roman" w:hAnsi="Times New Roman" w:hint="eastAsia"/>
                <w:color w:val="000000" w:themeColor="text1"/>
                <w:szCs w:val="21"/>
                <w:shd w:val="clear" w:color="auto" w:fill="FFFFFF"/>
              </w:rPr>
              <w:t>人工智能大</w:t>
            </w:r>
            <w:r w:rsidR="007E02A2">
              <w:rPr>
                <w:rFonts w:ascii="Times New Roman" w:hAnsi="Times New Roman" w:hint="eastAsia"/>
                <w:color w:val="000000" w:themeColor="text1"/>
                <w:szCs w:val="21"/>
                <w:shd w:val="clear" w:color="auto" w:fill="FFFFFF"/>
              </w:rPr>
              <w:t>模型在安全领域的应用和在其他数字化领域里的应用，在模式上没有根本性的差别</w:t>
            </w:r>
            <w:r w:rsidR="007E02A2" w:rsidRPr="0096675F">
              <w:rPr>
                <w:rFonts w:ascii="Times New Roman" w:hAnsi="Times New Roman" w:hint="eastAsia"/>
                <w:color w:val="000000" w:themeColor="text1"/>
                <w:szCs w:val="21"/>
                <w:shd w:val="clear" w:color="auto" w:fill="FFFFFF"/>
              </w:rPr>
              <w:t>。</w:t>
            </w:r>
            <w:r w:rsidR="007E02A2">
              <w:rPr>
                <w:rFonts w:ascii="Times New Roman" w:hAnsi="Times New Roman" w:hint="eastAsia"/>
                <w:color w:val="000000" w:themeColor="text1"/>
                <w:szCs w:val="21"/>
                <w:shd w:val="clear" w:color="auto" w:fill="FFFFFF"/>
              </w:rPr>
              <w:t>以</w:t>
            </w:r>
            <w:r w:rsidR="00A10E13">
              <w:rPr>
                <w:rFonts w:ascii="Times New Roman" w:hAnsi="Times New Roman" w:hint="eastAsia"/>
                <w:color w:val="000000" w:themeColor="text1"/>
                <w:szCs w:val="21"/>
                <w:shd w:val="clear" w:color="auto" w:fill="FFFFFF"/>
              </w:rPr>
              <w:t>自主智能体</w:t>
            </w:r>
            <w:r w:rsidR="00D230ED">
              <w:rPr>
                <w:rFonts w:ascii="Times New Roman" w:hAnsi="Times New Roman" w:hint="eastAsia"/>
                <w:color w:val="000000" w:themeColor="text1"/>
                <w:szCs w:val="21"/>
                <w:shd w:val="clear" w:color="auto" w:fill="FFFFFF"/>
              </w:rPr>
              <w:t>在</w:t>
            </w:r>
            <w:r w:rsidR="007E02A2">
              <w:rPr>
                <w:rFonts w:ascii="Times New Roman" w:hAnsi="Times New Roman" w:hint="eastAsia"/>
                <w:color w:val="000000" w:themeColor="text1"/>
                <w:szCs w:val="21"/>
                <w:shd w:val="clear" w:color="auto" w:fill="FFFFFF"/>
              </w:rPr>
              <w:t>我</w:t>
            </w:r>
            <w:r w:rsidR="007E02A2" w:rsidRPr="0096675F">
              <w:rPr>
                <w:rFonts w:ascii="Times New Roman" w:hAnsi="Times New Roman" w:hint="eastAsia"/>
                <w:color w:val="000000" w:themeColor="text1"/>
                <w:szCs w:val="21"/>
                <w:shd w:val="clear" w:color="auto" w:fill="FFFFFF"/>
              </w:rPr>
              <w:t>们业务领域中</w:t>
            </w:r>
            <w:r w:rsidR="007E02A2">
              <w:rPr>
                <w:rFonts w:ascii="Times New Roman" w:hAnsi="Times New Roman" w:hint="eastAsia"/>
                <w:color w:val="000000" w:themeColor="text1"/>
                <w:szCs w:val="21"/>
                <w:shd w:val="clear" w:color="auto" w:fill="FFFFFF"/>
              </w:rPr>
              <w:t>的应用来做个比喻，基本是</w:t>
            </w:r>
            <w:r w:rsidR="007E02A2" w:rsidRPr="0096675F">
              <w:rPr>
                <w:rFonts w:ascii="Times New Roman" w:hAnsi="Times New Roman" w:hint="eastAsia"/>
                <w:color w:val="000000" w:themeColor="text1"/>
                <w:szCs w:val="21"/>
                <w:shd w:val="clear" w:color="auto" w:fill="FFFFFF"/>
              </w:rPr>
              <w:t>三层结构：下面</w:t>
            </w:r>
            <w:r w:rsidR="007E02A2">
              <w:rPr>
                <w:rFonts w:ascii="Times New Roman" w:hAnsi="Times New Roman" w:hint="eastAsia"/>
                <w:color w:val="000000" w:themeColor="text1"/>
                <w:szCs w:val="21"/>
                <w:shd w:val="clear" w:color="auto" w:fill="FFFFFF"/>
              </w:rPr>
              <w:t>是</w:t>
            </w:r>
            <w:r w:rsidR="007E02A2">
              <w:rPr>
                <w:rFonts w:ascii="Times New Roman" w:hAnsi="Times New Roman" w:hint="eastAsia"/>
                <w:color w:val="000000" w:themeColor="text1"/>
                <w:szCs w:val="21"/>
                <w:shd w:val="clear" w:color="auto" w:fill="FFFFFF"/>
              </w:rPr>
              <w:t>A</w:t>
            </w:r>
            <w:r w:rsidR="007E02A2">
              <w:rPr>
                <w:rFonts w:ascii="Times New Roman" w:hAnsi="Times New Roman"/>
                <w:color w:val="000000" w:themeColor="text1"/>
                <w:szCs w:val="21"/>
                <w:shd w:val="clear" w:color="auto" w:fill="FFFFFF"/>
              </w:rPr>
              <w:t>I</w:t>
            </w:r>
            <w:r w:rsidR="007E02A2" w:rsidRPr="0096675F">
              <w:rPr>
                <w:rFonts w:ascii="Times New Roman" w:hAnsi="Times New Roman" w:hint="eastAsia"/>
                <w:color w:val="000000" w:themeColor="text1"/>
                <w:szCs w:val="21"/>
                <w:shd w:val="clear" w:color="auto" w:fill="FFFFFF"/>
              </w:rPr>
              <w:t>大模型</w:t>
            </w:r>
            <w:r w:rsidR="007E02A2">
              <w:rPr>
                <w:rFonts w:ascii="Times New Roman" w:hAnsi="Times New Roman" w:hint="eastAsia"/>
                <w:color w:val="000000" w:themeColor="text1"/>
                <w:szCs w:val="21"/>
                <w:shd w:val="clear" w:color="auto" w:fill="FFFFFF"/>
              </w:rPr>
              <w:t>，中间是自主智能体，</w:t>
            </w:r>
            <w:r w:rsidR="007E02A2" w:rsidRPr="0096675F">
              <w:rPr>
                <w:rFonts w:ascii="Times New Roman" w:hAnsi="Times New Roman" w:hint="eastAsia"/>
                <w:color w:val="000000" w:themeColor="text1"/>
                <w:szCs w:val="21"/>
                <w:shd w:val="clear" w:color="auto" w:fill="FFFFFF"/>
              </w:rPr>
              <w:t>上</w:t>
            </w:r>
            <w:r w:rsidR="007E02A2">
              <w:rPr>
                <w:rFonts w:ascii="Times New Roman" w:hAnsi="Times New Roman" w:hint="eastAsia"/>
                <w:color w:val="000000" w:themeColor="text1"/>
                <w:szCs w:val="21"/>
                <w:shd w:val="clear" w:color="auto" w:fill="FFFFFF"/>
              </w:rPr>
              <w:t>层</w:t>
            </w:r>
            <w:r w:rsidR="007E02A2" w:rsidRPr="0096675F">
              <w:rPr>
                <w:rFonts w:ascii="Times New Roman" w:hAnsi="Times New Roman" w:hint="eastAsia"/>
                <w:color w:val="000000" w:themeColor="text1"/>
                <w:szCs w:val="21"/>
                <w:shd w:val="clear" w:color="auto" w:fill="FFFFFF"/>
              </w:rPr>
              <w:t>是</w:t>
            </w:r>
            <w:r w:rsidR="007E02A2">
              <w:rPr>
                <w:rFonts w:ascii="Times New Roman" w:hAnsi="Times New Roman" w:hint="eastAsia"/>
                <w:color w:val="000000" w:themeColor="text1"/>
                <w:szCs w:val="21"/>
                <w:shd w:val="clear" w:color="auto" w:fill="FFFFFF"/>
              </w:rPr>
              <w:t>各类工具应用</w:t>
            </w:r>
            <w:r w:rsidR="007E02A2" w:rsidRPr="0096675F">
              <w:rPr>
                <w:rFonts w:ascii="Times New Roman" w:hAnsi="Times New Roman" w:hint="eastAsia"/>
                <w:color w:val="000000" w:themeColor="text1"/>
                <w:szCs w:val="21"/>
                <w:shd w:val="clear" w:color="auto" w:fill="FFFFFF"/>
              </w:rPr>
              <w:t>。</w:t>
            </w:r>
          </w:p>
          <w:p w:rsidR="00C04069" w:rsidRDefault="007E02A2" w:rsidP="00C04069">
            <w:pPr>
              <w:pStyle w:val="a3"/>
              <w:spacing w:beforeLines="50" w:before="120" w:afterLines="50" w:after="120" w:line="300" w:lineRule="auto"/>
              <w:ind w:firstLineChars="200" w:firstLine="420"/>
              <w:rPr>
                <w:rFonts w:ascii="Times New Roman" w:hAnsi="Times New Roman"/>
                <w:color w:val="000000" w:themeColor="text1"/>
                <w:szCs w:val="21"/>
                <w:shd w:val="clear" w:color="auto" w:fill="FFFFFF"/>
              </w:rPr>
            </w:pPr>
            <w:r>
              <w:rPr>
                <w:rFonts w:ascii="Times New Roman" w:hAnsi="Times New Roman" w:hint="eastAsia"/>
                <w:color w:val="000000" w:themeColor="text1"/>
                <w:szCs w:val="21"/>
                <w:shd w:val="clear" w:color="auto" w:fill="FFFFFF"/>
              </w:rPr>
              <w:t>对安全也是一样，</w:t>
            </w:r>
            <w:r w:rsidR="00D230ED">
              <w:rPr>
                <w:rFonts w:ascii="Times New Roman" w:hAnsi="Times New Roman" w:hint="eastAsia"/>
                <w:color w:val="000000" w:themeColor="text1"/>
                <w:szCs w:val="21"/>
                <w:shd w:val="clear" w:color="auto" w:fill="FFFFFF"/>
              </w:rPr>
              <w:t>结合</w:t>
            </w:r>
            <w:r>
              <w:rPr>
                <w:rFonts w:ascii="Times New Roman" w:hAnsi="Times New Roman" w:hint="eastAsia"/>
                <w:color w:val="000000" w:themeColor="text1"/>
                <w:szCs w:val="21"/>
                <w:shd w:val="clear" w:color="auto" w:fill="FFFFFF"/>
              </w:rPr>
              <w:t>“三位一体”纵深防御</w:t>
            </w:r>
            <w:r w:rsidR="009D4A08">
              <w:rPr>
                <w:rFonts w:ascii="Times New Roman" w:hAnsi="Times New Roman" w:hint="eastAsia"/>
                <w:color w:val="000000" w:themeColor="text1"/>
                <w:szCs w:val="21"/>
                <w:shd w:val="clear" w:color="auto" w:fill="FFFFFF"/>
              </w:rPr>
              <w:t>体系</w:t>
            </w:r>
            <w:r>
              <w:rPr>
                <w:rFonts w:ascii="Times New Roman" w:hAnsi="Times New Roman" w:hint="eastAsia"/>
                <w:color w:val="000000" w:themeColor="text1"/>
                <w:szCs w:val="21"/>
                <w:shd w:val="clear" w:color="auto" w:fill="FFFFFF"/>
              </w:rPr>
              <w:t>，可以这样看：</w:t>
            </w:r>
          </w:p>
          <w:p w:rsidR="00C04069" w:rsidRDefault="007E02A2" w:rsidP="00C04069">
            <w:pPr>
              <w:pStyle w:val="a3"/>
              <w:spacing w:beforeLines="50" w:before="120" w:afterLines="50" w:after="120" w:line="300" w:lineRule="auto"/>
              <w:ind w:firstLineChars="200" w:firstLine="420"/>
              <w:rPr>
                <w:rFonts w:ascii="Times New Roman" w:hAnsi="Times New Roman"/>
                <w:color w:val="000000" w:themeColor="text1"/>
                <w:szCs w:val="21"/>
                <w:shd w:val="clear" w:color="auto" w:fill="FFFFFF"/>
              </w:rPr>
            </w:pPr>
            <w:r w:rsidRPr="0096675F">
              <w:rPr>
                <w:rFonts w:ascii="Times New Roman" w:hAnsi="Times New Roman" w:hint="eastAsia"/>
                <w:color w:val="000000" w:themeColor="text1"/>
                <w:szCs w:val="21"/>
                <w:shd w:val="clear" w:color="auto" w:fill="FFFFFF"/>
              </w:rPr>
              <w:lastRenderedPageBreak/>
              <w:t>智</w:t>
            </w:r>
            <w:r>
              <w:rPr>
                <w:rFonts w:ascii="Times New Roman" w:hAnsi="Times New Roman" w:hint="eastAsia"/>
                <w:color w:val="000000" w:themeColor="text1"/>
                <w:szCs w:val="21"/>
                <w:shd w:val="clear" w:color="auto" w:fill="FFFFFF"/>
              </w:rPr>
              <w:t>能体连接的工具就是我们说的低位的安全能力，包括上百种安全产品，涵盖边界、终端、服务器安全、云安全、身份认证、</w:t>
            </w:r>
            <w:r w:rsidRPr="0096675F">
              <w:rPr>
                <w:rFonts w:ascii="Times New Roman" w:hAnsi="Times New Roman" w:hint="eastAsia"/>
                <w:color w:val="000000" w:themeColor="text1"/>
                <w:szCs w:val="21"/>
                <w:shd w:val="clear" w:color="auto" w:fill="FFFFFF"/>
              </w:rPr>
              <w:t>API</w:t>
            </w:r>
            <w:r>
              <w:rPr>
                <w:rFonts w:ascii="Times New Roman" w:hAnsi="Times New Roman" w:hint="eastAsia"/>
                <w:color w:val="000000" w:themeColor="text1"/>
                <w:szCs w:val="21"/>
                <w:shd w:val="clear" w:color="auto" w:fill="FFFFFF"/>
              </w:rPr>
              <w:t>等</w:t>
            </w:r>
            <w:r w:rsidRPr="0096675F">
              <w:rPr>
                <w:rFonts w:ascii="Times New Roman" w:hAnsi="Times New Roman" w:hint="eastAsia"/>
                <w:color w:val="000000" w:themeColor="text1"/>
                <w:szCs w:val="21"/>
                <w:shd w:val="clear" w:color="auto" w:fill="FFFFFF"/>
              </w:rPr>
              <w:t>。</w:t>
            </w:r>
            <w:r>
              <w:rPr>
                <w:rFonts w:ascii="Times New Roman" w:hAnsi="Times New Roman" w:hint="eastAsia"/>
                <w:color w:val="000000" w:themeColor="text1"/>
                <w:szCs w:val="21"/>
                <w:shd w:val="clear" w:color="auto" w:fill="FFFFFF"/>
              </w:rPr>
              <w:t>这些安全产品</w:t>
            </w:r>
            <w:r w:rsidRPr="0096675F">
              <w:rPr>
                <w:rFonts w:ascii="Times New Roman" w:hAnsi="Times New Roman" w:hint="eastAsia"/>
                <w:color w:val="000000" w:themeColor="text1"/>
                <w:szCs w:val="21"/>
                <w:shd w:val="clear" w:color="auto" w:fill="FFFFFF"/>
              </w:rPr>
              <w:t>在“</w:t>
            </w:r>
            <w:r w:rsidRPr="0096675F">
              <w:rPr>
                <w:rFonts w:ascii="Times New Roman" w:hAnsi="Times New Roman" w:hint="eastAsia"/>
                <w:color w:val="000000" w:themeColor="text1"/>
                <w:szCs w:val="21"/>
                <w:shd w:val="clear" w:color="auto" w:fill="FFFFFF"/>
              </w:rPr>
              <w:t>AI+</w:t>
            </w:r>
            <w:r>
              <w:rPr>
                <w:rFonts w:ascii="Times New Roman" w:hAnsi="Times New Roman" w:hint="eastAsia"/>
                <w:color w:val="000000" w:themeColor="text1"/>
                <w:szCs w:val="21"/>
                <w:shd w:val="clear" w:color="auto" w:fill="FFFFFF"/>
              </w:rPr>
              <w:t>安全”</w:t>
            </w:r>
            <w:r w:rsidRPr="0096675F">
              <w:rPr>
                <w:rFonts w:ascii="Times New Roman" w:hAnsi="Times New Roman" w:hint="eastAsia"/>
                <w:color w:val="000000" w:themeColor="text1"/>
                <w:szCs w:val="21"/>
                <w:shd w:val="clear" w:color="auto" w:fill="FFFFFF"/>
              </w:rPr>
              <w:t>时代下</w:t>
            </w:r>
            <w:r w:rsidR="00A56076">
              <w:rPr>
                <w:rFonts w:ascii="Times New Roman" w:hAnsi="Times New Roman" w:hint="eastAsia"/>
                <w:color w:val="000000" w:themeColor="text1"/>
                <w:szCs w:val="21"/>
                <w:shd w:val="clear" w:color="auto" w:fill="FFFFFF"/>
              </w:rPr>
              <w:t>，</w:t>
            </w:r>
            <w:r>
              <w:rPr>
                <w:rFonts w:ascii="Times New Roman" w:hAnsi="Times New Roman" w:hint="eastAsia"/>
                <w:color w:val="000000" w:themeColor="text1"/>
                <w:szCs w:val="21"/>
                <w:shd w:val="clear" w:color="auto" w:fill="FFFFFF"/>
              </w:rPr>
              <w:t>变成了智能体的工具。如果</w:t>
            </w:r>
            <w:r w:rsidRPr="0096675F">
              <w:rPr>
                <w:rFonts w:ascii="Times New Roman" w:hAnsi="Times New Roman" w:hint="eastAsia"/>
                <w:color w:val="000000" w:themeColor="text1"/>
                <w:szCs w:val="21"/>
                <w:shd w:val="clear" w:color="auto" w:fill="FFFFFF"/>
              </w:rPr>
              <w:t>没有工具</w:t>
            </w:r>
            <w:r>
              <w:rPr>
                <w:rFonts w:ascii="Times New Roman" w:hAnsi="Times New Roman" w:hint="eastAsia"/>
                <w:color w:val="000000" w:themeColor="text1"/>
                <w:szCs w:val="21"/>
                <w:shd w:val="clear" w:color="auto" w:fill="FFFFFF"/>
              </w:rPr>
              <w:t>，智能体是无</w:t>
            </w:r>
            <w:r w:rsidRPr="0096675F">
              <w:rPr>
                <w:rFonts w:ascii="Times New Roman" w:hAnsi="Times New Roman" w:hint="eastAsia"/>
                <w:color w:val="000000" w:themeColor="text1"/>
                <w:szCs w:val="21"/>
                <w:shd w:val="clear" w:color="auto" w:fill="FFFFFF"/>
              </w:rPr>
              <w:t>法去做复杂任务的，这在其他行业也是一样的。工具又分</w:t>
            </w:r>
            <w:r>
              <w:rPr>
                <w:rFonts w:ascii="Times New Roman" w:hAnsi="Times New Roman" w:hint="eastAsia"/>
                <w:color w:val="000000" w:themeColor="text1"/>
                <w:szCs w:val="21"/>
                <w:shd w:val="clear" w:color="auto" w:fill="FFFFFF"/>
              </w:rPr>
              <w:t>为</w:t>
            </w:r>
            <w:r w:rsidRPr="0096675F">
              <w:rPr>
                <w:rFonts w:ascii="Times New Roman" w:hAnsi="Times New Roman" w:hint="eastAsia"/>
                <w:color w:val="000000" w:themeColor="text1"/>
                <w:szCs w:val="21"/>
                <w:shd w:val="clear" w:color="auto" w:fill="FFFFFF"/>
              </w:rPr>
              <w:t>复杂工具和简单工具，</w:t>
            </w:r>
            <w:r>
              <w:rPr>
                <w:rFonts w:ascii="Times New Roman" w:hAnsi="Times New Roman" w:hint="eastAsia"/>
                <w:color w:val="000000" w:themeColor="text1"/>
                <w:szCs w:val="21"/>
                <w:shd w:val="clear" w:color="auto" w:fill="FFFFFF"/>
              </w:rPr>
              <w:t>其中的简单工具通过</w:t>
            </w:r>
            <w:r w:rsidRPr="0096675F">
              <w:rPr>
                <w:rFonts w:ascii="Times New Roman" w:hAnsi="Times New Roman" w:hint="eastAsia"/>
                <w:color w:val="000000" w:themeColor="text1"/>
                <w:szCs w:val="21"/>
                <w:shd w:val="clear" w:color="auto" w:fill="FFFFFF"/>
              </w:rPr>
              <w:t>Skill</w:t>
            </w:r>
            <w:r>
              <w:rPr>
                <w:rFonts w:ascii="Times New Roman" w:hAnsi="Times New Roman" w:hint="eastAsia"/>
                <w:color w:val="000000" w:themeColor="text1"/>
                <w:szCs w:val="21"/>
                <w:shd w:val="clear" w:color="auto" w:fill="FFFFFF"/>
              </w:rPr>
              <w:t>就能完成</w:t>
            </w:r>
            <w:r w:rsidRPr="0096675F">
              <w:rPr>
                <w:rFonts w:ascii="Times New Roman" w:hAnsi="Times New Roman" w:hint="eastAsia"/>
                <w:color w:val="000000" w:themeColor="text1"/>
                <w:szCs w:val="21"/>
                <w:shd w:val="clear" w:color="auto" w:fill="FFFFFF"/>
              </w:rPr>
              <w:t>，</w:t>
            </w:r>
            <w:r w:rsidR="005D6104">
              <w:rPr>
                <w:rFonts w:ascii="Times New Roman" w:hAnsi="Times New Roman" w:hint="eastAsia"/>
                <w:color w:val="000000" w:themeColor="text1"/>
                <w:szCs w:val="21"/>
                <w:shd w:val="clear" w:color="auto" w:fill="FFFFFF"/>
              </w:rPr>
              <w:t>而复杂工具往往则需要</w:t>
            </w:r>
            <w:r w:rsidRPr="0096675F">
              <w:rPr>
                <w:rFonts w:ascii="Times New Roman" w:hAnsi="Times New Roman" w:hint="eastAsia"/>
                <w:color w:val="000000" w:themeColor="text1"/>
                <w:szCs w:val="21"/>
                <w:shd w:val="clear" w:color="auto" w:fill="FFFFFF"/>
              </w:rPr>
              <w:t>场景</w:t>
            </w:r>
            <w:r>
              <w:rPr>
                <w:rFonts w:ascii="Times New Roman" w:hAnsi="Times New Roman" w:hint="eastAsia"/>
                <w:color w:val="000000" w:themeColor="text1"/>
                <w:szCs w:val="21"/>
                <w:shd w:val="clear" w:color="auto" w:fill="FFFFFF"/>
              </w:rPr>
              <w:t>化</w:t>
            </w:r>
            <w:r w:rsidRPr="0096675F">
              <w:rPr>
                <w:rFonts w:ascii="Times New Roman" w:hAnsi="Times New Roman" w:hint="eastAsia"/>
                <w:color w:val="000000" w:themeColor="text1"/>
                <w:szCs w:val="21"/>
                <w:shd w:val="clear" w:color="auto" w:fill="FFFFFF"/>
              </w:rPr>
              <w:t>。</w:t>
            </w:r>
          </w:p>
          <w:p w:rsidR="00C04069" w:rsidRDefault="007E02A2" w:rsidP="00C04069">
            <w:pPr>
              <w:pStyle w:val="a3"/>
              <w:spacing w:beforeLines="50" w:before="120" w:afterLines="50" w:after="120" w:line="300" w:lineRule="auto"/>
              <w:ind w:firstLineChars="200" w:firstLine="420"/>
              <w:rPr>
                <w:rFonts w:ascii="Times New Roman" w:hAnsi="Times New Roman"/>
                <w:color w:val="000000" w:themeColor="text1"/>
                <w:szCs w:val="21"/>
                <w:shd w:val="clear" w:color="auto" w:fill="FFFFFF"/>
              </w:rPr>
            </w:pPr>
            <w:r>
              <w:rPr>
                <w:rFonts w:ascii="Times New Roman" w:hAnsi="Times New Roman" w:hint="eastAsia"/>
                <w:color w:val="000000" w:themeColor="text1"/>
                <w:szCs w:val="21"/>
                <w:shd w:val="clear" w:color="auto" w:fill="FFFFFF"/>
              </w:rPr>
              <w:t>对于中间层，刚才说到的自主智能体就包括</w:t>
            </w:r>
            <w:r w:rsidRPr="0096675F">
              <w:rPr>
                <w:rFonts w:ascii="Times New Roman" w:hAnsi="Times New Roman" w:hint="eastAsia"/>
                <w:color w:val="000000" w:themeColor="text1"/>
                <w:szCs w:val="21"/>
                <w:shd w:val="clear" w:color="auto" w:fill="FFFFFF"/>
              </w:rPr>
              <w:t>我们的</w:t>
            </w:r>
            <w:r w:rsidRPr="0096675F">
              <w:rPr>
                <w:rFonts w:ascii="Times New Roman" w:hAnsi="Times New Roman" w:hint="eastAsia"/>
                <w:color w:val="000000" w:themeColor="text1"/>
                <w:szCs w:val="21"/>
                <w:shd w:val="clear" w:color="auto" w:fill="FFFFFF"/>
              </w:rPr>
              <w:t>AISOC</w:t>
            </w:r>
            <w:r>
              <w:rPr>
                <w:rFonts w:ascii="Times New Roman" w:hAnsi="Times New Roman" w:hint="eastAsia"/>
                <w:color w:val="000000" w:themeColor="text1"/>
                <w:szCs w:val="21"/>
                <w:shd w:val="clear" w:color="auto" w:fill="FFFFFF"/>
              </w:rPr>
              <w:t>、</w:t>
            </w:r>
            <w:r w:rsidRPr="0096675F">
              <w:rPr>
                <w:rFonts w:ascii="Times New Roman" w:hAnsi="Times New Roman" w:hint="eastAsia"/>
                <w:color w:val="000000" w:themeColor="text1"/>
                <w:szCs w:val="21"/>
                <w:shd w:val="clear" w:color="auto" w:fill="FFFFFF"/>
              </w:rPr>
              <w:t>AI</w:t>
            </w:r>
            <w:r w:rsidRPr="0096675F">
              <w:rPr>
                <w:rFonts w:ascii="Times New Roman" w:hAnsi="Times New Roman" w:hint="eastAsia"/>
                <w:color w:val="000000" w:themeColor="text1"/>
                <w:szCs w:val="21"/>
                <w:shd w:val="clear" w:color="auto" w:fill="FFFFFF"/>
              </w:rPr>
              <w:t>天眼</w:t>
            </w:r>
            <w:r w:rsidR="00BB78D7">
              <w:rPr>
                <w:rFonts w:ascii="Times New Roman" w:hAnsi="Times New Roman" w:hint="eastAsia"/>
                <w:color w:val="000000" w:themeColor="text1"/>
                <w:szCs w:val="21"/>
                <w:shd w:val="clear" w:color="auto" w:fill="FFFFFF"/>
              </w:rPr>
              <w:t>等拳头</w:t>
            </w:r>
            <w:r>
              <w:rPr>
                <w:rFonts w:ascii="Times New Roman" w:hAnsi="Times New Roman" w:hint="eastAsia"/>
                <w:color w:val="000000" w:themeColor="text1"/>
                <w:szCs w:val="21"/>
                <w:shd w:val="clear" w:color="auto" w:fill="FFFFFF"/>
              </w:rPr>
              <w:t>产品</w:t>
            </w:r>
            <w:r w:rsidRPr="0096675F">
              <w:rPr>
                <w:rFonts w:ascii="Times New Roman" w:hAnsi="Times New Roman" w:hint="eastAsia"/>
                <w:color w:val="000000" w:themeColor="text1"/>
                <w:szCs w:val="21"/>
                <w:shd w:val="clear" w:color="auto" w:fill="FFFFFF"/>
              </w:rPr>
              <w:t>，</w:t>
            </w:r>
            <w:r>
              <w:rPr>
                <w:rFonts w:ascii="Times New Roman" w:hAnsi="Times New Roman" w:hint="eastAsia"/>
                <w:color w:val="000000" w:themeColor="text1"/>
                <w:szCs w:val="21"/>
                <w:shd w:val="clear" w:color="auto" w:fill="FFFFFF"/>
              </w:rPr>
              <w:t>以及</w:t>
            </w:r>
            <w:r w:rsidRPr="0096675F">
              <w:rPr>
                <w:rFonts w:ascii="Times New Roman" w:hAnsi="Times New Roman" w:hint="eastAsia"/>
                <w:color w:val="000000" w:themeColor="text1"/>
                <w:szCs w:val="21"/>
                <w:shd w:val="clear" w:color="auto" w:fill="FFFFFF"/>
              </w:rPr>
              <w:t>AI</w:t>
            </w:r>
            <w:r>
              <w:rPr>
                <w:rFonts w:ascii="Times New Roman" w:hAnsi="Times New Roman" w:hint="eastAsia"/>
                <w:color w:val="000000" w:themeColor="text1"/>
                <w:szCs w:val="21"/>
                <w:shd w:val="clear" w:color="auto" w:fill="FFFFFF"/>
              </w:rPr>
              <w:t>资产管理运营平台、</w:t>
            </w:r>
            <w:r>
              <w:rPr>
                <w:rFonts w:ascii="Times New Roman" w:hAnsi="Times New Roman" w:hint="eastAsia"/>
                <w:color w:val="000000" w:themeColor="text1"/>
                <w:szCs w:val="21"/>
                <w:shd w:val="clear" w:color="auto" w:fill="FFFFFF"/>
              </w:rPr>
              <w:t>AI</w:t>
            </w:r>
            <w:r>
              <w:rPr>
                <w:rFonts w:ascii="Times New Roman" w:hAnsi="Times New Roman" w:hint="eastAsia"/>
                <w:color w:val="000000" w:themeColor="text1"/>
                <w:szCs w:val="21"/>
                <w:shd w:val="clear" w:color="auto" w:fill="FFFFFF"/>
              </w:rPr>
              <w:t>的</w:t>
            </w:r>
            <w:r w:rsidRPr="0096675F">
              <w:rPr>
                <w:rFonts w:ascii="Times New Roman" w:hAnsi="Times New Roman" w:hint="eastAsia"/>
                <w:color w:val="000000" w:themeColor="text1"/>
                <w:szCs w:val="21"/>
                <w:shd w:val="clear" w:color="auto" w:fill="FFFFFF"/>
              </w:rPr>
              <w:t>API</w:t>
            </w:r>
            <w:r w:rsidRPr="0096675F">
              <w:rPr>
                <w:rFonts w:ascii="Times New Roman" w:hAnsi="Times New Roman" w:hint="eastAsia"/>
                <w:color w:val="000000" w:themeColor="text1"/>
                <w:szCs w:val="21"/>
                <w:shd w:val="clear" w:color="auto" w:fill="FFFFFF"/>
              </w:rPr>
              <w:t>运营平台</w:t>
            </w:r>
            <w:r>
              <w:rPr>
                <w:rFonts w:ascii="Times New Roman" w:hAnsi="Times New Roman" w:hint="eastAsia"/>
                <w:color w:val="000000" w:themeColor="text1"/>
                <w:szCs w:val="21"/>
                <w:shd w:val="clear" w:color="auto" w:fill="FFFFFF"/>
              </w:rPr>
              <w:t>等，需要</w:t>
            </w:r>
            <w:r w:rsidRPr="0096675F">
              <w:rPr>
                <w:rFonts w:ascii="Times New Roman" w:hAnsi="Times New Roman" w:hint="eastAsia"/>
                <w:color w:val="000000" w:themeColor="text1"/>
                <w:szCs w:val="21"/>
                <w:shd w:val="clear" w:color="auto" w:fill="FFFFFF"/>
              </w:rPr>
              <w:t>和</w:t>
            </w:r>
            <w:r w:rsidRPr="0096675F">
              <w:rPr>
                <w:rFonts w:ascii="Times New Roman" w:hAnsi="Times New Roman" w:hint="eastAsia"/>
                <w:color w:val="000000" w:themeColor="text1"/>
                <w:szCs w:val="21"/>
                <w:shd w:val="clear" w:color="auto" w:fill="FFFFFF"/>
              </w:rPr>
              <w:t>AI</w:t>
            </w:r>
            <w:r>
              <w:rPr>
                <w:rFonts w:ascii="Times New Roman" w:hAnsi="Times New Roman" w:hint="eastAsia"/>
                <w:color w:val="000000" w:themeColor="text1"/>
                <w:szCs w:val="21"/>
                <w:shd w:val="clear" w:color="auto" w:fill="FFFFFF"/>
              </w:rPr>
              <w:t>深度融合，具体方式有两种：</w:t>
            </w:r>
            <w:r w:rsidRPr="0096675F">
              <w:rPr>
                <w:rFonts w:ascii="Times New Roman" w:hAnsi="Times New Roman" w:hint="eastAsia"/>
                <w:color w:val="000000" w:themeColor="text1"/>
                <w:szCs w:val="21"/>
                <w:shd w:val="clear" w:color="auto" w:fill="FFFFFF"/>
              </w:rPr>
              <w:t>一种是用安全的需求把原来运营中心的平台和</w:t>
            </w:r>
            <w:r w:rsidRPr="0096675F">
              <w:rPr>
                <w:rFonts w:ascii="Times New Roman" w:hAnsi="Times New Roman" w:hint="eastAsia"/>
                <w:color w:val="000000" w:themeColor="text1"/>
                <w:szCs w:val="21"/>
                <w:shd w:val="clear" w:color="auto" w:fill="FFFFFF"/>
              </w:rPr>
              <w:t>AI</w:t>
            </w:r>
            <w:r>
              <w:rPr>
                <w:rFonts w:ascii="Times New Roman" w:hAnsi="Times New Roman" w:hint="eastAsia"/>
                <w:color w:val="000000" w:themeColor="text1"/>
                <w:szCs w:val="21"/>
                <w:shd w:val="clear" w:color="auto" w:fill="FFFFFF"/>
              </w:rPr>
              <w:t>深度融合，变成一个较为</w:t>
            </w:r>
            <w:r w:rsidRPr="0096675F">
              <w:rPr>
                <w:rFonts w:ascii="Times New Roman" w:hAnsi="Times New Roman" w:hint="eastAsia"/>
                <w:color w:val="000000" w:themeColor="text1"/>
                <w:szCs w:val="21"/>
                <w:shd w:val="clear" w:color="auto" w:fill="FFFFFF"/>
              </w:rPr>
              <w:t>复杂的智能体或者智能体</w:t>
            </w:r>
            <w:r w:rsidRPr="0096675F">
              <w:rPr>
                <w:rFonts w:ascii="Times New Roman" w:hAnsi="Times New Roman" w:hint="eastAsia"/>
                <w:color w:val="000000" w:themeColor="text1"/>
                <w:szCs w:val="21"/>
                <w:shd w:val="clear" w:color="auto" w:fill="FFFFFF"/>
              </w:rPr>
              <w:t>+</w:t>
            </w:r>
            <w:r>
              <w:rPr>
                <w:rFonts w:ascii="Times New Roman" w:hAnsi="Times New Roman" w:hint="eastAsia"/>
                <w:color w:val="000000" w:themeColor="text1"/>
                <w:szCs w:val="21"/>
                <w:shd w:val="clear" w:color="auto" w:fill="FFFFFF"/>
              </w:rPr>
              <w:t>运营平台。第二种是用安全技术来训练安全垂域大模型，这类</w:t>
            </w:r>
            <w:r w:rsidR="002D3281">
              <w:rPr>
                <w:rFonts w:ascii="Times New Roman" w:hAnsi="Times New Roman" w:hint="eastAsia"/>
                <w:color w:val="000000" w:themeColor="text1"/>
                <w:szCs w:val="21"/>
                <w:shd w:val="clear" w:color="auto" w:fill="FFFFFF"/>
              </w:rPr>
              <w:t>大模型多数</w:t>
            </w:r>
            <w:r>
              <w:rPr>
                <w:rFonts w:ascii="Times New Roman" w:hAnsi="Times New Roman" w:hint="eastAsia"/>
                <w:color w:val="000000" w:themeColor="text1"/>
                <w:szCs w:val="21"/>
                <w:shd w:val="clear" w:color="auto" w:fill="FFFFFF"/>
              </w:rPr>
              <w:t>是</w:t>
            </w:r>
            <w:r w:rsidR="002D3281">
              <w:rPr>
                <w:rFonts w:ascii="Times New Roman" w:hAnsi="Times New Roman" w:hint="eastAsia"/>
                <w:color w:val="000000" w:themeColor="text1"/>
                <w:szCs w:val="21"/>
                <w:shd w:val="clear" w:color="auto" w:fill="FFFFFF"/>
              </w:rPr>
              <w:t>在</w:t>
            </w:r>
            <w:r>
              <w:rPr>
                <w:rFonts w:ascii="Times New Roman" w:hAnsi="Times New Roman" w:hint="eastAsia"/>
                <w:color w:val="000000" w:themeColor="text1"/>
                <w:szCs w:val="21"/>
                <w:shd w:val="clear" w:color="auto" w:fill="FFFFFF"/>
              </w:rPr>
              <w:t>本地部署的。因此，参照上述架构</w:t>
            </w:r>
            <w:r w:rsidRPr="0096675F">
              <w:rPr>
                <w:rFonts w:ascii="Times New Roman" w:hAnsi="Times New Roman" w:hint="eastAsia"/>
                <w:color w:val="000000" w:themeColor="text1"/>
                <w:szCs w:val="21"/>
                <w:shd w:val="clear" w:color="auto" w:fill="FFFFFF"/>
              </w:rPr>
              <w:t>，</w:t>
            </w:r>
            <w:r w:rsidRPr="0096675F">
              <w:rPr>
                <w:rFonts w:ascii="Times New Roman" w:hAnsi="Times New Roman" w:hint="eastAsia"/>
                <w:color w:val="000000" w:themeColor="text1"/>
                <w:szCs w:val="21"/>
                <w:shd w:val="clear" w:color="auto" w:fill="FFFFFF"/>
              </w:rPr>
              <w:t>AISOC</w:t>
            </w:r>
            <w:r w:rsidRPr="0096675F">
              <w:rPr>
                <w:rFonts w:ascii="Times New Roman" w:hAnsi="Times New Roman" w:hint="eastAsia"/>
                <w:color w:val="000000" w:themeColor="text1"/>
                <w:szCs w:val="21"/>
                <w:shd w:val="clear" w:color="auto" w:fill="FFFFFF"/>
              </w:rPr>
              <w:t>完全是安全厂商自研的，</w:t>
            </w:r>
            <w:r>
              <w:rPr>
                <w:rFonts w:ascii="Times New Roman" w:hAnsi="Times New Roman" w:hint="eastAsia"/>
                <w:color w:val="000000" w:themeColor="text1"/>
                <w:szCs w:val="21"/>
                <w:shd w:val="clear" w:color="auto" w:fill="FFFFFF"/>
              </w:rPr>
              <w:t>即智能体这一层是安全厂商自研的，智能体所</w:t>
            </w:r>
            <w:r w:rsidRPr="0096675F">
              <w:rPr>
                <w:rFonts w:ascii="Times New Roman" w:hAnsi="Times New Roman" w:hint="eastAsia"/>
                <w:color w:val="000000" w:themeColor="text1"/>
                <w:szCs w:val="21"/>
                <w:shd w:val="clear" w:color="auto" w:fill="FFFFFF"/>
              </w:rPr>
              <w:t>连接的工具</w:t>
            </w:r>
            <w:r>
              <w:rPr>
                <w:rFonts w:ascii="Times New Roman" w:hAnsi="Times New Roman" w:hint="eastAsia"/>
                <w:color w:val="000000" w:themeColor="text1"/>
                <w:szCs w:val="21"/>
                <w:shd w:val="clear" w:color="auto" w:fill="FFFFFF"/>
              </w:rPr>
              <w:t>也</w:t>
            </w:r>
            <w:r w:rsidRPr="0096675F">
              <w:rPr>
                <w:rFonts w:ascii="Times New Roman" w:hAnsi="Times New Roman" w:hint="eastAsia"/>
                <w:color w:val="000000" w:themeColor="text1"/>
                <w:szCs w:val="21"/>
                <w:shd w:val="clear" w:color="auto" w:fill="FFFFFF"/>
              </w:rPr>
              <w:t>都是安全厂商</w:t>
            </w:r>
            <w:r>
              <w:rPr>
                <w:rFonts w:ascii="Times New Roman" w:hAnsi="Times New Roman" w:hint="eastAsia"/>
                <w:color w:val="000000" w:themeColor="text1"/>
                <w:szCs w:val="21"/>
                <w:shd w:val="clear" w:color="auto" w:fill="FFFFFF"/>
              </w:rPr>
              <w:t>自己</w:t>
            </w:r>
            <w:r w:rsidRPr="0096675F">
              <w:rPr>
                <w:rFonts w:ascii="Times New Roman" w:hAnsi="Times New Roman" w:hint="eastAsia"/>
                <w:color w:val="000000" w:themeColor="text1"/>
                <w:szCs w:val="21"/>
                <w:shd w:val="clear" w:color="auto" w:fill="FFFFFF"/>
              </w:rPr>
              <w:t>的，操作和设计“</w:t>
            </w:r>
            <w:r w:rsidRPr="0096675F">
              <w:rPr>
                <w:rFonts w:ascii="Times New Roman" w:hAnsi="Times New Roman" w:hint="eastAsia"/>
                <w:color w:val="000000" w:themeColor="text1"/>
                <w:szCs w:val="21"/>
                <w:shd w:val="clear" w:color="auto" w:fill="FFFFFF"/>
              </w:rPr>
              <w:t>AI+</w:t>
            </w:r>
            <w:r>
              <w:rPr>
                <w:rFonts w:ascii="Times New Roman" w:hAnsi="Times New Roman" w:hint="eastAsia"/>
                <w:color w:val="000000" w:themeColor="text1"/>
                <w:szCs w:val="21"/>
                <w:shd w:val="clear" w:color="auto" w:fill="FFFFFF"/>
              </w:rPr>
              <w:t>安全”的也是安全公司做的。</w:t>
            </w:r>
          </w:p>
          <w:p w:rsidR="00C04069" w:rsidRDefault="00DC5D4A" w:rsidP="00C04069">
            <w:pPr>
              <w:pStyle w:val="a3"/>
              <w:spacing w:beforeLines="50" w:before="120" w:afterLines="50" w:after="120" w:line="300" w:lineRule="auto"/>
              <w:ind w:firstLineChars="200" w:firstLine="420"/>
              <w:rPr>
                <w:rFonts w:ascii="Times New Roman" w:hAnsi="Times New Roman"/>
                <w:color w:val="000000" w:themeColor="text1"/>
                <w:szCs w:val="21"/>
                <w:shd w:val="clear" w:color="auto" w:fill="FFFFFF"/>
              </w:rPr>
            </w:pPr>
            <w:r>
              <w:rPr>
                <w:rFonts w:ascii="Times New Roman" w:hAnsi="Times New Roman" w:hint="eastAsia"/>
                <w:color w:val="000000" w:themeColor="text1"/>
                <w:szCs w:val="21"/>
                <w:shd w:val="clear" w:color="auto" w:fill="FFFFFF"/>
              </w:rPr>
              <w:t>在高位能力上，例如威胁情报以及</w:t>
            </w:r>
            <w:r w:rsidR="007E02A2">
              <w:rPr>
                <w:rFonts w:ascii="Times New Roman" w:hAnsi="Times New Roman" w:hint="eastAsia"/>
                <w:color w:val="000000" w:themeColor="text1"/>
                <w:szCs w:val="21"/>
                <w:shd w:val="clear" w:color="auto" w:fill="FFFFFF"/>
              </w:rPr>
              <w:t>对安全问题的发现和定位，</w:t>
            </w:r>
            <w:r w:rsidR="00D230ED">
              <w:rPr>
                <w:rFonts w:ascii="Times New Roman" w:hAnsi="Times New Roman" w:hint="eastAsia"/>
                <w:color w:val="000000" w:themeColor="text1"/>
                <w:szCs w:val="21"/>
                <w:shd w:val="clear" w:color="auto" w:fill="FFFFFF"/>
              </w:rPr>
              <w:t>才</w:t>
            </w:r>
            <w:r w:rsidR="007E02A2">
              <w:rPr>
                <w:rFonts w:ascii="Times New Roman" w:hAnsi="Times New Roman" w:hint="eastAsia"/>
                <w:color w:val="000000" w:themeColor="text1"/>
                <w:szCs w:val="21"/>
                <w:shd w:val="clear" w:color="auto" w:fill="FFFFFF"/>
              </w:rPr>
              <w:t>需要用到大模型的技术。而大模型的技术因为涉及安全的特殊性，因此多数情况下会用安全厂商自己训练的安全垂域大模型。使</w:t>
            </w:r>
            <w:r w:rsidR="007E02A2" w:rsidRPr="0096675F">
              <w:rPr>
                <w:rFonts w:ascii="Times New Roman" w:hAnsi="Times New Roman" w:hint="eastAsia"/>
                <w:color w:val="000000" w:themeColor="text1"/>
                <w:szCs w:val="21"/>
                <w:shd w:val="clear" w:color="auto" w:fill="FFFFFF"/>
              </w:rPr>
              <w:t>用</w:t>
            </w:r>
            <w:r w:rsidR="007E02A2">
              <w:rPr>
                <w:rFonts w:ascii="Times New Roman" w:hAnsi="Times New Roman" w:hint="eastAsia"/>
                <w:color w:val="000000" w:themeColor="text1"/>
                <w:szCs w:val="21"/>
                <w:shd w:val="clear" w:color="auto" w:fill="FFFFFF"/>
              </w:rPr>
              <w:t>通用</w:t>
            </w:r>
            <w:r w:rsidR="007E02A2" w:rsidRPr="0096675F">
              <w:rPr>
                <w:rFonts w:ascii="Times New Roman" w:hAnsi="Times New Roman" w:hint="eastAsia"/>
                <w:color w:val="000000" w:themeColor="text1"/>
                <w:szCs w:val="21"/>
                <w:shd w:val="clear" w:color="auto" w:fill="FFFFFF"/>
              </w:rPr>
              <w:t>大模型的服务</w:t>
            </w:r>
            <w:r w:rsidR="007E02A2">
              <w:rPr>
                <w:rFonts w:ascii="Times New Roman" w:hAnsi="Times New Roman" w:hint="eastAsia"/>
                <w:color w:val="000000" w:themeColor="text1"/>
                <w:szCs w:val="21"/>
                <w:shd w:val="clear" w:color="auto" w:fill="FFFFFF"/>
              </w:rPr>
              <w:t>，只占</w:t>
            </w:r>
            <w:r w:rsidR="007E02A2" w:rsidRPr="0096675F">
              <w:rPr>
                <w:rFonts w:ascii="Times New Roman" w:hAnsi="Times New Roman" w:hint="eastAsia"/>
                <w:color w:val="000000" w:themeColor="text1"/>
                <w:szCs w:val="21"/>
                <w:shd w:val="clear" w:color="auto" w:fill="FFFFFF"/>
              </w:rPr>
              <w:t>我们对外使用资源的一部分。</w:t>
            </w:r>
            <w:r w:rsidR="007E02A2">
              <w:rPr>
                <w:rFonts w:ascii="Times New Roman" w:hAnsi="Times New Roman" w:hint="eastAsia"/>
                <w:color w:val="000000" w:themeColor="text1"/>
                <w:szCs w:val="21"/>
                <w:shd w:val="clear" w:color="auto" w:fill="FFFFFF"/>
              </w:rPr>
              <w:t>从</w:t>
            </w:r>
            <w:r w:rsidR="007E02A2" w:rsidRPr="0096675F">
              <w:rPr>
                <w:rFonts w:ascii="Times New Roman" w:hAnsi="Times New Roman" w:hint="eastAsia"/>
                <w:color w:val="000000" w:themeColor="text1"/>
                <w:szCs w:val="21"/>
                <w:shd w:val="clear" w:color="auto" w:fill="FFFFFF"/>
              </w:rPr>
              <w:t>利益分配</w:t>
            </w:r>
            <w:r w:rsidR="007E02A2">
              <w:rPr>
                <w:rFonts w:ascii="Times New Roman" w:hAnsi="Times New Roman" w:hint="eastAsia"/>
                <w:color w:val="000000" w:themeColor="text1"/>
                <w:szCs w:val="21"/>
                <w:shd w:val="clear" w:color="auto" w:fill="FFFFFF"/>
              </w:rPr>
              <w:t>角度来说，大模型厂商拿走的那部分，体量上会小于其他行业大模型参与的利益分配。</w:t>
            </w:r>
          </w:p>
          <w:p w:rsidR="007E02A2" w:rsidRPr="00D80117" w:rsidRDefault="007E02A2" w:rsidP="00C04069">
            <w:pPr>
              <w:pStyle w:val="a3"/>
              <w:spacing w:beforeLines="50" w:before="120" w:afterLines="50" w:after="120" w:line="300" w:lineRule="auto"/>
              <w:ind w:firstLineChars="200" w:firstLine="420"/>
              <w:rPr>
                <w:rFonts w:ascii="Times New Roman" w:hAnsi="Times New Roman"/>
                <w:color w:val="000000" w:themeColor="text1"/>
                <w:szCs w:val="21"/>
                <w:shd w:val="clear" w:color="auto" w:fill="FFFFFF"/>
              </w:rPr>
            </w:pPr>
            <w:bookmarkStart w:id="0" w:name="_GoBack"/>
            <w:bookmarkEnd w:id="0"/>
            <w:r>
              <w:rPr>
                <w:rFonts w:ascii="Times New Roman" w:hAnsi="Times New Roman" w:hint="eastAsia"/>
                <w:color w:val="000000" w:themeColor="text1"/>
                <w:szCs w:val="21"/>
                <w:shd w:val="clear" w:color="auto" w:fill="FFFFFF"/>
              </w:rPr>
              <w:t>总结一下，</w:t>
            </w:r>
            <w:r w:rsidRPr="0096675F">
              <w:rPr>
                <w:rFonts w:ascii="Times New Roman" w:hAnsi="Times New Roman" w:hint="eastAsia"/>
                <w:color w:val="000000" w:themeColor="text1"/>
                <w:szCs w:val="21"/>
                <w:shd w:val="clear" w:color="auto" w:fill="FFFFFF"/>
              </w:rPr>
              <w:t>“</w:t>
            </w:r>
            <w:r w:rsidRPr="0096675F">
              <w:rPr>
                <w:rFonts w:ascii="Times New Roman" w:hAnsi="Times New Roman" w:hint="eastAsia"/>
                <w:color w:val="000000" w:themeColor="text1"/>
                <w:szCs w:val="21"/>
                <w:shd w:val="clear" w:color="auto" w:fill="FFFFFF"/>
              </w:rPr>
              <w:t>AI+</w:t>
            </w:r>
            <w:r w:rsidR="00D976B1">
              <w:rPr>
                <w:rFonts w:ascii="Times New Roman" w:hAnsi="Times New Roman" w:hint="eastAsia"/>
                <w:color w:val="000000" w:themeColor="text1"/>
                <w:szCs w:val="21"/>
                <w:shd w:val="clear" w:color="auto" w:fill="FFFFFF"/>
              </w:rPr>
              <w:t>安全”为</w:t>
            </w:r>
            <w:r>
              <w:rPr>
                <w:rFonts w:ascii="Times New Roman" w:hAnsi="Times New Roman" w:hint="eastAsia"/>
                <w:color w:val="000000" w:themeColor="text1"/>
                <w:szCs w:val="21"/>
                <w:shd w:val="clear" w:color="auto" w:fill="FFFFFF"/>
              </w:rPr>
              <w:t>整个安全行业</w:t>
            </w:r>
            <w:r w:rsidRPr="0096675F">
              <w:rPr>
                <w:rFonts w:ascii="Times New Roman" w:hAnsi="Times New Roman" w:hint="eastAsia"/>
                <w:color w:val="000000" w:themeColor="text1"/>
                <w:szCs w:val="21"/>
                <w:shd w:val="clear" w:color="auto" w:fill="FFFFFF"/>
              </w:rPr>
              <w:t>带来了巨大</w:t>
            </w:r>
            <w:r>
              <w:rPr>
                <w:rFonts w:ascii="Times New Roman" w:hAnsi="Times New Roman" w:hint="eastAsia"/>
                <w:color w:val="000000" w:themeColor="text1"/>
                <w:szCs w:val="21"/>
                <w:shd w:val="clear" w:color="auto" w:fill="FFFFFF"/>
              </w:rPr>
              <w:t>的利好：</w:t>
            </w:r>
            <w:r w:rsidRPr="0096675F">
              <w:rPr>
                <w:rFonts w:ascii="Times New Roman" w:hAnsi="Times New Roman" w:hint="eastAsia"/>
                <w:color w:val="000000" w:themeColor="text1"/>
                <w:szCs w:val="21"/>
                <w:shd w:val="clear" w:color="auto" w:fill="FFFFFF"/>
              </w:rPr>
              <w:t>用</w:t>
            </w:r>
            <w:r w:rsidRPr="0096675F">
              <w:rPr>
                <w:rFonts w:ascii="Times New Roman" w:hAnsi="Times New Roman" w:hint="eastAsia"/>
                <w:color w:val="000000" w:themeColor="text1"/>
                <w:szCs w:val="21"/>
                <w:shd w:val="clear" w:color="auto" w:fill="FFFFFF"/>
              </w:rPr>
              <w:t>AI</w:t>
            </w:r>
            <w:r>
              <w:rPr>
                <w:rFonts w:ascii="Times New Roman" w:hAnsi="Times New Roman" w:hint="eastAsia"/>
                <w:color w:val="000000" w:themeColor="text1"/>
                <w:szCs w:val="21"/>
                <w:shd w:val="clear" w:color="auto" w:fill="FFFFFF"/>
              </w:rPr>
              <w:t>改造之后的中位安全能力和高位安全能力可以给客户提供订阅服务从而</w:t>
            </w:r>
            <w:r w:rsidRPr="0096675F">
              <w:rPr>
                <w:rFonts w:ascii="Times New Roman" w:hAnsi="Times New Roman" w:hint="eastAsia"/>
                <w:color w:val="000000" w:themeColor="text1"/>
                <w:szCs w:val="21"/>
                <w:shd w:val="clear" w:color="auto" w:fill="FFFFFF"/>
              </w:rPr>
              <w:t>创收</w:t>
            </w:r>
            <w:r>
              <w:rPr>
                <w:rFonts w:ascii="Times New Roman" w:hAnsi="Times New Roman" w:hint="eastAsia"/>
                <w:color w:val="000000" w:themeColor="text1"/>
                <w:szCs w:val="21"/>
                <w:shd w:val="clear" w:color="auto" w:fill="FFFFFF"/>
              </w:rPr>
              <w:t>。有了中位和高位安全能力的智能化，又能发现低位工具类安全产品数量和质量的不足，因此市场规模会被放大。目前许多客户</w:t>
            </w:r>
            <w:r w:rsidR="00ED5554">
              <w:rPr>
                <w:rFonts w:ascii="Times New Roman" w:hAnsi="Times New Roman" w:hint="eastAsia"/>
                <w:color w:val="000000" w:themeColor="text1"/>
                <w:szCs w:val="21"/>
                <w:shd w:val="clear" w:color="auto" w:fill="FFFFFF"/>
              </w:rPr>
              <w:t>部署</w:t>
            </w:r>
            <w:r w:rsidRPr="0096675F">
              <w:rPr>
                <w:rFonts w:ascii="Times New Roman" w:hAnsi="Times New Roman" w:hint="eastAsia"/>
                <w:color w:val="000000" w:themeColor="text1"/>
                <w:szCs w:val="21"/>
                <w:shd w:val="clear" w:color="auto" w:fill="FFFFFF"/>
              </w:rPr>
              <w:t>低位安全工具的数量</w:t>
            </w:r>
            <w:r w:rsidR="00ED5554">
              <w:rPr>
                <w:rFonts w:ascii="Times New Roman" w:hAnsi="Times New Roman" w:hint="eastAsia"/>
                <w:color w:val="000000" w:themeColor="text1"/>
                <w:szCs w:val="21"/>
                <w:shd w:val="clear" w:color="auto" w:fill="FFFFFF"/>
              </w:rPr>
              <w:t>都</w:t>
            </w:r>
            <w:r w:rsidRPr="0096675F">
              <w:rPr>
                <w:rFonts w:ascii="Times New Roman" w:hAnsi="Times New Roman" w:hint="eastAsia"/>
                <w:color w:val="000000" w:themeColor="text1"/>
                <w:szCs w:val="21"/>
                <w:shd w:val="clear" w:color="auto" w:fill="FFFFFF"/>
              </w:rPr>
              <w:t>严重不足，</w:t>
            </w:r>
            <w:r>
              <w:rPr>
                <w:rFonts w:ascii="Times New Roman" w:hAnsi="Times New Roman" w:hint="eastAsia"/>
                <w:color w:val="000000" w:themeColor="text1"/>
                <w:szCs w:val="21"/>
                <w:shd w:val="clear" w:color="auto" w:fill="FFFFFF"/>
              </w:rPr>
              <w:t>把数量补足本身就是</w:t>
            </w:r>
            <w:r w:rsidRPr="0096675F">
              <w:rPr>
                <w:rFonts w:ascii="Times New Roman" w:hAnsi="Times New Roman" w:hint="eastAsia"/>
                <w:color w:val="000000" w:themeColor="text1"/>
                <w:szCs w:val="21"/>
                <w:shd w:val="clear" w:color="auto" w:fill="FFFFFF"/>
              </w:rPr>
              <w:t>扩容</w:t>
            </w:r>
            <w:r>
              <w:rPr>
                <w:rFonts w:ascii="Times New Roman" w:hAnsi="Times New Roman" w:hint="eastAsia"/>
                <w:color w:val="000000" w:themeColor="text1"/>
                <w:szCs w:val="21"/>
                <w:shd w:val="clear" w:color="auto" w:fill="FFFFFF"/>
              </w:rPr>
              <w:t>。同时，客户使用智能体运营安全工具时，</w:t>
            </w:r>
            <w:r w:rsidRPr="0096675F">
              <w:rPr>
                <w:rFonts w:ascii="Times New Roman" w:hAnsi="Times New Roman" w:hint="eastAsia"/>
                <w:color w:val="000000" w:themeColor="text1"/>
                <w:szCs w:val="21"/>
                <w:shd w:val="clear" w:color="auto" w:fill="FFFFFF"/>
              </w:rPr>
              <w:t>会发现安全工具的</w:t>
            </w:r>
            <w:r>
              <w:rPr>
                <w:rFonts w:ascii="Times New Roman" w:hAnsi="Times New Roman" w:hint="eastAsia"/>
                <w:color w:val="000000" w:themeColor="text1"/>
                <w:szCs w:val="21"/>
                <w:shd w:val="clear" w:color="auto" w:fill="FFFFFF"/>
              </w:rPr>
              <w:t>效果有差别，采购安全工具时有望</w:t>
            </w:r>
            <w:r w:rsidRPr="0096675F">
              <w:rPr>
                <w:rFonts w:ascii="Times New Roman" w:hAnsi="Times New Roman" w:hint="eastAsia"/>
                <w:color w:val="000000" w:themeColor="text1"/>
                <w:szCs w:val="21"/>
                <w:shd w:val="clear" w:color="auto" w:fill="FFFFFF"/>
              </w:rPr>
              <w:t>“以质定价”</w:t>
            </w:r>
            <w:r>
              <w:rPr>
                <w:rFonts w:ascii="Times New Roman" w:hAnsi="Times New Roman" w:hint="eastAsia"/>
                <w:color w:val="000000" w:themeColor="text1"/>
                <w:szCs w:val="21"/>
                <w:shd w:val="clear" w:color="auto" w:fill="FFFFFF"/>
              </w:rPr>
              <w:t>，从而推动好用的安全工具</w:t>
            </w:r>
            <w:r w:rsidRPr="0096675F">
              <w:rPr>
                <w:rFonts w:ascii="Times New Roman" w:hAnsi="Times New Roman" w:hint="eastAsia"/>
                <w:color w:val="000000" w:themeColor="text1"/>
                <w:szCs w:val="21"/>
                <w:shd w:val="clear" w:color="auto" w:fill="FFFFFF"/>
              </w:rPr>
              <w:t>价格往上走。</w:t>
            </w:r>
          </w:p>
          <w:p w:rsidR="00D80117" w:rsidRDefault="00D80117" w:rsidP="00C04069">
            <w:pPr>
              <w:pStyle w:val="-"/>
              <w:spacing w:before="0" w:after="0" w:line="300" w:lineRule="auto"/>
              <w:ind w:firstLine="420"/>
              <w:rPr>
                <w:rFonts w:ascii="Times New Roman" w:hAnsi="Times New Roman" w:cs="Times New Roman"/>
                <w:color w:val="000000" w:themeColor="text1"/>
                <w:sz w:val="21"/>
                <w:szCs w:val="21"/>
              </w:rPr>
            </w:pPr>
          </w:p>
          <w:p w:rsidR="00C14E8A" w:rsidRPr="00B17C3B" w:rsidRDefault="00C04069" w:rsidP="00D80117">
            <w:pPr>
              <w:pStyle w:val="1"/>
              <w:numPr>
                <w:ilvl w:val="0"/>
                <w:numId w:val="0"/>
              </w:numPr>
              <w:spacing w:beforeLines="50" w:afterLines="50" w:after="120" w:line="300" w:lineRule="auto"/>
              <w:ind w:firstLineChars="200" w:firstLine="422"/>
              <w:rPr>
                <w:rFonts w:ascii="Times New Roman" w:hAnsi="Times New Roman" w:cs="Times New Roman" w:hint="eastAsia"/>
                <w:color w:val="000000" w:themeColor="text1"/>
                <w:sz w:val="21"/>
                <w:szCs w:val="21"/>
              </w:rPr>
            </w:pPr>
            <w:r>
              <w:rPr>
                <w:rFonts w:ascii="Times New Roman" w:hAnsi="Times New Roman" w:cs="Times New Roman" w:hint="eastAsia"/>
                <w:color w:val="000000" w:themeColor="text1"/>
                <w:sz w:val="21"/>
                <w:szCs w:val="21"/>
              </w:rPr>
              <w:t>问题四</w:t>
            </w:r>
            <w:r w:rsidR="00D80117">
              <w:rPr>
                <w:rFonts w:ascii="Times New Roman" w:hAnsi="Times New Roman" w:cs="Times New Roman" w:hint="eastAsia"/>
                <w:color w:val="000000" w:themeColor="text1"/>
                <w:sz w:val="21"/>
                <w:szCs w:val="21"/>
              </w:rPr>
              <w:t>、</w:t>
            </w:r>
            <w:r w:rsidR="00D80117" w:rsidRPr="00D80117">
              <w:rPr>
                <w:rFonts w:ascii="Times New Roman" w:hAnsi="Times New Roman" w:cs="Times New Roman"/>
                <w:color w:val="000000" w:themeColor="text1"/>
                <w:sz w:val="21"/>
                <w:szCs w:val="21"/>
              </w:rPr>
              <w:t>Mythos</w:t>
            </w:r>
            <w:r>
              <w:rPr>
                <w:rFonts w:ascii="Times New Roman" w:hAnsi="Times New Roman" w:cs="Times New Roman" w:hint="eastAsia"/>
                <w:color w:val="000000" w:themeColor="text1"/>
                <w:sz w:val="21"/>
                <w:szCs w:val="21"/>
              </w:rPr>
              <w:t>出来后，客户和监管等方面的反应是什么样的</w:t>
            </w:r>
            <w:r w:rsidR="00D80117" w:rsidRPr="00BF3AFC">
              <w:rPr>
                <w:rFonts w:ascii="Times New Roman" w:hAnsi="Times New Roman" w:cs="Times New Roman" w:hint="eastAsia"/>
                <w:color w:val="000000" w:themeColor="text1"/>
                <w:sz w:val="21"/>
                <w:szCs w:val="21"/>
              </w:rPr>
              <w:t>？</w:t>
            </w:r>
          </w:p>
          <w:p w:rsidR="00D948C7" w:rsidRDefault="00C14E8A" w:rsidP="00D80117">
            <w:pPr>
              <w:pStyle w:val="-"/>
              <w:spacing w:beforeLines="50" w:afterLines="50" w:line="300" w:lineRule="auto"/>
              <w:ind w:firstLine="422"/>
              <w:rPr>
                <w:rFonts w:ascii="Times New Roman" w:hAnsi="Times New Roman" w:cs="Times New Roman"/>
                <w:color w:val="000000" w:themeColor="text1"/>
                <w:sz w:val="21"/>
                <w:szCs w:val="21"/>
              </w:rPr>
            </w:pPr>
            <w:r w:rsidRPr="00B17C3B">
              <w:rPr>
                <w:rFonts w:ascii="Times New Roman" w:hAnsi="Times New Roman" w:cs="Times New Roman"/>
                <w:b/>
                <w:color w:val="000000" w:themeColor="text1"/>
                <w:sz w:val="21"/>
                <w:szCs w:val="21"/>
              </w:rPr>
              <w:t>答：</w:t>
            </w:r>
            <w:r w:rsidR="00D948C7">
              <w:rPr>
                <w:rFonts w:ascii="Times New Roman" w:hAnsi="Times New Roman" w:cs="Times New Roman" w:hint="eastAsia"/>
                <w:color w:val="000000" w:themeColor="text1"/>
                <w:sz w:val="21"/>
                <w:szCs w:val="21"/>
              </w:rPr>
              <w:t>客户方面，</w:t>
            </w:r>
            <w:r w:rsidR="00D948C7" w:rsidRPr="00DA7B23">
              <w:rPr>
                <w:rFonts w:ascii="Times New Roman" w:hAnsi="Times New Roman" w:cs="Times New Roman" w:hint="eastAsia"/>
                <w:color w:val="000000" w:themeColor="text1"/>
                <w:sz w:val="21"/>
                <w:szCs w:val="21"/>
              </w:rPr>
              <w:t>在“三位一体”的纵深管理体系中，三</w:t>
            </w:r>
            <w:r w:rsidR="00D948C7">
              <w:rPr>
                <w:rFonts w:ascii="Times New Roman" w:hAnsi="Times New Roman" w:cs="Times New Roman" w:hint="eastAsia"/>
                <w:color w:val="000000" w:themeColor="text1"/>
                <w:sz w:val="21"/>
                <w:szCs w:val="21"/>
              </w:rPr>
              <w:t>个层面的预算都会增加</w:t>
            </w:r>
            <w:r w:rsidR="00D948C7" w:rsidRPr="00DA7B23">
              <w:rPr>
                <w:rFonts w:ascii="Times New Roman" w:hAnsi="Times New Roman" w:cs="Times New Roman" w:hint="eastAsia"/>
                <w:color w:val="000000" w:themeColor="text1"/>
                <w:sz w:val="21"/>
                <w:szCs w:val="21"/>
              </w:rPr>
              <w:t>。</w:t>
            </w:r>
            <w:r w:rsidR="00D948C7">
              <w:rPr>
                <w:rFonts w:ascii="Times New Roman" w:hAnsi="Times New Roman" w:cs="Times New Roman" w:hint="eastAsia"/>
                <w:color w:val="000000" w:themeColor="text1"/>
                <w:sz w:val="21"/>
                <w:szCs w:val="21"/>
              </w:rPr>
              <w:t>低位能力层面，一是</w:t>
            </w:r>
            <w:r w:rsidR="00D948C7" w:rsidRPr="00DA7B23">
              <w:rPr>
                <w:rFonts w:ascii="Times New Roman" w:hAnsi="Times New Roman" w:cs="Times New Roman" w:hint="eastAsia"/>
                <w:color w:val="000000" w:themeColor="text1"/>
                <w:sz w:val="21"/>
                <w:szCs w:val="21"/>
              </w:rPr>
              <w:t>原来买便宜的</w:t>
            </w:r>
            <w:r w:rsidR="00D948C7">
              <w:rPr>
                <w:rFonts w:ascii="Times New Roman" w:hAnsi="Times New Roman" w:cs="Times New Roman" w:hint="eastAsia"/>
                <w:color w:val="000000" w:themeColor="text1"/>
                <w:sz w:val="21"/>
                <w:szCs w:val="21"/>
              </w:rPr>
              <w:t>工具</w:t>
            </w:r>
            <w:r w:rsidR="00D948C7" w:rsidRPr="00DA7B23">
              <w:rPr>
                <w:rFonts w:ascii="Times New Roman" w:hAnsi="Times New Roman" w:cs="Times New Roman" w:hint="eastAsia"/>
                <w:color w:val="000000" w:themeColor="text1"/>
                <w:sz w:val="21"/>
                <w:szCs w:val="21"/>
              </w:rPr>
              <w:t>，现在买</w:t>
            </w:r>
            <w:r w:rsidR="00D948C7">
              <w:rPr>
                <w:rFonts w:ascii="Times New Roman" w:hAnsi="Times New Roman" w:cs="Times New Roman" w:hint="eastAsia"/>
                <w:color w:val="000000" w:themeColor="text1"/>
                <w:sz w:val="21"/>
                <w:szCs w:val="21"/>
              </w:rPr>
              <w:t>质量好的、</w:t>
            </w:r>
            <w:r w:rsidR="003A6493">
              <w:rPr>
                <w:rFonts w:ascii="Times New Roman" w:hAnsi="Times New Roman" w:cs="Times New Roman" w:hint="eastAsia"/>
                <w:color w:val="000000" w:themeColor="text1"/>
                <w:sz w:val="21"/>
                <w:szCs w:val="21"/>
              </w:rPr>
              <w:t>价格高</w:t>
            </w:r>
            <w:r w:rsidR="00D948C7" w:rsidRPr="00DA7B23">
              <w:rPr>
                <w:rFonts w:ascii="Times New Roman" w:hAnsi="Times New Roman" w:cs="Times New Roman" w:hint="eastAsia"/>
                <w:color w:val="000000" w:themeColor="text1"/>
                <w:sz w:val="21"/>
                <w:szCs w:val="21"/>
              </w:rPr>
              <w:t>的</w:t>
            </w:r>
            <w:r w:rsidR="00D948C7">
              <w:rPr>
                <w:rFonts w:ascii="Times New Roman" w:hAnsi="Times New Roman" w:cs="Times New Roman" w:hint="eastAsia"/>
                <w:color w:val="000000" w:themeColor="text1"/>
                <w:sz w:val="21"/>
                <w:szCs w:val="21"/>
              </w:rPr>
              <w:t>工具；</w:t>
            </w:r>
            <w:r w:rsidR="00D948C7" w:rsidRPr="00DA7B23">
              <w:rPr>
                <w:rFonts w:ascii="Times New Roman" w:hAnsi="Times New Roman" w:cs="Times New Roman" w:hint="eastAsia"/>
                <w:color w:val="000000" w:themeColor="text1"/>
                <w:sz w:val="21"/>
                <w:szCs w:val="21"/>
              </w:rPr>
              <w:t>二是原来买的</w:t>
            </w:r>
            <w:r w:rsidR="00D948C7">
              <w:rPr>
                <w:rFonts w:ascii="Times New Roman" w:hAnsi="Times New Roman" w:cs="Times New Roman" w:hint="eastAsia"/>
                <w:color w:val="000000" w:themeColor="text1"/>
                <w:sz w:val="21"/>
                <w:szCs w:val="21"/>
              </w:rPr>
              <w:t>工具</w:t>
            </w:r>
            <w:r w:rsidR="00D948C7" w:rsidRPr="00DA7B23">
              <w:rPr>
                <w:rFonts w:ascii="Times New Roman" w:hAnsi="Times New Roman" w:cs="Times New Roman" w:hint="eastAsia"/>
                <w:color w:val="000000" w:themeColor="text1"/>
                <w:sz w:val="21"/>
                <w:szCs w:val="21"/>
              </w:rPr>
              <w:t>数量不够，现在要补充数量。中位</w:t>
            </w:r>
            <w:r w:rsidR="00D948C7">
              <w:rPr>
                <w:rFonts w:ascii="Times New Roman" w:hAnsi="Times New Roman" w:cs="Times New Roman" w:hint="eastAsia"/>
                <w:color w:val="000000" w:themeColor="text1"/>
                <w:sz w:val="21"/>
                <w:szCs w:val="21"/>
              </w:rPr>
              <w:t>能力层面，原来买</w:t>
            </w:r>
            <w:r w:rsidR="00D948C7" w:rsidRPr="00DA7B23">
              <w:rPr>
                <w:rFonts w:ascii="Times New Roman" w:hAnsi="Times New Roman" w:cs="Times New Roman"/>
                <w:color w:val="000000" w:themeColor="text1"/>
                <w:sz w:val="21"/>
                <w:szCs w:val="21"/>
              </w:rPr>
              <w:t>SOC</w:t>
            </w:r>
            <w:r w:rsidR="00D948C7">
              <w:rPr>
                <w:rFonts w:ascii="Times New Roman" w:hAnsi="Times New Roman" w:cs="Times New Roman" w:hint="eastAsia"/>
                <w:color w:val="000000" w:themeColor="text1"/>
                <w:sz w:val="21"/>
                <w:szCs w:val="21"/>
              </w:rPr>
              <w:t>就可以</w:t>
            </w:r>
            <w:r w:rsidR="00D948C7" w:rsidRPr="00DA7B23">
              <w:rPr>
                <w:rFonts w:ascii="Times New Roman" w:hAnsi="Times New Roman" w:cs="Times New Roman" w:hint="eastAsia"/>
                <w:color w:val="000000" w:themeColor="text1"/>
                <w:sz w:val="21"/>
                <w:szCs w:val="21"/>
              </w:rPr>
              <w:t>，现在</w:t>
            </w:r>
            <w:r w:rsidR="00D948C7" w:rsidRPr="00DA7B23">
              <w:rPr>
                <w:rFonts w:ascii="Times New Roman" w:hAnsi="Times New Roman" w:cs="Times New Roman"/>
                <w:color w:val="000000" w:themeColor="text1"/>
                <w:sz w:val="21"/>
                <w:szCs w:val="21"/>
              </w:rPr>
              <w:t>SOC</w:t>
            </w:r>
            <w:r w:rsidR="00D948C7">
              <w:rPr>
                <w:rFonts w:ascii="Times New Roman" w:hAnsi="Times New Roman" w:cs="Times New Roman" w:hint="eastAsia"/>
                <w:color w:val="000000" w:themeColor="text1"/>
                <w:sz w:val="21"/>
                <w:szCs w:val="21"/>
              </w:rPr>
              <w:t>要与</w:t>
            </w:r>
            <w:r w:rsidR="00D948C7" w:rsidRPr="00DA7B23">
              <w:rPr>
                <w:rFonts w:ascii="Times New Roman" w:hAnsi="Times New Roman" w:cs="Times New Roman"/>
                <w:color w:val="000000" w:themeColor="text1"/>
                <w:sz w:val="21"/>
                <w:szCs w:val="21"/>
              </w:rPr>
              <w:t>AI</w:t>
            </w:r>
            <w:r w:rsidR="00D948C7">
              <w:rPr>
                <w:rFonts w:ascii="Times New Roman" w:hAnsi="Times New Roman" w:cs="Times New Roman" w:hint="eastAsia"/>
                <w:color w:val="000000" w:themeColor="text1"/>
                <w:sz w:val="21"/>
                <w:szCs w:val="21"/>
              </w:rPr>
              <w:t>相</w:t>
            </w:r>
            <w:r w:rsidR="00D948C7" w:rsidRPr="00DA7B23">
              <w:rPr>
                <w:rFonts w:ascii="Times New Roman" w:hAnsi="Times New Roman" w:cs="Times New Roman" w:hint="eastAsia"/>
                <w:color w:val="000000" w:themeColor="text1"/>
                <w:sz w:val="21"/>
                <w:szCs w:val="21"/>
              </w:rPr>
              <w:t>融合，</w:t>
            </w:r>
            <w:r w:rsidR="00D948C7">
              <w:rPr>
                <w:rFonts w:ascii="Times New Roman" w:hAnsi="Times New Roman" w:cs="Times New Roman" w:hint="eastAsia"/>
                <w:color w:val="000000" w:themeColor="text1"/>
                <w:sz w:val="21"/>
                <w:szCs w:val="21"/>
              </w:rPr>
              <w:t>虽然看上去不用增加人力了</w:t>
            </w:r>
            <w:r w:rsidR="00D948C7" w:rsidRPr="00DA7B23">
              <w:rPr>
                <w:rFonts w:ascii="Times New Roman" w:hAnsi="Times New Roman" w:cs="Times New Roman" w:hint="eastAsia"/>
                <w:color w:val="000000" w:themeColor="text1"/>
                <w:sz w:val="21"/>
                <w:szCs w:val="21"/>
              </w:rPr>
              <w:t>，但</w:t>
            </w:r>
            <w:r w:rsidR="00D948C7">
              <w:rPr>
                <w:rFonts w:ascii="Times New Roman" w:hAnsi="Times New Roman" w:cs="Times New Roman" w:hint="eastAsia"/>
                <w:color w:val="000000" w:themeColor="text1"/>
                <w:sz w:val="21"/>
                <w:szCs w:val="21"/>
              </w:rPr>
              <w:t>是</w:t>
            </w:r>
            <w:r w:rsidR="00D948C7" w:rsidRPr="00DA7B23">
              <w:rPr>
                <w:rFonts w:ascii="Times New Roman" w:hAnsi="Times New Roman" w:cs="Times New Roman" w:hint="eastAsia"/>
                <w:color w:val="000000" w:themeColor="text1"/>
                <w:sz w:val="21"/>
                <w:szCs w:val="21"/>
              </w:rPr>
              <w:t>算力</w:t>
            </w:r>
            <w:r w:rsidR="00D948C7">
              <w:rPr>
                <w:rFonts w:ascii="Times New Roman" w:hAnsi="Times New Roman" w:cs="Times New Roman" w:hint="eastAsia"/>
                <w:color w:val="000000" w:themeColor="text1"/>
                <w:sz w:val="21"/>
                <w:szCs w:val="21"/>
              </w:rPr>
              <w:t>投入会增加，</w:t>
            </w:r>
            <w:r w:rsidR="00D948C7" w:rsidRPr="00DA7B23">
              <w:rPr>
                <w:rFonts w:ascii="Times New Roman" w:hAnsi="Times New Roman" w:cs="Times New Roman" w:hint="eastAsia"/>
                <w:color w:val="000000" w:themeColor="text1"/>
                <w:sz w:val="21"/>
                <w:szCs w:val="21"/>
              </w:rPr>
              <w:t>所以客户在这方面的预算也会提升。高位</w:t>
            </w:r>
            <w:r w:rsidR="00D948C7">
              <w:rPr>
                <w:rFonts w:ascii="Times New Roman" w:hAnsi="Times New Roman" w:cs="Times New Roman" w:hint="eastAsia"/>
                <w:color w:val="000000" w:themeColor="text1"/>
                <w:sz w:val="21"/>
                <w:szCs w:val="21"/>
              </w:rPr>
              <w:t>能力层面，要么</w:t>
            </w:r>
            <w:r w:rsidR="00D948C7" w:rsidRPr="00DA7B23">
              <w:rPr>
                <w:rFonts w:ascii="Times New Roman" w:hAnsi="Times New Roman" w:cs="Times New Roman" w:hint="eastAsia"/>
                <w:color w:val="000000" w:themeColor="text1"/>
                <w:sz w:val="21"/>
                <w:szCs w:val="21"/>
              </w:rPr>
              <w:t>用</w:t>
            </w:r>
            <w:r w:rsidR="00D948C7">
              <w:rPr>
                <w:rFonts w:ascii="Times New Roman" w:hAnsi="Times New Roman" w:cs="Times New Roman" w:hint="eastAsia"/>
                <w:color w:val="000000" w:themeColor="text1"/>
                <w:sz w:val="21"/>
                <w:szCs w:val="21"/>
              </w:rPr>
              <w:t>更</w:t>
            </w:r>
            <w:r w:rsidR="00D948C7" w:rsidRPr="00DA7B23">
              <w:rPr>
                <w:rFonts w:ascii="Times New Roman" w:hAnsi="Times New Roman" w:cs="Times New Roman" w:hint="eastAsia"/>
                <w:color w:val="000000" w:themeColor="text1"/>
                <w:sz w:val="21"/>
                <w:szCs w:val="21"/>
              </w:rPr>
              <w:t>高</w:t>
            </w:r>
            <w:r w:rsidR="00D948C7">
              <w:rPr>
                <w:rFonts w:ascii="Times New Roman" w:hAnsi="Times New Roman" w:cs="Times New Roman" w:hint="eastAsia"/>
                <w:color w:val="000000" w:themeColor="text1"/>
                <w:sz w:val="21"/>
                <w:szCs w:val="21"/>
              </w:rPr>
              <w:t>的价格购买安全公司的威胁情报，要么就自己投入资金</w:t>
            </w:r>
            <w:r w:rsidR="00D948C7" w:rsidRPr="00DA7B23">
              <w:rPr>
                <w:rFonts w:ascii="Times New Roman" w:hAnsi="Times New Roman" w:cs="Times New Roman" w:hint="eastAsia"/>
                <w:color w:val="000000" w:themeColor="text1"/>
                <w:sz w:val="21"/>
                <w:szCs w:val="21"/>
              </w:rPr>
              <w:t>，在安全公司指导下，外购威胁情报</w:t>
            </w:r>
            <w:r w:rsidR="00D948C7">
              <w:rPr>
                <w:rFonts w:ascii="Times New Roman" w:hAnsi="Times New Roman" w:cs="Times New Roman" w:hint="eastAsia"/>
                <w:color w:val="000000" w:themeColor="text1"/>
                <w:sz w:val="21"/>
                <w:szCs w:val="21"/>
              </w:rPr>
              <w:t>和</w:t>
            </w:r>
            <w:r w:rsidR="00D948C7" w:rsidRPr="00DA7B23">
              <w:rPr>
                <w:rFonts w:ascii="Times New Roman" w:hAnsi="Times New Roman" w:cs="Times New Roman" w:hint="eastAsia"/>
                <w:color w:val="000000" w:themeColor="text1"/>
                <w:sz w:val="21"/>
                <w:szCs w:val="21"/>
              </w:rPr>
              <w:t>自建威胁情报</w:t>
            </w:r>
            <w:r w:rsidR="00D948C7">
              <w:rPr>
                <w:rFonts w:ascii="Times New Roman" w:hAnsi="Times New Roman" w:cs="Times New Roman" w:hint="eastAsia"/>
                <w:color w:val="000000" w:themeColor="text1"/>
                <w:sz w:val="21"/>
                <w:szCs w:val="21"/>
              </w:rPr>
              <w:t>相</w:t>
            </w:r>
            <w:r w:rsidR="00D948C7" w:rsidRPr="00DA7B23">
              <w:rPr>
                <w:rFonts w:ascii="Times New Roman" w:hAnsi="Times New Roman" w:cs="Times New Roman" w:hint="eastAsia"/>
                <w:color w:val="000000" w:themeColor="text1"/>
                <w:sz w:val="21"/>
                <w:szCs w:val="21"/>
              </w:rPr>
              <w:t>结合</w:t>
            </w:r>
            <w:r w:rsidR="00D948C7">
              <w:rPr>
                <w:rFonts w:ascii="Times New Roman" w:hAnsi="Times New Roman" w:cs="Times New Roman" w:hint="eastAsia"/>
                <w:color w:val="000000" w:themeColor="text1"/>
                <w:sz w:val="21"/>
                <w:szCs w:val="21"/>
              </w:rPr>
              <w:t>，这些都需要安全预算大幅度的提升</w:t>
            </w:r>
            <w:r w:rsidR="00D948C7" w:rsidRPr="00DA7B23">
              <w:rPr>
                <w:rFonts w:ascii="Times New Roman" w:hAnsi="Times New Roman" w:cs="Times New Roman" w:hint="eastAsia"/>
                <w:color w:val="000000" w:themeColor="text1"/>
                <w:sz w:val="21"/>
                <w:szCs w:val="21"/>
              </w:rPr>
              <w:t>。</w:t>
            </w:r>
            <w:r w:rsidR="00D948C7">
              <w:rPr>
                <w:rFonts w:ascii="Times New Roman" w:hAnsi="Times New Roman" w:cs="Times New Roman" w:hint="eastAsia"/>
                <w:color w:val="000000" w:themeColor="text1"/>
                <w:sz w:val="21"/>
                <w:szCs w:val="21"/>
              </w:rPr>
              <w:t>目前我们已经看到了“补数量”和“提</w:t>
            </w:r>
            <w:r w:rsidR="00D948C7" w:rsidRPr="00DA7B23">
              <w:rPr>
                <w:rFonts w:ascii="Times New Roman" w:hAnsi="Times New Roman" w:cs="Times New Roman" w:hint="eastAsia"/>
                <w:color w:val="000000" w:themeColor="text1"/>
                <w:sz w:val="21"/>
                <w:szCs w:val="21"/>
              </w:rPr>
              <w:t>质量</w:t>
            </w:r>
            <w:r w:rsidR="00D948C7">
              <w:rPr>
                <w:rFonts w:ascii="Times New Roman" w:hAnsi="Times New Roman" w:cs="Times New Roman" w:hint="eastAsia"/>
                <w:color w:val="000000" w:themeColor="text1"/>
                <w:sz w:val="21"/>
                <w:szCs w:val="21"/>
              </w:rPr>
              <w:t>”的强烈要求，这些要求往往都是从</w:t>
            </w:r>
            <w:r w:rsidR="00D948C7" w:rsidRPr="00DA7B23">
              <w:rPr>
                <w:rFonts w:ascii="Times New Roman" w:hAnsi="Times New Roman" w:cs="Times New Roman" w:hint="eastAsia"/>
                <w:color w:val="000000" w:themeColor="text1"/>
                <w:sz w:val="21"/>
                <w:szCs w:val="21"/>
              </w:rPr>
              <w:t>头部企业反映出来的，尤其是大型制造业</w:t>
            </w:r>
            <w:r w:rsidR="00D948C7">
              <w:rPr>
                <w:rFonts w:ascii="Times New Roman" w:hAnsi="Times New Roman" w:cs="Times New Roman" w:hint="eastAsia"/>
                <w:color w:val="000000" w:themeColor="text1"/>
                <w:sz w:val="21"/>
                <w:szCs w:val="21"/>
              </w:rPr>
              <w:t>企业</w:t>
            </w:r>
            <w:r w:rsidR="00D948C7" w:rsidRPr="00DA7B23">
              <w:rPr>
                <w:rFonts w:ascii="Times New Roman" w:hAnsi="Times New Roman" w:cs="Times New Roman" w:hint="eastAsia"/>
                <w:color w:val="000000" w:themeColor="text1"/>
                <w:sz w:val="21"/>
                <w:szCs w:val="21"/>
              </w:rPr>
              <w:t>，</w:t>
            </w:r>
            <w:r w:rsidR="00D948C7" w:rsidRPr="00920E88">
              <w:rPr>
                <w:rFonts w:ascii="Times New Roman" w:hAnsi="Times New Roman" w:cs="Times New Roman" w:hint="eastAsia"/>
                <w:color w:val="000000" w:themeColor="text1"/>
                <w:sz w:val="21"/>
                <w:szCs w:val="21"/>
              </w:rPr>
              <w:t>和人工智能</w:t>
            </w:r>
            <w:r w:rsidR="00D948C7">
              <w:rPr>
                <w:rFonts w:ascii="Times New Roman" w:hAnsi="Times New Roman" w:cs="Times New Roman" w:hint="eastAsia"/>
                <w:color w:val="000000" w:themeColor="text1"/>
                <w:sz w:val="21"/>
                <w:szCs w:val="21"/>
              </w:rPr>
              <w:t>的</w:t>
            </w:r>
            <w:r w:rsidR="00D948C7" w:rsidRPr="00920E88">
              <w:rPr>
                <w:rFonts w:ascii="Times New Roman" w:hAnsi="Times New Roman" w:cs="Times New Roman" w:hint="eastAsia"/>
                <w:color w:val="000000" w:themeColor="text1"/>
                <w:sz w:val="21"/>
                <w:szCs w:val="21"/>
              </w:rPr>
              <w:t>结合度相对更紧密</w:t>
            </w:r>
            <w:r w:rsidR="00D948C7" w:rsidRPr="00DA7B23">
              <w:rPr>
                <w:rFonts w:ascii="Times New Roman" w:hAnsi="Times New Roman" w:cs="Times New Roman" w:hint="eastAsia"/>
                <w:color w:val="000000" w:themeColor="text1"/>
                <w:sz w:val="21"/>
                <w:szCs w:val="21"/>
              </w:rPr>
              <w:t>。</w:t>
            </w:r>
            <w:r w:rsidR="00D948C7">
              <w:rPr>
                <w:rFonts w:ascii="Times New Roman" w:hAnsi="Times New Roman" w:cs="Times New Roman" w:hint="eastAsia"/>
                <w:color w:val="000000" w:themeColor="text1"/>
                <w:sz w:val="21"/>
                <w:szCs w:val="21"/>
              </w:rPr>
              <w:t>政府和</w:t>
            </w:r>
            <w:r w:rsidR="00D948C7" w:rsidRPr="00920E88">
              <w:rPr>
                <w:rFonts w:ascii="Times New Roman" w:hAnsi="Times New Roman" w:cs="Times New Roman" w:hint="eastAsia"/>
                <w:color w:val="000000" w:themeColor="text1"/>
                <w:sz w:val="21"/>
                <w:szCs w:val="21"/>
              </w:rPr>
              <w:t>国有企业在预算上</w:t>
            </w:r>
            <w:r w:rsidR="00D948C7">
              <w:rPr>
                <w:rFonts w:ascii="Times New Roman" w:hAnsi="Times New Roman" w:cs="Times New Roman" w:hint="eastAsia"/>
                <w:color w:val="000000" w:themeColor="text1"/>
                <w:sz w:val="21"/>
                <w:szCs w:val="21"/>
              </w:rPr>
              <w:t>还需要</w:t>
            </w:r>
            <w:r w:rsidR="00D948C7" w:rsidRPr="00920E88">
              <w:rPr>
                <w:rFonts w:ascii="Times New Roman" w:hAnsi="Times New Roman" w:cs="Times New Roman" w:hint="eastAsia"/>
                <w:color w:val="000000" w:themeColor="text1"/>
                <w:sz w:val="21"/>
                <w:szCs w:val="21"/>
              </w:rPr>
              <w:t>一个过程。</w:t>
            </w:r>
          </w:p>
          <w:p w:rsidR="00D948C7" w:rsidRDefault="00D948C7" w:rsidP="00D80117">
            <w:pPr>
              <w:pStyle w:val="-"/>
              <w:spacing w:beforeLines="50" w:afterLines="50" w:line="300" w:lineRule="auto"/>
              <w:ind w:firstLine="420"/>
              <w:rPr>
                <w:rFonts w:ascii="Times New Roman" w:hAnsi="Times New Roman" w:cs="Times New Roman"/>
                <w:color w:val="000000" w:themeColor="text1"/>
                <w:sz w:val="21"/>
                <w:szCs w:val="21"/>
              </w:rPr>
            </w:pPr>
            <w:r w:rsidRPr="00DA7B23">
              <w:rPr>
                <w:rFonts w:ascii="Times New Roman" w:hAnsi="Times New Roman" w:cs="Times New Roman" w:hint="eastAsia"/>
                <w:color w:val="000000" w:themeColor="text1"/>
                <w:sz w:val="21"/>
                <w:szCs w:val="21"/>
              </w:rPr>
              <w:t>监管</w:t>
            </w:r>
            <w:r>
              <w:rPr>
                <w:rFonts w:ascii="Times New Roman" w:hAnsi="Times New Roman" w:cs="Times New Roman" w:hint="eastAsia"/>
                <w:color w:val="000000" w:themeColor="text1"/>
                <w:sz w:val="21"/>
                <w:szCs w:val="21"/>
              </w:rPr>
              <w:t>方面也在</w:t>
            </w:r>
            <w:r w:rsidRPr="00DA7B23">
              <w:rPr>
                <w:rFonts w:ascii="Times New Roman" w:hAnsi="Times New Roman" w:cs="Times New Roman" w:hint="eastAsia"/>
                <w:color w:val="000000" w:themeColor="text1"/>
                <w:sz w:val="21"/>
                <w:szCs w:val="21"/>
              </w:rPr>
              <w:t>发生</w:t>
            </w:r>
            <w:r>
              <w:rPr>
                <w:rFonts w:ascii="Times New Roman" w:hAnsi="Times New Roman" w:cs="Times New Roman" w:hint="eastAsia"/>
                <w:color w:val="000000" w:themeColor="text1"/>
                <w:sz w:val="21"/>
                <w:szCs w:val="21"/>
              </w:rPr>
              <w:t>明显</w:t>
            </w:r>
            <w:r w:rsidRPr="00DA7B23">
              <w:rPr>
                <w:rFonts w:ascii="Times New Roman" w:hAnsi="Times New Roman" w:cs="Times New Roman" w:hint="eastAsia"/>
                <w:color w:val="000000" w:themeColor="text1"/>
                <w:sz w:val="21"/>
                <w:szCs w:val="21"/>
              </w:rPr>
              <w:t>的变化。</w:t>
            </w:r>
            <w:r>
              <w:rPr>
                <w:rFonts w:ascii="Times New Roman" w:hAnsi="Times New Roman" w:cs="Times New Roman" w:hint="eastAsia"/>
                <w:color w:val="000000" w:themeColor="text1"/>
                <w:sz w:val="21"/>
                <w:szCs w:val="21"/>
              </w:rPr>
              <w:t>过去</w:t>
            </w:r>
            <w:r w:rsidRPr="00DA7B23">
              <w:rPr>
                <w:rFonts w:ascii="Times New Roman" w:hAnsi="Times New Roman" w:cs="Times New Roman" w:hint="eastAsia"/>
                <w:color w:val="000000" w:themeColor="text1"/>
                <w:sz w:val="21"/>
                <w:szCs w:val="21"/>
              </w:rPr>
              <w:t>攻击或攻击事故是小概率事件</w:t>
            </w:r>
            <w:r>
              <w:rPr>
                <w:rFonts w:ascii="Times New Roman" w:hAnsi="Times New Roman" w:cs="Times New Roman" w:hint="eastAsia"/>
                <w:color w:val="000000" w:themeColor="text1"/>
                <w:sz w:val="21"/>
                <w:szCs w:val="21"/>
              </w:rPr>
              <w:t>，因此监管的方式</w:t>
            </w:r>
            <w:r w:rsidRPr="00DA7B23">
              <w:rPr>
                <w:rFonts w:ascii="Times New Roman" w:hAnsi="Times New Roman" w:cs="Times New Roman" w:hint="eastAsia"/>
                <w:color w:val="000000" w:themeColor="text1"/>
                <w:sz w:val="21"/>
                <w:szCs w:val="21"/>
              </w:rPr>
              <w:t>以检查为主。但是当攻击和网络安全事件变成大概率事件时，监管方式</w:t>
            </w:r>
            <w:r>
              <w:rPr>
                <w:rFonts w:ascii="Times New Roman" w:hAnsi="Times New Roman" w:cs="Times New Roman" w:hint="eastAsia"/>
                <w:color w:val="000000" w:themeColor="text1"/>
                <w:sz w:val="21"/>
                <w:szCs w:val="21"/>
              </w:rPr>
              <w:t>则会发生变化：</w:t>
            </w:r>
          </w:p>
          <w:p w:rsidR="00D948C7" w:rsidRDefault="00D948C7" w:rsidP="00D80117">
            <w:pPr>
              <w:pStyle w:val="-"/>
              <w:spacing w:beforeLines="50" w:afterLines="50" w:line="300" w:lineRule="auto"/>
              <w:ind w:firstLine="420"/>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中国对网络安全的监管主要依托于“三法两条例”等重要的</w:t>
            </w:r>
            <w:r w:rsidRPr="00DA7B23">
              <w:rPr>
                <w:rFonts w:ascii="Times New Roman" w:hAnsi="Times New Roman" w:cs="Times New Roman" w:hint="eastAsia"/>
                <w:color w:val="000000" w:themeColor="text1"/>
                <w:sz w:val="21"/>
                <w:szCs w:val="21"/>
              </w:rPr>
              <w:t>法律</w:t>
            </w:r>
            <w:r>
              <w:rPr>
                <w:rFonts w:ascii="Times New Roman" w:hAnsi="Times New Roman" w:cs="Times New Roman" w:hint="eastAsia"/>
                <w:color w:val="000000" w:themeColor="text1"/>
                <w:sz w:val="21"/>
                <w:szCs w:val="21"/>
              </w:rPr>
              <w:t>法规</w:t>
            </w:r>
            <w:r w:rsidRPr="00DA7B23">
              <w:rPr>
                <w:rFonts w:ascii="Times New Roman" w:hAnsi="Times New Roman" w:cs="Times New Roman" w:hint="eastAsia"/>
                <w:color w:val="000000" w:themeColor="text1"/>
                <w:sz w:val="21"/>
                <w:szCs w:val="21"/>
              </w:rPr>
              <w:t>，</w:t>
            </w:r>
            <w:r>
              <w:rPr>
                <w:rFonts w:ascii="Times New Roman" w:hAnsi="Times New Roman" w:cs="Times New Roman" w:hint="eastAsia"/>
                <w:color w:val="000000" w:themeColor="text1"/>
                <w:sz w:val="21"/>
                <w:szCs w:val="21"/>
              </w:rPr>
              <w:t>包括《网络</w:t>
            </w:r>
            <w:r>
              <w:rPr>
                <w:rFonts w:ascii="Times New Roman" w:hAnsi="Times New Roman" w:cs="Times New Roman" w:hint="eastAsia"/>
                <w:color w:val="000000" w:themeColor="text1"/>
                <w:sz w:val="21"/>
                <w:szCs w:val="21"/>
              </w:rPr>
              <w:lastRenderedPageBreak/>
              <w:t>安全法》《数据安全法》《个人信息保护法》，以及</w:t>
            </w:r>
            <w:r w:rsidRPr="00DA7B23">
              <w:rPr>
                <w:rFonts w:ascii="Times New Roman" w:hAnsi="Times New Roman" w:cs="Times New Roman" w:hint="eastAsia"/>
                <w:color w:val="000000" w:themeColor="text1"/>
                <w:sz w:val="21"/>
                <w:szCs w:val="21"/>
              </w:rPr>
              <w:t>《计算机等级保护条例》和《关键信息基础设施保护条例》</w:t>
            </w:r>
            <w:r>
              <w:rPr>
                <w:rFonts w:ascii="Times New Roman" w:hAnsi="Times New Roman" w:cs="Times New Roman" w:hint="eastAsia"/>
                <w:color w:val="000000" w:themeColor="text1"/>
                <w:sz w:val="21"/>
                <w:szCs w:val="21"/>
              </w:rPr>
              <w:t>等。尤其上述</w:t>
            </w:r>
            <w:r w:rsidRPr="00DA7B23">
              <w:rPr>
                <w:rFonts w:ascii="Times New Roman" w:hAnsi="Times New Roman" w:cs="Times New Roman" w:hint="eastAsia"/>
                <w:color w:val="000000" w:themeColor="text1"/>
                <w:sz w:val="21"/>
                <w:szCs w:val="21"/>
              </w:rPr>
              <w:t>两个条例</w:t>
            </w:r>
            <w:r>
              <w:rPr>
                <w:rFonts w:ascii="Times New Roman" w:hAnsi="Times New Roman" w:cs="Times New Roman" w:hint="eastAsia"/>
                <w:color w:val="000000" w:themeColor="text1"/>
                <w:sz w:val="21"/>
                <w:szCs w:val="21"/>
              </w:rPr>
              <w:t>，</w:t>
            </w:r>
            <w:r w:rsidRPr="00DA7B23">
              <w:rPr>
                <w:rFonts w:ascii="Times New Roman" w:hAnsi="Times New Roman" w:cs="Times New Roman" w:hint="eastAsia"/>
                <w:color w:val="000000" w:themeColor="text1"/>
                <w:sz w:val="21"/>
                <w:szCs w:val="21"/>
              </w:rPr>
              <w:t>是</w:t>
            </w:r>
            <w:r>
              <w:rPr>
                <w:rFonts w:ascii="Times New Roman" w:hAnsi="Times New Roman" w:cs="Times New Roman" w:hint="eastAsia"/>
                <w:color w:val="000000" w:themeColor="text1"/>
                <w:sz w:val="21"/>
                <w:szCs w:val="21"/>
              </w:rPr>
              <w:t>落地的最强监管手段。大家熟知的“等保合规”，</w:t>
            </w:r>
            <w:r w:rsidRPr="00DA7B23">
              <w:rPr>
                <w:rFonts w:ascii="Times New Roman" w:hAnsi="Times New Roman" w:cs="Times New Roman" w:hint="eastAsia"/>
                <w:color w:val="000000" w:themeColor="text1"/>
                <w:sz w:val="21"/>
                <w:szCs w:val="21"/>
              </w:rPr>
              <w:t>是</w:t>
            </w:r>
            <w:r>
              <w:rPr>
                <w:rFonts w:ascii="Times New Roman" w:hAnsi="Times New Roman" w:cs="Times New Roman" w:hint="eastAsia"/>
                <w:color w:val="000000" w:themeColor="text1"/>
                <w:sz w:val="21"/>
                <w:szCs w:val="21"/>
              </w:rPr>
              <w:t>一个</w:t>
            </w:r>
            <w:r w:rsidRPr="00DA7B23">
              <w:rPr>
                <w:rFonts w:ascii="Times New Roman" w:hAnsi="Times New Roman" w:cs="Times New Roman" w:hint="eastAsia"/>
                <w:color w:val="000000" w:themeColor="text1"/>
                <w:sz w:val="21"/>
                <w:szCs w:val="21"/>
              </w:rPr>
              <w:t>静态的</w:t>
            </w:r>
            <w:r>
              <w:rPr>
                <w:rFonts w:ascii="Times New Roman" w:hAnsi="Times New Roman" w:cs="Times New Roman" w:hint="eastAsia"/>
                <w:color w:val="000000" w:themeColor="text1"/>
                <w:sz w:val="21"/>
                <w:szCs w:val="21"/>
              </w:rPr>
              <w:t>底线</w:t>
            </w:r>
            <w:r w:rsidRPr="00DA7B23">
              <w:rPr>
                <w:rFonts w:ascii="Times New Roman" w:hAnsi="Times New Roman" w:cs="Times New Roman" w:hint="eastAsia"/>
                <w:color w:val="000000" w:themeColor="text1"/>
                <w:sz w:val="21"/>
                <w:szCs w:val="21"/>
              </w:rPr>
              <w:t>标准，</w:t>
            </w:r>
            <w:r>
              <w:rPr>
                <w:rFonts w:ascii="Times New Roman" w:hAnsi="Times New Roman" w:cs="Times New Roman" w:hint="eastAsia"/>
                <w:color w:val="000000" w:themeColor="text1"/>
                <w:sz w:val="21"/>
                <w:szCs w:val="21"/>
              </w:rPr>
              <w:t>例如某单位建一套计算机等级保护系统，</w:t>
            </w:r>
            <w:r w:rsidR="004B34D3">
              <w:rPr>
                <w:rFonts w:ascii="Times New Roman" w:hAnsi="Times New Roman" w:cs="Times New Roman" w:hint="eastAsia"/>
                <w:color w:val="000000" w:themeColor="text1"/>
                <w:sz w:val="21"/>
                <w:szCs w:val="21"/>
              </w:rPr>
              <w:t>通过第三方</w:t>
            </w:r>
            <w:r w:rsidRPr="00DA7B23">
              <w:rPr>
                <w:rFonts w:ascii="Times New Roman" w:hAnsi="Times New Roman" w:cs="Times New Roman" w:hint="eastAsia"/>
                <w:color w:val="000000" w:themeColor="text1"/>
                <w:sz w:val="21"/>
                <w:szCs w:val="21"/>
              </w:rPr>
              <w:t>评估</w:t>
            </w:r>
            <w:r w:rsidR="004B34D3">
              <w:rPr>
                <w:rFonts w:ascii="Times New Roman" w:hAnsi="Times New Roman" w:cs="Times New Roman" w:hint="eastAsia"/>
                <w:color w:val="000000" w:themeColor="text1"/>
                <w:sz w:val="21"/>
                <w:szCs w:val="21"/>
              </w:rPr>
              <w:t>，</w:t>
            </w:r>
            <w:r>
              <w:rPr>
                <w:rFonts w:ascii="Times New Roman" w:hAnsi="Times New Roman" w:cs="Times New Roman" w:hint="eastAsia"/>
                <w:color w:val="000000" w:themeColor="text1"/>
                <w:sz w:val="21"/>
                <w:szCs w:val="21"/>
              </w:rPr>
              <w:t>得到一张</w:t>
            </w:r>
            <w:r w:rsidRPr="00DA7B23">
              <w:rPr>
                <w:rFonts w:ascii="Times New Roman" w:hAnsi="Times New Roman" w:cs="Times New Roman" w:hint="eastAsia"/>
                <w:color w:val="000000" w:themeColor="text1"/>
                <w:sz w:val="21"/>
                <w:szCs w:val="21"/>
              </w:rPr>
              <w:t>符合计算机等级保护规定的证书</w:t>
            </w:r>
            <w:r>
              <w:rPr>
                <w:rFonts w:ascii="Times New Roman" w:hAnsi="Times New Roman" w:cs="Times New Roman" w:hint="eastAsia"/>
                <w:color w:val="000000" w:themeColor="text1"/>
                <w:sz w:val="21"/>
                <w:szCs w:val="21"/>
              </w:rPr>
              <w:t>，有效期一到三年不等</w:t>
            </w:r>
            <w:r w:rsidRPr="00DA7B23">
              <w:rPr>
                <w:rFonts w:ascii="Times New Roman" w:hAnsi="Times New Roman" w:cs="Times New Roman" w:hint="eastAsia"/>
                <w:color w:val="000000" w:themeColor="text1"/>
                <w:sz w:val="21"/>
                <w:szCs w:val="21"/>
              </w:rPr>
              <w:t>。《关键信息基础设施保护条例》中强调的不</w:t>
            </w:r>
            <w:r>
              <w:rPr>
                <w:rFonts w:ascii="Times New Roman" w:hAnsi="Times New Roman" w:cs="Times New Roman" w:hint="eastAsia"/>
                <w:color w:val="000000" w:themeColor="text1"/>
                <w:sz w:val="21"/>
                <w:szCs w:val="21"/>
              </w:rPr>
              <w:t>再</w:t>
            </w:r>
            <w:r w:rsidR="00833268">
              <w:rPr>
                <w:rFonts w:ascii="Times New Roman" w:hAnsi="Times New Roman" w:cs="Times New Roman" w:hint="eastAsia"/>
                <w:color w:val="000000" w:themeColor="text1"/>
                <w:sz w:val="21"/>
                <w:szCs w:val="21"/>
              </w:rPr>
              <w:t>是静态</w:t>
            </w:r>
            <w:r w:rsidRPr="00DA7B23">
              <w:rPr>
                <w:rFonts w:ascii="Times New Roman" w:hAnsi="Times New Roman" w:cs="Times New Roman" w:hint="eastAsia"/>
                <w:color w:val="000000" w:themeColor="text1"/>
                <w:sz w:val="21"/>
                <w:szCs w:val="21"/>
              </w:rPr>
              <w:t>，</w:t>
            </w:r>
            <w:r>
              <w:rPr>
                <w:rFonts w:ascii="Times New Roman" w:hAnsi="Times New Roman" w:cs="Times New Roman" w:hint="eastAsia"/>
                <w:color w:val="000000" w:themeColor="text1"/>
                <w:sz w:val="21"/>
                <w:szCs w:val="21"/>
              </w:rPr>
              <w:t>而</w:t>
            </w:r>
            <w:r w:rsidRPr="00DA7B23">
              <w:rPr>
                <w:rFonts w:ascii="Times New Roman" w:hAnsi="Times New Roman" w:cs="Times New Roman" w:hint="eastAsia"/>
                <w:color w:val="000000" w:themeColor="text1"/>
                <w:sz w:val="21"/>
                <w:szCs w:val="21"/>
              </w:rPr>
              <w:t>是“三化六防”，强调</w:t>
            </w:r>
            <w:r>
              <w:rPr>
                <w:rFonts w:ascii="Times New Roman" w:hAnsi="Times New Roman" w:cs="Times New Roman" w:hint="eastAsia"/>
                <w:color w:val="000000" w:themeColor="text1"/>
                <w:sz w:val="21"/>
                <w:szCs w:val="21"/>
              </w:rPr>
              <w:t>动态防御，只符合规定还不够，最终</w:t>
            </w:r>
            <w:r w:rsidRPr="00DA7B23">
              <w:rPr>
                <w:rFonts w:ascii="Times New Roman" w:hAnsi="Times New Roman" w:cs="Times New Roman" w:hint="eastAsia"/>
                <w:color w:val="000000" w:themeColor="text1"/>
                <w:sz w:val="21"/>
                <w:szCs w:val="21"/>
              </w:rPr>
              <w:t>要确保不出问题，要实现动态的防护。</w:t>
            </w:r>
            <w:r>
              <w:rPr>
                <w:rFonts w:ascii="Times New Roman" w:hAnsi="Times New Roman" w:cs="Times New Roman" w:hint="eastAsia"/>
                <w:color w:val="000000" w:themeColor="text1"/>
                <w:sz w:val="21"/>
                <w:szCs w:val="21"/>
              </w:rPr>
              <w:t>但是，各</w:t>
            </w:r>
            <w:r w:rsidRPr="00DA7B23">
              <w:rPr>
                <w:rFonts w:ascii="Times New Roman" w:hAnsi="Times New Roman" w:cs="Times New Roman" w:hint="eastAsia"/>
                <w:color w:val="000000" w:themeColor="text1"/>
                <w:sz w:val="21"/>
                <w:szCs w:val="21"/>
              </w:rPr>
              <w:t>单位的计算机体系是否符合动态防御，是否符合“三化六防”，以前</w:t>
            </w:r>
            <w:r>
              <w:rPr>
                <w:rFonts w:ascii="Times New Roman" w:hAnsi="Times New Roman" w:cs="Times New Roman" w:hint="eastAsia"/>
                <w:color w:val="000000" w:themeColor="text1"/>
                <w:sz w:val="21"/>
                <w:szCs w:val="21"/>
              </w:rPr>
              <w:t>尚未</w:t>
            </w:r>
            <w:r w:rsidRPr="00DA7B23">
              <w:rPr>
                <w:rFonts w:ascii="Times New Roman" w:hAnsi="Times New Roman" w:cs="Times New Roman" w:hint="eastAsia"/>
                <w:color w:val="000000" w:themeColor="text1"/>
                <w:sz w:val="21"/>
                <w:szCs w:val="21"/>
              </w:rPr>
              <w:t>作为监管部门的重要监管事项，</w:t>
            </w:r>
            <w:r>
              <w:rPr>
                <w:rFonts w:ascii="Times New Roman" w:hAnsi="Times New Roman" w:cs="Times New Roman" w:hint="eastAsia"/>
                <w:color w:val="000000" w:themeColor="text1"/>
                <w:sz w:val="21"/>
                <w:szCs w:val="21"/>
              </w:rPr>
              <w:t>也</w:t>
            </w:r>
            <w:r w:rsidRPr="00DA7B23">
              <w:rPr>
                <w:rFonts w:ascii="Times New Roman" w:hAnsi="Times New Roman" w:cs="Times New Roman" w:hint="eastAsia"/>
                <w:color w:val="000000" w:themeColor="text1"/>
                <w:sz w:val="21"/>
                <w:szCs w:val="21"/>
              </w:rPr>
              <w:t>没有</w:t>
            </w:r>
            <w:r>
              <w:rPr>
                <w:rFonts w:ascii="Times New Roman" w:hAnsi="Times New Roman" w:cs="Times New Roman" w:hint="eastAsia"/>
                <w:color w:val="000000" w:themeColor="text1"/>
                <w:sz w:val="21"/>
                <w:szCs w:val="21"/>
              </w:rPr>
              <w:t>足够</w:t>
            </w:r>
            <w:r w:rsidRPr="00DA7B23">
              <w:rPr>
                <w:rFonts w:ascii="Times New Roman" w:hAnsi="Times New Roman" w:cs="Times New Roman" w:hint="eastAsia"/>
                <w:color w:val="000000" w:themeColor="text1"/>
                <w:sz w:val="21"/>
                <w:szCs w:val="21"/>
              </w:rPr>
              <w:t>有效的验证方法。因为安全体系是不是纵深</w:t>
            </w:r>
            <w:r>
              <w:rPr>
                <w:rFonts w:ascii="Times New Roman" w:hAnsi="Times New Roman" w:cs="Times New Roman" w:hint="eastAsia"/>
                <w:color w:val="000000" w:themeColor="text1"/>
                <w:sz w:val="21"/>
                <w:szCs w:val="21"/>
              </w:rPr>
              <w:t>化</w:t>
            </w:r>
            <w:r w:rsidRPr="00DA7B23">
              <w:rPr>
                <w:rFonts w:ascii="Times New Roman" w:hAnsi="Times New Roman" w:cs="Times New Roman" w:hint="eastAsia"/>
                <w:color w:val="000000" w:themeColor="text1"/>
                <w:sz w:val="21"/>
                <w:szCs w:val="21"/>
              </w:rPr>
              <w:t>，是不是符合实战化，实际上要靠市场来检验。</w:t>
            </w:r>
          </w:p>
          <w:p w:rsidR="00025A26" w:rsidRDefault="00D948C7" w:rsidP="00D80117">
            <w:pPr>
              <w:pStyle w:val="-"/>
              <w:spacing w:beforeLines="50" w:afterLines="50" w:line="300" w:lineRule="auto"/>
              <w:ind w:firstLine="420"/>
              <w:rPr>
                <w:rFonts w:ascii="Times New Roman" w:hAnsi="Times New Roman" w:cs="Times New Roman"/>
                <w:color w:val="000000" w:themeColor="text1"/>
                <w:sz w:val="21"/>
                <w:szCs w:val="21"/>
              </w:rPr>
            </w:pPr>
            <w:r w:rsidRPr="00DA7B23">
              <w:rPr>
                <w:rFonts w:ascii="Times New Roman" w:hAnsi="Times New Roman" w:cs="Times New Roman"/>
                <w:color w:val="000000" w:themeColor="text1"/>
                <w:sz w:val="21"/>
                <w:szCs w:val="21"/>
              </w:rPr>
              <w:t>Mythos</w:t>
            </w:r>
            <w:r>
              <w:rPr>
                <w:rFonts w:ascii="Times New Roman" w:hAnsi="Times New Roman" w:cs="Times New Roman" w:hint="eastAsia"/>
                <w:color w:val="000000" w:themeColor="text1"/>
                <w:sz w:val="21"/>
                <w:szCs w:val="21"/>
              </w:rPr>
              <w:t>事件发生后，奇安信作为厂商代表，</w:t>
            </w:r>
            <w:r w:rsidRPr="00DA7B23">
              <w:rPr>
                <w:rFonts w:ascii="Times New Roman" w:hAnsi="Times New Roman" w:cs="Times New Roman" w:hint="eastAsia"/>
                <w:color w:val="000000" w:themeColor="text1"/>
                <w:sz w:val="21"/>
                <w:szCs w:val="21"/>
              </w:rPr>
              <w:t>参与过监管部门的一些讨论会，</w:t>
            </w:r>
            <w:r>
              <w:rPr>
                <w:rFonts w:ascii="Times New Roman" w:hAnsi="Times New Roman" w:cs="Times New Roman" w:hint="eastAsia"/>
                <w:color w:val="000000" w:themeColor="text1"/>
                <w:sz w:val="21"/>
                <w:szCs w:val="21"/>
              </w:rPr>
              <w:t>能够</w:t>
            </w:r>
            <w:r w:rsidRPr="00DA7B23">
              <w:rPr>
                <w:rFonts w:ascii="Times New Roman" w:hAnsi="Times New Roman" w:cs="Times New Roman" w:hint="eastAsia"/>
                <w:color w:val="000000" w:themeColor="text1"/>
                <w:sz w:val="21"/>
                <w:szCs w:val="21"/>
              </w:rPr>
              <w:t>明显感受到监管部门</w:t>
            </w:r>
            <w:r>
              <w:rPr>
                <w:rFonts w:ascii="Times New Roman" w:hAnsi="Times New Roman" w:cs="Times New Roman" w:hint="eastAsia"/>
                <w:color w:val="000000" w:themeColor="text1"/>
                <w:sz w:val="21"/>
                <w:szCs w:val="21"/>
              </w:rPr>
              <w:t>在评判</w:t>
            </w:r>
            <w:r w:rsidRPr="00DA7B23">
              <w:rPr>
                <w:rFonts w:ascii="Times New Roman" w:hAnsi="Times New Roman" w:cs="Times New Roman" w:hint="eastAsia"/>
                <w:color w:val="000000" w:themeColor="text1"/>
                <w:sz w:val="21"/>
                <w:szCs w:val="21"/>
              </w:rPr>
              <w:t>政企单位的网络安全</w:t>
            </w:r>
            <w:r>
              <w:rPr>
                <w:rFonts w:ascii="Times New Roman" w:hAnsi="Times New Roman" w:cs="Times New Roman" w:hint="eastAsia"/>
                <w:color w:val="000000" w:themeColor="text1"/>
                <w:sz w:val="21"/>
                <w:szCs w:val="21"/>
              </w:rPr>
              <w:t>建设是否合规时</w:t>
            </w:r>
            <w:r w:rsidRPr="00DA7B23">
              <w:rPr>
                <w:rFonts w:ascii="Times New Roman" w:hAnsi="Times New Roman" w:cs="Times New Roman" w:hint="eastAsia"/>
                <w:color w:val="000000" w:themeColor="text1"/>
                <w:sz w:val="21"/>
                <w:szCs w:val="21"/>
              </w:rPr>
              <w:t>，</w:t>
            </w:r>
            <w:r>
              <w:rPr>
                <w:rFonts w:ascii="Times New Roman" w:hAnsi="Times New Roman" w:cs="Times New Roman" w:hint="eastAsia"/>
                <w:color w:val="000000" w:themeColor="text1"/>
                <w:sz w:val="21"/>
                <w:szCs w:val="21"/>
              </w:rPr>
              <w:t>逐渐将责任重心由“检查</w:t>
            </w:r>
            <w:r>
              <w:rPr>
                <w:rFonts w:ascii="Times New Roman" w:hAnsi="Times New Roman" w:cs="Times New Roman" w:hint="eastAsia"/>
                <w:color w:val="000000" w:themeColor="text1"/>
                <w:sz w:val="21"/>
                <w:szCs w:val="21"/>
              </w:rPr>
              <w:t>-</w:t>
            </w:r>
            <w:r w:rsidRPr="00DA7B23">
              <w:rPr>
                <w:rFonts w:ascii="Times New Roman" w:hAnsi="Times New Roman" w:cs="Times New Roman" w:hint="eastAsia"/>
                <w:color w:val="000000" w:themeColor="text1"/>
                <w:sz w:val="21"/>
                <w:szCs w:val="21"/>
              </w:rPr>
              <w:t>评估</w:t>
            </w:r>
            <w:r>
              <w:rPr>
                <w:rFonts w:ascii="Times New Roman" w:hAnsi="Times New Roman" w:cs="Times New Roman" w:hint="eastAsia"/>
                <w:color w:val="000000" w:themeColor="text1"/>
                <w:sz w:val="21"/>
                <w:szCs w:val="21"/>
              </w:rPr>
              <w:t>-</w:t>
            </w:r>
            <w:r w:rsidRPr="00DA7B23">
              <w:rPr>
                <w:rFonts w:ascii="Times New Roman" w:hAnsi="Times New Roman" w:cs="Times New Roman" w:hint="eastAsia"/>
                <w:color w:val="000000" w:themeColor="text1"/>
                <w:sz w:val="21"/>
                <w:szCs w:val="21"/>
              </w:rPr>
              <w:t>发证</w:t>
            </w:r>
            <w:r>
              <w:rPr>
                <w:rFonts w:ascii="Times New Roman" w:hAnsi="Times New Roman" w:cs="Times New Roman" w:hint="eastAsia"/>
                <w:color w:val="000000" w:themeColor="text1"/>
                <w:sz w:val="21"/>
                <w:szCs w:val="21"/>
              </w:rPr>
              <w:t>”的</w:t>
            </w:r>
            <w:r w:rsidRPr="00DA7B23">
              <w:rPr>
                <w:rFonts w:ascii="Times New Roman" w:hAnsi="Times New Roman" w:cs="Times New Roman" w:hint="eastAsia"/>
                <w:color w:val="000000" w:themeColor="text1"/>
                <w:sz w:val="21"/>
                <w:szCs w:val="21"/>
              </w:rPr>
              <w:t>体系转移到政府和企业客户自身，</w:t>
            </w:r>
            <w:r>
              <w:rPr>
                <w:rFonts w:ascii="Times New Roman" w:hAnsi="Times New Roman" w:cs="Times New Roman" w:hint="eastAsia"/>
                <w:color w:val="000000" w:themeColor="text1"/>
                <w:sz w:val="21"/>
                <w:szCs w:val="21"/>
              </w:rPr>
              <w:t>要求各单位真正做到“三化六防”。一旦宣称已经做到了“三化六防”，出现事故</w:t>
            </w:r>
            <w:r w:rsidRPr="00DA7B23">
              <w:rPr>
                <w:rFonts w:ascii="Times New Roman" w:hAnsi="Times New Roman" w:cs="Times New Roman" w:hint="eastAsia"/>
                <w:color w:val="000000" w:themeColor="text1"/>
                <w:sz w:val="21"/>
                <w:szCs w:val="21"/>
              </w:rPr>
              <w:t>后</w:t>
            </w:r>
            <w:r>
              <w:rPr>
                <w:rFonts w:ascii="Times New Roman" w:hAnsi="Times New Roman" w:cs="Times New Roman" w:hint="eastAsia"/>
                <w:color w:val="000000" w:themeColor="text1"/>
                <w:sz w:val="21"/>
                <w:szCs w:val="21"/>
              </w:rPr>
              <w:t>，追究责任的</w:t>
            </w:r>
            <w:r w:rsidRPr="00DA7B23">
              <w:rPr>
                <w:rFonts w:ascii="Times New Roman" w:hAnsi="Times New Roman" w:cs="Times New Roman" w:hint="eastAsia"/>
                <w:color w:val="000000" w:themeColor="text1"/>
                <w:sz w:val="21"/>
                <w:szCs w:val="21"/>
              </w:rPr>
              <w:t>力度是不一样的。</w:t>
            </w:r>
            <w:r>
              <w:rPr>
                <w:rFonts w:ascii="Times New Roman" w:hAnsi="Times New Roman" w:cs="Times New Roman" w:hint="eastAsia"/>
                <w:color w:val="000000" w:themeColor="text1"/>
                <w:sz w:val="21"/>
                <w:szCs w:val="21"/>
              </w:rPr>
              <w:t>这也促使了</w:t>
            </w:r>
            <w:r w:rsidRPr="00DA7B23">
              <w:rPr>
                <w:rFonts w:ascii="Times New Roman" w:hAnsi="Times New Roman" w:cs="Times New Roman" w:hint="eastAsia"/>
                <w:color w:val="000000" w:themeColor="text1"/>
                <w:sz w:val="21"/>
                <w:szCs w:val="21"/>
              </w:rPr>
              <w:t>政府和企业</w:t>
            </w:r>
            <w:r>
              <w:rPr>
                <w:rFonts w:ascii="Times New Roman" w:hAnsi="Times New Roman" w:cs="Times New Roman" w:hint="eastAsia"/>
                <w:color w:val="000000" w:themeColor="text1"/>
                <w:sz w:val="21"/>
                <w:szCs w:val="21"/>
              </w:rPr>
              <w:t>在</w:t>
            </w:r>
            <w:r w:rsidRPr="00DA7B23">
              <w:rPr>
                <w:rFonts w:ascii="Times New Roman" w:hAnsi="Times New Roman" w:cs="Times New Roman" w:hint="eastAsia"/>
                <w:color w:val="000000" w:themeColor="text1"/>
                <w:sz w:val="21"/>
                <w:szCs w:val="21"/>
              </w:rPr>
              <w:t>建立“三化六防”纵深防御体系</w:t>
            </w:r>
            <w:r>
              <w:rPr>
                <w:rFonts w:ascii="Times New Roman" w:hAnsi="Times New Roman" w:cs="Times New Roman" w:hint="eastAsia"/>
                <w:color w:val="000000" w:themeColor="text1"/>
                <w:sz w:val="21"/>
                <w:szCs w:val="21"/>
              </w:rPr>
              <w:t>时</w:t>
            </w:r>
            <w:r w:rsidRPr="00DA7B23">
              <w:rPr>
                <w:rFonts w:ascii="Times New Roman" w:hAnsi="Times New Roman" w:cs="Times New Roman" w:hint="eastAsia"/>
                <w:color w:val="000000" w:themeColor="text1"/>
                <w:sz w:val="21"/>
                <w:szCs w:val="21"/>
              </w:rPr>
              <w:t>自主积极性</w:t>
            </w:r>
            <w:r>
              <w:rPr>
                <w:rFonts w:ascii="Times New Roman" w:hAnsi="Times New Roman" w:cs="Times New Roman" w:hint="eastAsia"/>
                <w:color w:val="000000" w:themeColor="text1"/>
                <w:sz w:val="21"/>
                <w:szCs w:val="21"/>
              </w:rPr>
              <w:t>的提高。小概率事件还可以凭运气，</w:t>
            </w:r>
            <w:r w:rsidRPr="00C22DF5">
              <w:rPr>
                <w:rFonts w:ascii="Times New Roman" w:hAnsi="Times New Roman" w:cs="Times New Roman" w:hint="eastAsia"/>
                <w:color w:val="000000" w:themeColor="text1"/>
                <w:sz w:val="21"/>
                <w:szCs w:val="21"/>
              </w:rPr>
              <w:t>当网络攻击变成大概率事件</w:t>
            </w:r>
            <w:r w:rsidR="0029669F">
              <w:rPr>
                <w:rFonts w:ascii="Times New Roman" w:hAnsi="Times New Roman" w:cs="Times New Roman" w:hint="eastAsia"/>
                <w:color w:val="000000" w:themeColor="text1"/>
                <w:sz w:val="21"/>
                <w:szCs w:val="21"/>
              </w:rPr>
              <w:t>，靠运气躲不过去时</w:t>
            </w:r>
            <w:r w:rsidR="00570385">
              <w:rPr>
                <w:rFonts w:ascii="Times New Roman" w:hAnsi="Times New Roman" w:cs="Times New Roman" w:hint="eastAsia"/>
                <w:color w:val="000000" w:themeColor="text1"/>
                <w:sz w:val="21"/>
                <w:szCs w:val="21"/>
              </w:rPr>
              <w:t>，未按照“三化六防”建立防御体系的单位，责任往往难以说清</w:t>
            </w:r>
            <w:r w:rsidRPr="00DA7B23">
              <w:rPr>
                <w:rFonts w:ascii="Times New Roman" w:hAnsi="Times New Roman" w:cs="Times New Roman" w:hint="eastAsia"/>
                <w:color w:val="000000" w:themeColor="text1"/>
                <w:sz w:val="21"/>
                <w:szCs w:val="21"/>
              </w:rPr>
              <w:t>。</w:t>
            </w:r>
            <w:r>
              <w:rPr>
                <w:rFonts w:ascii="Times New Roman" w:hAnsi="Times New Roman" w:cs="Times New Roman" w:hint="eastAsia"/>
                <w:color w:val="000000" w:themeColor="text1"/>
                <w:sz w:val="21"/>
                <w:szCs w:val="21"/>
              </w:rPr>
              <w:t>同时</w:t>
            </w:r>
            <w:r w:rsidRPr="00DA7B23">
              <w:rPr>
                <w:rFonts w:ascii="Times New Roman" w:hAnsi="Times New Roman" w:cs="Times New Roman" w:hint="eastAsia"/>
                <w:color w:val="000000" w:themeColor="text1"/>
                <w:sz w:val="21"/>
                <w:szCs w:val="21"/>
              </w:rPr>
              <w:t>根据这段</w:t>
            </w:r>
            <w:r>
              <w:rPr>
                <w:rFonts w:ascii="Times New Roman" w:hAnsi="Times New Roman" w:cs="Times New Roman" w:hint="eastAsia"/>
                <w:color w:val="000000" w:themeColor="text1"/>
                <w:sz w:val="21"/>
                <w:szCs w:val="21"/>
              </w:rPr>
              <w:t>时间与客户的沟通</w:t>
            </w:r>
            <w:r w:rsidRPr="00DA7B23">
              <w:rPr>
                <w:rFonts w:ascii="Times New Roman" w:hAnsi="Times New Roman" w:cs="Times New Roman" w:hint="eastAsia"/>
                <w:color w:val="000000" w:themeColor="text1"/>
                <w:sz w:val="21"/>
                <w:szCs w:val="21"/>
              </w:rPr>
              <w:t>，客户对我们</w:t>
            </w:r>
            <w:r>
              <w:rPr>
                <w:rFonts w:ascii="Times New Roman" w:hAnsi="Times New Roman" w:cs="Times New Roman" w:hint="eastAsia"/>
                <w:color w:val="000000" w:themeColor="text1"/>
                <w:sz w:val="21"/>
                <w:szCs w:val="21"/>
              </w:rPr>
              <w:t>的</w:t>
            </w:r>
            <w:r w:rsidRPr="00DA7B23">
              <w:rPr>
                <w:rFonts w:ascii="Times New Roman" w:hAnsi="Times New Roman" w:cs="Times New Roman" w:hint="eastAsia"/>
                <w:color w:val="000000" w:themeColor="text1"/>
                <w:sz w:val="21"/>
                <w:szCs w:val="21"/>
              </w:rPr>
              <w:t>“三位一体”</w:t>
            </w:r>
            <w:r>
              <w:rPr>
                <w:rFonts w:ascii="Times New Roman" w:hAnsi="Times New Roman" w:cs="Times New Roman" w:hint="eastAsia"/>
                <w:color w:val="000000" w:themeColor="text1"/>
                <w:sz w:val="21"/>
                <w:szCs w:val="21"/>
              </w:rPr>
              <w:t>纵深防御体系架构非常认同。我们已经启动了一批紧急项目，</w:t>
            </w:r>
            <w:r w:rsidRPr="00DA7B23">
              <w:rPr>
                <w:rFonts w:ascii="Times New Roman" w:hAnsi="Times New Roman" w:cs="Times New Roman" w:hint="eastAsia"/>
                <w:color w:val="000000" w:themeColor="text1"/>
                <w:sz w:val="21"/>
                <w:szCs w:val="21"/>
              </w:rPr>
              <w:t>以安全改造的形式，</w:t>
            </w:r>
            <w:r>
              <w:rPr>
                <w:rFonts w:ascii="Times New Roman" w:hAnsi="Times New Roman" w:cs="Times New Roman" w:hint="eastAsia"/>
                <w:color w:val="000000" w:themeColor="text1"/>
                <w:sz w:val="21"/>
                <w:szCs w:val="21"/>
              </w:rPr>
              <w:t>帮助客户</w:t>
            </w:r>
            <w:r w:rsidRPr="00DA7B23">
              <w:rPr>
                <w:rFonts w:ascii="Times New Roman" w:hAnsi="Times New Roman" w:cs="Times New Roman" w:hint="eastAsia"/>
                <w:color w:val="000000" w:themeColor="text1"/>
                <w:sz w:val="21"/>
                <w:szCs w:val="21"/>
              </w:rPr>
              <w:t>在“十</w:t>
            </w:r>
            <w:r w:rsidR="00ED5554">
              <w:rPr>
                <w:rFonts w:ascii="Times New Roman" w:hAnsi="Times New Roman" w:cs="Times New Roman" w:hint="eastAsia"/>
                <w:color w:val="000000" w:themeColor="text1"/>
                <w:sz w:val="21"/>
                <w:szCs w:val="21"/>
              </w:rPr>
              <w:t>五</w:t>
            </w:r>
            <w:r w:rsidRPr="00DA7B23">
              <w:rPr>
                <w:rFonts w:ascii="Times New Roman" w:hAnsi="Times New Roman" w:cs="Times New Roman" w:hint="eastAsia"/>
                <w:color w:val="000000" w:themeColor="text1"/>
                <w:sz w:val="21"/>
                <w:szCs w:val="21"/>
              </w:rPr>
              <w:t>五”期间</w:t>
            </w:r>
            <w:r>
              <w:rPr>
                <w:rFonts w:ascii="Times New Roman" w:hAnsi="Times New Roman" w:cs="Times New Roman" w:hint="eastAsia"/>
                <w:color w:val="000000" w:themeColor="text1"/>
                <w:sz w:val="21"/>
                <w:szCs w:val="21"/>
              </w:rPr>
              <w:t>把他们现有的</w:t>
            </w:r>
            <w:r w:rsidRPr="00DA7B23">
              <w:rPr>
                <w:rFonts w:ascii="Times New Roman" w:hAnsi="Times New Roman" w:cs="Times New Roman" w:hint="eastAsia"/>
                <w:color w:val="000000" w:themeColor="text1"/>
                <w:sz w:val="21"/>
                <w:szCs w:val="21"/>
              </w:rPr>
              <w:t>安全体系改造成为符合“三化六防”要求的纵深防御体系</w:t>
            </w:r>
            <w:r>
              <w:rPr>
                <w:rFonts w:ascii="Times New Roman" w:hAnsi="Times New Roman" w:cs="Times New Roman" w:hint="eastAsia"/>
                <w:color w:val="000000" w:themeColor="text1"/>
                <w:sz w:val="21"/>
                <w:szCs w:val="21"/>
              </w:rPr>
              <w:t>，这也是一个业务增量</w:t>
            </w:r>
            <w:r w:rsidRPr="00025A26">
              <w:rPr>
                <w:rFonts w:ascii="Times New Roman" w:hAnsi="Times New Roman" w:cs="Times New Roman" w:hint="eastAsia"/>
                <w:color w:val="000000" w:themeColor="text1"/>
                <w:sz w:val="21"/>
                <w:szCs w:val="21"/>
              </w:rPr>
              <w:t>。</w:t>
            </w:r>
          </w:p>
          <w:p w:rsidR="00C04069" w:rsidRDefault="00C04069" w:rsidP="00C04069">
            <w:pPr>
              <w:pStyle w:val="-"/>
              <w:spacing w:before="0" w:after="0" w:line="300" w:lineRule="auto"/>
              <w:ind w:firstLine="420"/>
              <w:rPr>
                <w:rFonts w:ascii="Times New Roman" w:hAnsi="Times New Roman" w:cs="Times New Roman"/>
                <w:color w:val="000000" w:themeColor="text1"/>
                <w:sz w:val="21"/>
                <w:szCs w:val="21"/>
              </w:rPr>
            </w:pPr>
          </w:p>
          <w:p w:rsidR="00025A26" w:rsidRPr="00B17C3B" w:rsidRDefault="00C04069" w:rsidP="00C04069">
            <w:pPr>
              <w:pStyle w:val="1"/>
              <w:numPr>
                <w:ilvl w:val="0"/>
                <w:numId w:val="0"/>
              </w:numPr>
              <w:spacing w:beforeLines="50" w:afterLines="50" w:after="120" w:line="300" w:lineRule="auto"/>
              <w:ind w:firstLineChars="200" w:firstLine="422"/>
              <w:rPr>
                <w:rFonts w:ascii="Times New Roman" w:hAnsi="Times New Roman" w:cs="Times New Roman" w:hint="eastAsia"/>
                <w:color w:val="000000" w:themeColor="text1"/>
                <w:sz w:val="21"/>
                <w:szCs w:val="21"/>
              </w:rPr>
            </w:pPr>
            <w:r>
              <w:rPr>
                <w:rFonts w:ascii="Times New Roman" w:hAnsi="Times New Roman" w:cs="Times New Roman" w:hint="eastAsia"/>
                <w:color w:val="000000" w:themeColor="text1"/>
                <w:sz w:val="21"/>
                <w:szCs w:val="21"/>
              </w:rPr>
              <w:t>问题五</w:t>
            </w:r>
            <w:r>
              <w:rPr>
                <w:rFonts w:ascii="Times New Roman" w:hAnsi="Times New Roman" w:cs="Times New Roman" w:hint="eastAsia"/>
                <w:color w:val="000000" w:themeColor="text1"/>
                <w:sz w:val="21"/>
                <w:szCs w:val="21"/>
              </w:rPr>
              <w:t>、</w:t>
            </w:r>
            <w:r w:rsidRPr="00C04069">
              <w:rPr>
                <w:rFonts w:ascii="Times New Roman" w:hAnsi="Times New Roman" w:cs="Times New Roman" w:hint="eastAsia"/>
                <w:color w:val="000000" w:themeColor="text1"/>
                <w:sz w:val="21"/>
                <w:szCs w:val="21"/>
              </w:rPr>
              <w:t>以</w:t>
            </w:r>
            <w:r w:rsidRPr="00C04069">
              <w:rPr>
                <w:rFonts w:ascii="Times New Roman" w:hAnsi="Times New Roman" w:cs="Times New Roman"/>
                <w:color w:val="000000" w:themeColor="text1"/>
                <w:sz w:val="21"/>
                <w:szCs w:val="21"/>
              </w:rPr>
              <w:t>AI</w:t>
            </w:r>
            <w:r w:rsidRPr="00C04069">
              <w:rPr>
                <w:rFonts w:ascii="Times New Roman" w:hAnsi="Times New Roman" w:cs="Times New Roman" w:hint="eastAsia"/>
                <w:color w:val="000000" w:themeColor="text1"/>
                <w:sz w:val="21"/>
                <w:szCs w:val="21"/>
              </w:rPr>
              <w:t>对抗</w:t>
            </w:r>
            <w:r w:rsidRPr="00C04069">
              <w:rPr>
                <w:rFonts w:ascii="Times New Roman" w:hAnsi="Times New Roman" w:cs="Times New Roman"/>
                <w:color w:val="000000" w:themeColor="text1"/>
                <w:sz w:val="21"/>
                <w:szCs w:val="21"/>
              </w:rPr>
              <w:t>AI</w:t>
            </w:r>
            <w:r>
              <w:rPr>
                <w:rFonts w:ascii="Times New Roman" w:hAnsi="Times New Roman" w:cs="Times New Roman" w:hint="eastAsia"/>
                <w:color w:val="000000" w:themeColor="text1"/>
                <w:sz w:val="21"/>
                <w:szCs w:val="21"/>
              </w:rPr>
              <w:t>，有什么具体步骤么</w:t>
            </w:r>
            <w:r w:rsidRPr="00BF3AFC">
              <w:rPr>
                <w:rFonts w:ascii="Times New Roman" w:hAnsi="Times New Roman" w:cs="Times New Roman" w:hint="eastAsia"/>
                <w:color w:val="000000" w:themeColor="text1"/>
                <w:sz w:val="21"/>
                <w:szCs w:val="21"/>
              </w:rPr>
              <w:t>？</w:t>
            </w:r>
          </w:p>
          <w:p w:rsidR="00C04069" w:rsidRDefault="00025A26" w:rsidP="00C04069">
            <w:pPr>
              <w:pStyle w:val="a3"/>
              <w:spacing w:beforeLines="50" w:before="120" w:afterLines="50" w:after="120" w:line="300" w:lineRule="auto"/>
              <w:ind w:firstLineChars="200" w:firstLine="422"/>
              <w:rPr>
                <w:rFonts w:ascii="Times New Roman" w:hAnsi="Times New Roman"/>
                <w:color w:val="000000" w:themeColor="text1"/>
                <w:szCs w:val="21"/>
                <w:shd w:val="clear" w:color="auto" w:fill="FFFFFF"/>
              </w:rPr>
            </w:pPr>
            <w:r w:rsidRPr="00B17C3B">
              <w:rPr>
                <w:rFonts w:ascii="Times New Roman" w:hAnsi="Times New Roman"/>
                <w:b/>
                <w:color w:val="000000" w:themeColor="text1"/>
                <w:szCs w:val="21"/>
              </w:rPr>
              <w:t>答：</w:t>
            </w:r>
            <w:r w:rsidR="00853335">
              <w:rPr>
                <w:rFonts w:ascii="Times New Roman" w:hAnsi="Times New Roman" w:hint="eastAsia"/>
                <w:color w:val="000000" w:themeColor="text1"/>
                <w:szCs w:val="21"/>
                <w:shd w:val="clear" w:color="auto" w:fill="FFFFFF"/>
              </w:rPr>
              <w:t>第一步，是</w:t>
            </w:r>
            <w:r w:rsidR="00853335" w:rsidRPr="00573545">
              <w:rPr>
                <w:rFonts w:ascii="Times New Roman" w:hAnsi="Times New Roman" w:hint="eastAsia"/>
                <w:color w:val="000000" w:themeColor="text1"/>
                <w:szCs w:val="21"/>
                <w:shd w:val="clear" w:color="auto" w:fill="FFFFFF"/>
              </w:rPr>
              <w:t>中位能力</w:t>
            </w:r>
            <w:r w:rsidR="00853335" w:rsidRPr="00573545">
              <w:rPr>
                <w:rFonts w:ascii="Times New Roman" w:hAnsi="Times New Roman" w:hint="eastAsia"/>
                <w:color w:val="000000" w:themeColor="text1"/>
                <w:szCs w:val="21"/>
                <w:shd w:val="clear" w:color="auto" w:fill="FFFFFF"/>
              </w:rPr>
              <w:t>AI</w:t>
            </w:r>
            <w:r w:rsidR="00853335" w:rsidRPr="00573545">
              <w:rPr>
                <w:rFonts w:ascii="Times New Roman" w:hAnsi="Times New Roman" w:hint="eastAsia"/>
                <w:color w:val="000000" w:themeColor="text1"/>
                <w:szCs w:val="21"/>
                <w:shd w:val="clear" w:color="auto" w:fill="FFFFFF"/>
              </w:rPr>
              <w:t>化，没有中位能力就检验不出低位安全产品是否有效，通过</w:t>
            </w:r>
            <w:r w:rsidR="00853335" w:rsidRPr="00573545">
              <w:rPr>
                <w:rFonts w:ascii="Times New Roman" w:hAnsi="Times New Roman" w:hint="eastAsia"/>
                <w:color w:val="000000" w:themeColor="text1"/>
                <w:szCs w:val="21"/>
                <w:shd w:val="clear" w:color="auto" w:fill="FFFFFF"/>
              </w:rPr>
              <w:t>0-Day</w:t>
            </w:r>
            <w:r w:rsidR="00853335">
              <w:rPr>
                <w:rFonts w:ascii="Times New Roman" w:hAnsi="Times New Roman" w:hint="eastAsia"/>
                <w:color w:val="000000" w:themeColor="text1"/>
                <w:szCs w:val="21"/>
                <w:shd w:val="clear" w:color="auto" w:fill="FFFFFF"/>
              </w:rPr>
              <w:t>漏洞打进来的东西发现不了。所以首先要</w:t>
            </w:r>
            <w:r w:rsidR="00853335" w:rsidRPr="00573545">
              <w:rPr>
                <w:rFonts w:ascii="Times New Roman" w:hAnsi="Times New Roman" w:hint="eastAsia"/>
                <w:color w:val="000000" w:themeColor="text1"/>
                <w:szCs w:val="21"/>
                <w:shd w:val="clear" w:color="auto" w:fill="FFFFFF"/>
              </w:rPr>
              <w:t>把中位能力</w:t>
            </w:r>
            <w:r w:rsidR="00853335" w:rsidRPr="00573545">
              <w:rPr>
                <w:rFonts w:ascii="Times New Roman" w:hAnsi="Times New Roman" w:hint="eastAsia"/>
                <w:color w:val="000000" w:themeColor="text1"/>
                <w:szCs w:val="21"/>
                <w:shd w:val="clear" w:color="auto" w:fill="FFFFFF"/>
              </w:rPr>
              <w:t>AI</w:t>
            </w:r>
            <w:r w:rsidR="00853335" w:rsidRPr="00573545">
              <w:rPr>
                <w:rFonts w:ascii="Times New Roman" w:hAnsi="Times New Roman" w:hint="eastAsia"/>
                <w:color w:val="000000" w:themeColor="text1"/>
                <w:szCs w:val="21"/>
                <w:shd w:val="clear" w:color="auto" w:fill="FFFFFF"/>
              </w:rPr>
              <w:t>化。</w:t>
            </w:r>
          </w:p>
          <w:p w:rsidR="00C04069" w:rsidRDefault="00853335" w:rsidP="00C04069">
            <w:pPr>
              <w:pStyle w:val="a3"/>
              <w:spacing w:beforeLines="50" w:before="120" w:afterLines="50" w:after="120" w:line="300" w:lineRule="auto"/>
              <w:ind w:firstLineChars="200" w:firstLine="420"/>
              <w:rPr>
                <w:rFonts w:ascii="Times New Roman" w:hAnsi="Times New Roman"/>
                <w:color w:val="000000" w:themeColor="text1"/>
                <w:szCs w:val="21"/>
                <w:shd w:val="clear" w:color="auto" w:fill="FFFFFF"/>
              </w:rPr>
            </w:pPr>
            <w:r>
              <w:rPr>
                <w:rFonts w:ascii="Times New Roman" w:hAnsi="Times New Roman" w:hint="eastAsia"/>
                <w:color w:val="000000" w:themeColor="text1"/>
                <w:szCs w:val="21"/>
                <w:shd w:val="clear" w:color="auto" w:fill="FFFFFF"/>
              </w:rPr>
              <w:t>第二步，低位的安全产品要补全化。通常</w:t>
            </w:r>
            <w:r w:rsidRPr="00573545">
              <w:rPr>
                <w:rFonts w:ascii="Times New Roman" w:hAnsi="Times New Roman" w:hint="eastAsia"/>
                <w:color w:val="000000" w:themeColor="text1"/>
                <w:szCs w:val="21"/>
                <w:shd w:val="clear" w:color="auto" w:fill="FFFFFF"/>
              </w:rPr>
              <w:t>在</w:t>
            </w:r>
            <w:r>
              <w:rPr>
                <w:rFonts w:ascii="Times New Roman" w:hAnsi="Times New Roman" w:hint="eastAsia"/>
                <w:color w:val="000000" w:themeColor="text1"/>
                <w:szCs w:val="21"/>
                <w:shd w:val="clear" w:color="auto" w:fill="FFFFFF"/>
              </w:rPr>
              <w:t>一个</w:t>
            </w:r>
            <w:r w:rsidRPr="00573545">
              <w:rPr>
                <w:rFonts w:ascii="Times New Roman" w:hAnsi="Times New Roman" w:hint="eastAsia"/>
                <w:color w:val="000000" w:themeColor="text1"/>
                <w:szCs w:val="21"/>
                <w:shd w:val="clear" w:color="auto" w:fill="FFFFFF"/>
              </w:rPr>
              <w:t>集团</w:t>
            </w:r>
            <w:r>
              <w:rPr>
                <w:rFonts w:ascii="Times New Roman" w:hAnsi="Times New Roman" w:hint="eastAsia"/>
                <w:color w:val="000000" w:themeColor="text1"/>
                <w:szCs w:val="21"/>
                <w:shd w:val="clear" w:color="auto" w:fill="FFFFFF"/>
              </w:rPr>
              <w:t>层面的网络架构中，各个出口、各个终端、各个网络单元都</w:t>
            </w:r>
            <w:r w:rsidR="00CC1725">
              <w:rPr>
                <w:rFonts w:ascii="Times New Roman" w:hAnsi="Times New Roman" w:hint="eastAsia"/>
                <w:color w:val="000000" w:themeColor="text1"/>
                <w:szCs w:val="21"/>
                <w:shd w:val="clear" w:color="auto" w:fill="FFFFFF"/>
              </w:rPr>
              <w:t>部署</w:t>
            </w:r>
            <w:r>
              <w:rPr>
                <w:rFonts w:ascii="Times New Roman" w:hAnsi="Times New Roman" w:hint="eastAsia"/>
                <w:color w:val="000000" w:themeColor="text1"/>
                <w:szCs w:val="21"/>
                <w:shd w:val="clear" w:color="auto" w:fill="FFFFFF"/>
              </w:rPr>
              <w:t>了合适的安全工具且数量足够。然而在二级单位、三级单位、四级单位却</w:t>
            </w:r>
            <w:r w:rsidR="0027580B">
              <w:rPr>
                <w:rFonts w:ascii="Times New Roman" w:hAnsi="Times New Roman" w:hint="eastAsia"/>
                <w:color w:val="000000" w:themeColor="text1"/>
                <w:szCs w:val="21"/>
                <w:shd w:val="clear" w:color="auto" w:fill="FFFFFF"/>
              </w:rPr>
              <w:t>没有足额数量的部署</w:t>
            </w:r>
            <w:r w:rsidRPr="00573545">
              <w:rPr>
                <w:rFonts w:ascii="Times New Roman" w:hAnsi="Times New Roman" w:hint="eastAsia"/>
                <w:color w:val="000000" w:themeColor="text1"/>
                <w:szCs w:val="21"/>
                <w:shd w:val="clear" w:color="auto" w:fill="FFFFFF"/>
              </w:rPr>
              <w:t>。现在</w:t>
            </w:r>
            <w:r>
              <w:rPr>
                <w:rFonts w:ascii="Times New Roman" w:hAnsi="Times New Roman" w:hint="eastAsia"/>
                <w:color w:val="000000" w:themeColor="text1"/>
                <w:szCs w:val="21"/>
                <w:shd w:val="clear" w:color="auto" w:fill="FFFFFF"/>
              </w:rPr>
              <w:t>A</w:t>
            </w:r>
            <w:r>
              <w:rPr>
                <w:rFonts w:ascii="Times New Roman" w:hAnsi="Times New Roman"/>
                <w:color w:val="000000" w:themeColor="text1"/>
                <w:szCs w:val="21"/>
                <w:shd w:val="clear" w:color="auto" w:fill="FFFFFF"/>
              </w:rPr>
              <w:t>I</w:t>
            </w:r>
            <w:r>
              <w:rPr>
                <w:rFonts w:ascii="Times New Roman" w:hAnsi="Times New Roman" w:hint="eastAsia"/>
                <w:color w:val="000000" w:themeColor="text1"/>
                <w:szCs w:val="21"/>
                <w:shd w:val="clear" w:color="auto" w:fill="FFFFFF"/>
              </w:rPr>
              <w:t>时代下，</w:t>
            </w:r>
            <w:r w:rsidRPr="00573545">
              <w:rPr>
                <w:rFonts w:ascii="Times New Roman" w:hAnsi="Times New Roman" w:hint="eastAsia"/>
                <w:color w:val="000000" w:themeColor="text1"/>
                <w:szCs w:val="21"/>
                <w:shd w:val="clear" w:color="auto" w:fill="FFFFFF"/>
              </w:rPr>
              <w:t>只要有一个地方</w:t>
            </w:r>
            <w:r>
              <w:rPr>
                <w:rFonts w:ascii="Times New Roman" w:hAnsi="Times New Roman" w:hint="eastAsia"/>
                <w:color w:val="000000" w:themeColor="text1"/>
                <w:szCs w:val="21"/>
                <w:shd w:val="clear" w:color="auto" w:fill="FFFFFF"/>
              </w:rPr>
              <w:t>形成“</w:t>
            </w:r>
            <w:r w:rsidRPr="00573545">
              <w:rPr>
                <w:rFonts w:ascii="Times New Roman" w:hAnsi="Times New Roman" w:hint="eastAsia"/>
                <w:color w:val="000000" w:themeColor="text1"/>
                <w:szCs w:val="21"/>
                <w:shd w:val="clear" w:color="auto" w:fill="FFFFFF"/>
              </w:rPr>
              <w:t>口子</w:t>
            </w:r>
            <w:r>
              <w:rPr>
                <w:rFonts w:ascii="Times New Roman" w:hAnsi="Times New Roman" w:hint="eastAsia"/>
                <w:color w:val="000000" w:themeColor="text1"/>
                <w:szCs w:val="21"/>
                <w:shd w:val="clear" w:color="auto" w:fill="FFFFFF"/>
              </w:rPr>
              <w:t>”</w:t>
            </w:r>
            <w:r w:rsidRPr="00573545">
              <w:rPr>
                <w:rFonts w:ascii="Times New Roman" w:hAnsi="Times New Roman" w:hint="eastAsia"/>
                <w:color w:val="000000" w:themeColor="text1"/>
                <w:szCs w:val="21"/>
                <w:shd w:val="clear" w:color="auto" w:fill="FFFFFF"/>
              </w:rPr>
              <w:t>，</w:t>
            </w:r>
            <w:r w:rsidRPr="00573545">
              <w:rPr>
                <w:rFonts w:ascii="Times New Roman" w:hAnsi="Times New Roman" w:hint="eastAsia"/>
                <w:color w:val="000000" w:themeColor="text1"/>
                <w:szCs w:val="21"/>
                <w:shd w:val="clear" w:color="auto" w:fill="FFFFFF"/>
              </w:rPr>
              <w:t>AI</w:t>
            </w:r>
            <w:r>
              <w:rPr>
                <w:rFonts w:ascii="Times New Roman" w:hAnsi="Times New Roman" w:hint="eastAsia"/>
                <w:color w:val="000000" w:themeColor="text1"/>
                <w:szCs w:val="21"/>
                <w:shd w:val="clear" w:color="auto" w:fill="FFFFFF"/>
              </w:rPr>
              <w:t>攻击的洪流就能够把整个网络体系冲垮。</w:t>
            </w:r>
            <w:r w:rsidRPr="00573545">
              <w:rPr>
                <w:rFonts w:ascii="Times New Roman" w:hAnsi="Times New Roman" w:hint="eastAsia"/>
                <w:color w:val="000000" w:themeColor="text1"/>
                <w:szCs w:val="21"/>
                <w:shd w:val="clear" w:color="auto" w:fill="FFFFFF"/>
              </w:rPr>
              <w:t>所以第二</w:t>
            </w:r>
            <w:r>
              <w:rPr>
                <w:rFonts w:ascii="Times New Roman" w:hAnsi="Times New Roman" w:hint="eastAsia"/>
                <w:color w:val="000000" w:themeColor="text1"/>
                <w:szCs w:val="21"/>
                <w:shd w:val="clear" w:color="auto" w:fill="FFFFFF"/>
              </w:rPr>
              <w:t>步，</w:t>
            </w:r>
            <w:r w:rsidRPr="00573545">
              <w:rPr>
                <w:rFonts w:ascii="Times New Roman" w:hAnsi="Times New Roman" w:hint="eastAsia"/>
                <w:color w:val="000000" w:themeColor="text1"/>
                <w:szCs w:val="21"/>
                <w:shd w:val="clear" w:color="auto" w:fill="FFFFFF"/>
              </w:rPr>
              <w:t>是补数量。</w:t>
            </w:r>
          </w:p>
          <w:p w:rsidR="00C04069" w:rsidRDefault="00853335" w:rsidP="00C04069">
            <w:pPr>
              <w:pStyle w:val="a3"/>
              <w:spacing w:beforeLines="50" w:before="120" w:afterLines="50" w:after="120" w:line="300" w:lineRule="auto"/>
              <w:ind w:firstLineChars="200" w:firstLine="420"/>
              <w:rPr>
                <w:rFonts w:ascii="Times New Roman" w:hAnsi="Times New Roman"/>
                <w:color w:val="000000" w:themeColor="text1"/>
                <w:szCs w:val="21"/>
                <w:shd w:val="clear" w:color="auto" w:fill="FFFFFF"/>
              </w:rPr>
            </w:pPr>
            <w:r w:rsidRPr="00573545">
              <w:rPr>
                <w:rFonts w:ascii="Times New Roman" w:hAnsi="Times New Roman" w:hint="eastAsia"/>
                <w:color w:val="000000" w:themeColor="text1"/>
                <w:szCs w:val="21"/>
                <w:shd w:val="clear" w:color="auto" w:fill="FFFFFF"/>
              </w:rPr>
              <w:t>第三</w:t>
            </w:r>
            <w:r>
              <w:rPr>
                <w:rFonts w:ascii="Times New Roman" w:hAnsi="Times New Roman" w:hint="eastAsia"/>
                <w:color w:val="000000" w:themeColor="text1"/>
                <w:szCs w:val="21"/>
                <w:shd w:val="clear" w:color="auto" w:fill="FFFFFF"/>
              </w:rPr>
              <w:t>步，提质量，通过更换一些不合格的安全产品和安全工具，让体系更加健壮</w:t>
            </w:r>
            <w:r w:rsidRPr="00573545">
              <w:rPr>
                <w:rFonts w:ascii="Times New Roman" w:hAnsi="Times New Roman" w:hint="eastAsia"/>
                <w:color w:val="000000" w:themeColor="text1"/>
                <w:szCs w:val="21"/>
                <w:shd w:val="clear" w:color="auto" w:fill="FFFFFF"/>
              </w:rPr>
              <w:t>。</w:t>
            </w:r>
          </w:p>
          <w:p w:rsidR="00C04069" w:rsidRDefault="00853335" w:rsidP="00C04069">
            <w:pPr>
              <w:pStyle w:val="a3"/>
              <w:spacing w:beforeLines="50" w:before="120" w:afterLines="50" w:after="120" w:line="300" w:lineRule="auto"/>
              <w:ind w:firstLineChars="200" w:firstLine="420"/>
              <w:rPr>
                <w:rFonts w:ascii="Times New Roman" w:hAnsi="Times New Roman"/>
                <w:color w:val="000000" w:themeColor="text1"/>
                <w:szCs w:val="21"/>
                <w:shd w:val="clear" w:color="auto" w:fill="FFFFFF"/>
              </w:rPr>
            </w:pPr>
            <w:r>
              <w:rPr>
                <w:rFonts w:ascii="Times New Roman" w:hAnsi="Times New Roman" w:hint="eastAsia"/>
                <w:color w:val="000000" w:themeColor="text1"/>
                <w:szCs w:val="21"/>
                <w:shd w:val="clear" w:color="auto" w:fill="FFFFFF"/>
              </w:rPr>
              <w:t>我们说纵深防御体系，比如终端没有防住，攻击就进去了。进去以后可能会找服务器，到了服务器如果还没有防住，</w:t>
            </w:r>
            <w:r w:rsidRPr="00573545">
              <w:rPr>
                <w:rFonts w:ascii="Times New Roman" w:hAnsi="Times New Roman" w:hint="eastAsia"/>
                <w:color w:val="000000" w:themeColor="text1"/>
                <w:szCs w:val="21"/>
                <w:shd w:val="clear" w:color="auto" w:fill="FFFFFF"/>
              </w:rPr>
              <w:t>后</w:t>
            </w:r>
            <w:r>
              <w:rPr>
                <w:rFonts w:ascii="Times New Roman" w:hAnsi="Times New Roman" w:hint="eastAsia"/>
                <w:color w:val="000000" w:themeColor="text1"/>
                <w:szCs w:val="21"/>
                <w:shd w:val="clear" w:color="auto" w:fill="FFFFFF"/>
              </w:rPr>
              <w:t>面可能</w:t>
            </w:r>
            <w:r w:rsidRPr="00573545">
              <w:rPr>
                <w:rFonts w:ascii="Times New Roman" w:hAnsi="Times New Roman" w:hint="eastAsia"/>
                <w:color w:val="000000" w:themeColor="text1"/>
                <w:szCs w:val="21"/>
                <w:shd w:val="clear" w:color="auto" w:fill="FFFFFF"/>
              </w:rPr>
              <w:t>会</w:t>
            </w:r>
            <w:r>
              <w:rPr>
                <w:rFonts w:ascii="Times New Roman" w:hAnsi="Times New Roman" w:hint="eastAsia"/>
                <w:color w:val="000000" w:themeColor="text1"/>
                <w:szCs w:val="21"/>
                <w:shd w:val="clear" w:color="auto" w:fill="FFFFFF"/>
              </w:rPr>
              <w:t>去找云。如果云也没有防住，在云上大概率就会去找数据。假设账号密码失窃</w:t>
            </w:r>
            <w:r w:rsidRPr="00573545">
              <w:rPr>
                <w:rFonts w:ascii="Times New Roman" w:hAnsi="Times New Roman" w:hint="eastAsia"/>
                <w:color w:val="000000" w:themeColor="text1"/>
                <w:szCs w:val="21"/>
                <w:shd w:val="clear" w:color="auto" w:fill="FFFFFF"/>
              </w:rPr>
              <w:t>，</w:t>
            </w:r>
            <w:r>
              <w:rPr>
                <w:rFonts w:ascii="Times New Roman" w:hAnsi="Times New Roman" w:hint="eastAsia"/>
                <w:color w:val="000000" w:themeColor="text1"/>
                <w:szCs w:val="21"/>
                <w:shd w:val="clear" w:color="auto" w:fill="FFFFFF"/>
              </w:rPr>
              <w:t>数据系统这关也没防住，</w:t>
            </w:r>
            <w:r w:rsidR="00E05E68">
              <w:rPr>
                <w:rFonts w:ascii="Times New Roman" w:hAnsi="Times New Roman" w:hint="eastAsia"/>
                <w:color w:val="000000" w:themeColor="text1"/>
                <w:szCs w:val="21"/>
                <w:shd w:val="clear" w:color="auto" w:fill="FFFFFF"/>
              </w:rPr>
              <w:t>攻击者</w:t>
            </w:r>
            <w:r>
              <w:rPr>
                <w:rFonts w:ascii="Times New Roman" w:hAnsi="Times New Roman" w:hint="eastAsia"/>
                <w:color w:val="000000" w:themeColor="text1"/>
                <w:szCs w:val="21"/>
                <w:shd w:val="clear" w:color="auto" w:fill="FFFFFF"/>
              </w:rPr>
              <w:t>就可能对数据进行敏感操作。</w:t>
            </w:r>
            <w:r w:rsidRPr="00573545">
              <w:rPr>
                <w:rFonts w:ascii="Times New Roman" w:hAnsi="Times New Roman" w:hint="eastAsia"/>
                <w:color w:val="000000" w:themeColor="text1"/>
                <w:szCs w:val="21"/>
                <w:shd w:val="clear" w:color="auto" w:fill="FFFFFF"/>
              </w:rPr>
              <w:t>这些</w:t>
            </w:r>
            <w:r>
              <w:rPr>
                <w:rFonts w:ascii="Times New Roman" w:hAnsi="Times New Roman" w:hint="eastAsia"/>
                <w:color w:val="000000" w:themeColor="text1"/>
                <w:szCs w:val="21"/>
                <w:shd w:val="clear" w:color="auto" w:fill="FFFFFF"/>
              </w:rPr>
              <w:t>全</w:t>
            </w:r>
            <w:r w:rsidRPr="00573545">
              <w:rPr>
                <w:rFonts w:ascii="Times New Roman" w:hAnsi="Times New Roman" w:hint="eastAsia"/>
                <w:color w:val="000000" w:themeColor="text1"/>
                <w:szCs w:val="21"/>
                <w:shd w:val="clear" w:color="auto" w:fill="FFFFFF"/>
              </w:rPr>
              <w:t>都没有防住的话，整个</w:t>
            </w:r>
            <w:r>
              <w:rPr>
                <w:rFonts w:ascii="Times New Roman" w:hAnsi="Times New Roman" w:hint="eastAsia"/>
                <w:color w:val="000000" w:themeColor="text1"/>
                <w:szCs w:val="21"/>
                <w:shd w:val="clear" w:color="auto" w:fill="FFFFFF"/>
              </w:rPr>
              <w:t>信息系统</w:t>
            </w:r>
            <w:r w:rsidRPr="00573545">
              <w:rPr>
                <w:rFonts w:ascii="Times New Roman" w:hAnsi="Times New Roman" w:hint="eastAsia"/>
                <w:color w:val="000000" w:themeColor="text1"/>
                <w:szCs w:val="21"/>
                <w:shd w:val="clear" w:color="auto" w:fill="FFFFFF"/>
              </w:rPr>
              <w:t>就</w:t>
            </w:r>
            <w:r>
              <w:rPr>
                <w:rFonts w:ascii="Times New Roman" w:hAnsi="Times New Roman" w:hint="eastAsia"/>
                <w:color w:val="000000" w:themeColor="text1"/>
                <w:szCs w:val="21"/>
                <w:shd w:val="clear" w:color="auto" w:fill="FFFFFF"/>
              </w:rPr>
              <w:t>彻底崩掉了。所以对于一个攻击来说，安全厂商</w:t>
            </w:r>
            <w:r w:rsidRPr="00573545">
              <w:rPr>
                <w:rFonts w:ascii="Times New Roman" w:hAnsi="Times New Roman" w:hint="eastAsia"/>
                <w:color w:val="000000" w:themeColor="text1"/>
                <w:szCs w:val="21"/>
                <w:shd w:val="clear" w:color="auto" w:fill="FFFFFF"/>
              </w:rPr>
              <w:t>至少有七八种</w:t>
            </w:r>
            <w:r>
              <w:rPr>
                <w:rFonts w:ascii="Times New Roman" w:hAnsi="Times New Roman" w:hint="eastAsia"/>
                <w:color w:val="000000" w:themeColor="text1"/>
                <w:szCs w:val="21"/>
                <w:shd w:val="clear" w:color="auto" w:fill="FFFFFF"/>
              </w:rPr>
              <w:t>乃至更多的安全品类有机会发现进入到内网里的攻击</w:t>
            </w:r>
            <w:r w:rsidRPr="00573545">
              <w:rPr>
                <w:rFonts w:ascii="Times New Roman" w:hAnsi="Times New Roman" w:hint="eastAsia"/>
                <w:color w:val="000000" w:themeColor="text1"/>
                <w:szCs w:val="21"/>
                <w:shd w:val="clear" w:color="auto" w:fill="FFFFFF"/>
              </w:rPr>
              <w:t>。关键是把发现的这些线索，能够用一个非常聪明的</w:t>
            </w:r>
            <w:r w:rsidRPr="00573545">
              <w:rPr>
                <w:rFonts w:ascii="Times New Roman" w:hAnsi="Times New Roman" w:hint="eastAsia"/>
                <w:color w:val="000000" w:themeColor="text1"/>
                <w:szCs w:val="21"/>
                <w:shd w:val="clear" w:color="auto" w:fill="FFFFFF"/>
              </w:rPr>
              <w:t>AISOC</w:t>
            </w:r>
            <w:r>
              <w:rPr>
                <w:rFonts w:ascii="Times New Roman" w:hAnsi="Times New Roman" w:hint="eastAsia"/>
                <w:color w:val="000000" w:themeColor="text1"/>
                <w:szCs w:val="21"/>
                <w:shd w:val="clear" w:color="auto" w:fill="FFFFFF"/>
              </w:rPr>
              <w:t>进行联动式的威胁发现计算，</w:t>
            </w:r>
            <w:r w:rsidR="002943EA">
              <w:rPr>
                <w:rFonts w:ascii="Times New Roman" w:hAnsi="Times New Roman" w:hint="eastAsia"/>
                <w:color w:val="000000" w:themeColor="text1"/>
                <w:szCs w:val="21"/>
                <w:shd w:val="clear" w:color="auto" w:fill="FFFFFF"/>
              </w:rPr>
              <w:t>并</w:t>
            </w:r>
            <w:r>
              <w:rPr>
                <w:rFonts w:ascii="Times New Roman" w:hAnsi="Times New Roman" w:hint="eastAsia"/>
                <w:color w:val="000000" w:themeColor="text1"/>
                <w:szCs w:val="21"/>
                <w:shd w:val="clear" w:color="auto" w:fill="FFFFFF"/>
              </w:rPr>
              <w:t>把攻击截断在路上，</w:t>
            </w:r>
            <w:r w:rsidR="00A76435">
              <w:rPr>
                <w:rFonts w:ascii="Times New Roman" w:hAnsi="Times New Roman" w:hint="eastAsia"/>
                <w:color w:val="000000" w:themeColor="text1"/>
                <w:szCs w:val="21"/>
                <w:shd w:val="clear" w:color="auto" w:fill="FFFFFF"/>
              </w:rPr>
              <w:t>从而</w:t>
            </w:r>
            <w:r>
              <w:rPr>
                <w:rFonts w:ascii="Times New Roman" w:hAnsi="Times New Roman" w:hint="eastAsia"/>
                <w:color w:val="000000" w:themeColor="text1"/>
                <w:szCs w:val="21"/>
                <w:shd w:val="clear" w:color="auto" w:fill="FFFFFF"/>
              </w:rPr>
              <w:t>保证我们的系统的安全。</w:t>
            </w:r>
          </w:p>
          <w:p w:rsidR="00853335" w:rsidRPr="00573545" w:rsidRDefault="00853335" w:rsidP="00C04069">
            <w:pPr>
              <w:pStyle w:val="a3"/>
              <w:spacing w:beforeLines="50" w:before="120" w:afterLines="50" w:after="120" w:line="300" w:lineRule="auto"/>
              <w:ind w:firstLineChars="200" w:firstLine="420"/>
              <w:rPr>
                <w:rFonts w:ascii="Times New Roman" w:hAnsi="Times New Roman"/>
                <w:color w:val="000000" w:themeColor="text1"/>
                <w:szCs w:val="21"/>
                <w:shd w:val="clear" w:color="auto" w:fill="FFFFFF"/>
              </w:rPr>
            </w:pPr>
            <w:r>
              <w:rPr>
                <w:rFonts w:ascii="Times New Roman" w:hAnsi="Times New Roman" w:hint="eastAsia"/>
                <w:color w:val="000000" w:themeColor="text1"/>
                <w:szCs w:val="21"/>
                <w:shd w:val="clear" w:color="auto" w:fill="FFFFFF"/>
              </w:rPr>
              <w:t>最后总结下，第一步</w:t>
            </w:r>
            <w:r w:rsidRPr="00573545">
              <w:rPr>
                <w:rFonts w:ascii="Times New Roman" w:hAnsi="Times New Roman" w:hint="eastAsia"/>
                <w:color w:val="000000" w:themeColor="text1"/>
                <w:szCs w:val="21"/>
                <w:shd w:val="clear" w:color="auto" w:fill="FFFFFF"/>
              </w:rPr>
              <w:t>是先把运营</w:t>
            </w:r>
            <w:r w:rsidRPr="00573545">
              <w:rPr>
                <w:rFonts w:ascii="Times New Roman" w:hAnsi="Times New Roman" w:hint="eastAsia"/>
                <w:color w:val="000000" w:themeColor="text1"/>
                <w:szCs w:val="21"/>
                <w:shd w:val="clear" w:color="auto" w:fill="FFFFFF"/>
              </w:rPr>
              <w:t>AI</w:t>
            </w:r>
            <w:r>
              <w:rPr>
                <w:rFonts w:ascii="Times New Roman" w:hAnsi="Times New Roman" w:hint="eastAsia"/>
                <w:color w:val="000000" w:themeColor="text1"/>
                <w:szCs w:val="21"/>
                <w:shd w:val="clear" w:color="auto" w:fill="FFFFFF"/>
              </w:rPr>
              <w:t>化，第二步把数量不全的安全工具补全，第三步</w:t>
            </w:r>
            <w:r w:rsidRPr="00573545">
              <w:rPr>
                <w:rFonts w:ascii="Times New Roman" w:hAnsi="Times New Roman" w:hint="eastAsia"/>
                <w:color w:val="000000" w:themeColor="text1"/>
                <w:szCs w:val="21"/>
                <w:shd w:val="clear" w:color="auto" w:fill="FFFFFF"/>
              </w:rPr>
              <w:t>把不合格的安全工具替换成合格的。</w:t>
            </w:r>
          </w:p>
          <w:p w:rsidR="00C04069" w:rsidRDefault="00C04069" w:rsidP="00C04069">
            <w:pPr>
              <w:pStyle w:val="-"/>
              <w:spacing w:before="0" w:after="0" w:line="300" w:lineRule="auto"/>
              <w:ind w:firstLine="420"/>
              <w:rPr>
                <w:rFonts w:ascii="Times New Roman" w:hAnsi="Times New Roman" w:cs="Times New Roman"/>
                <w:color w:val="000000" w:themeColor="text1"/>
                <w:sz w:val="21"/>
                <w:szCs w:val="21"/>
              </w:rPr>
            </w:pPr>
          </w:p>
          <w:p w:rsidR="00C04069" w:rsidRPr="00B17C3B" w:rsidRDefault="00C04069" w:rsidP="00C04069">
            <w:pPr>
              <w:pStyle w:val="1"/>
              <w:numPr>
                <w:ilvl w:val="0"/>
                <w:numId w:val="0"/>
              </w:numPr>
              <w:spacing w:beforeLines="50" w:afterLines="50" w:after="120" w:line="300" w:lineRule="auto"/>
              <w:ind w:firstLineChars="200" w:firstLine="422"/>
              <w:rPr>
                <w:rFonts w:ascii="Times New Roman" w:hAnsi="Times New Roman" w:cs="Times New Roman" w:hint="eastAsia"/>
                <w:color w:val="000000" w:themeColor="text1"/>
                <w:sz w:val="21"/>
                <w:szCs w:val="21"/>
              </w:rPr>
            </w:pPr>
            <w:r>
              <w:rPr>
                <w:rFonts w:ascii="Times New Roman" w:hAnsi="Times New Roman" w:cs="Times New Roman" w:hint="eastAsia"/>
                <w:color w:val="000000" w:themeColor="text1"/>
                <w:sz w:val="21"/>
                <w:szCs w:val="21"/>
              </w:rPr>
              <w:t>问题六</w:t>
            </w:r>
            <w:r>
              <w:rPr>
                <w:rFonts w:ascii="Times New Roman" w:hAnsi="Times New Roman" w:cs="Times New Roman" w:hint="eastAsia"/>
                <w:color w:val="000000" w:themeColor="text1"/>
                <w:sz w:val="21"/>
                <w:szCs w:val="21"/>
              </w:rPr>
              <w:t>、</w:t>
            </w:r>
            <w:r w:rsidRPr="00C04069">
              <w:rPr>
                <w:rFonts w:ascii="Times New Roman" w:hAnsi="Times New Roman" w:cs="Times New Roman" w:hint="eastAsia"/>
                <w:color w:val="000000" w:themeColor="text1"/>
                <w:sz w:val="21"/>
                <w:szCs w:val="21"/>
              </w:rPr>
              <w:t>随着</w:t>
            </w:r>
            <w:r w:rsidRPr="00C04069">
              <w:rPr>
                <w:rFonts w:ascii="Times New Roman" w:hAnsi="Times New Roman" w:cs="Times New Roman"/>
                <w:color w:val="000000" w:themeColor="text1"/>
                <w:sz w:val="21"/>
                <w:szCs w:val="21"/>
              </w:rPr>
              <w:t>AI</w:t>
            </w:r>
            <w:r w:rsidRPr="00C04069">
              <w:rPr>
                <w:rFonts w:ascii="Times New Roman" w:hAnsi="Times New Roman" w:cs="Times New Roman" w:hint="eastAsia"/>
                <w:color w:val="000000" w:themeColor="text1"/>
                <w:sz w:val="21"/>
                <w:szCs w:val="21"/>
              </w:rPr>
              <w:t>和自动攻防的发展，安全运营及人力方面的需求会不会减少</w:t>
            </w:r>
            <w:r w:rsidRPr="00BF3AFC">
              <w:rPr>
                <w:rFonts w:ascii="Times New Roman" w:hAnsi="Times New Roman" w:cs="Times New Roman" w:hint="eastAsia"/>
                <w:color w:val="000000" w:themeColor="text1"/>
                <w:sz w:val="21"/>
                <w:szCs w:val="21"/>
              </w:rPr>
              <w:t>？</w:t>
            </w:r>
          </w:p>
          <w:p w:rsidR="00BF3AFC" w:rsidRDefault="00BF3AFC" w:rsidP="00D80117">
            <w:pPr>
              <w:pStyle w:val="-"/>
              <w:spacing w:beforeLines="50" w:afterLines="50" w:line="300" w:lineRule="auto"/>
              <w:ind w:firstLine="422"/>
              <w:rPr>
                <w:rFonts w:ascii="Times New Roman" w:hAnsi="Times New Roman" w:cs="Times New Roman"/>
                <w:color w:val="000000" w:themeColor="text1"/>
                <w:sz w:val="21"/>
                <w:szCs w:val="21"/>
              </w:rPr>
            </w:pPr>
            <w:r w:rsidRPr="00B17C3B">
              <w:rPr>
                <w:rFonts w:ascii="Times New Roman" w:hAnsi="Times New Roman" w:cs="Times New Roman"/>
                <w:b/>
                <w:color w:val="000000" w:themeColor="text1"/>
                <w:sz w:val="21"/>
                <w:szCs w:val="21"/>
              </w:rPr>
              <w:t>答：</w:t>
            </w:r>
            <w:r w:rsidR="00681E57" w:rsidRPr="00B82A8E">
              <w:rPr>
                <w:rFonts w:ascii="Times New Roman" w:hAnsi="Times New Roman" w:cs="Times New Roman" w:hint="eastAsia"/>
                <w:color w:val="000000" w:themeColor="text1"/>
                <w:sz w:val="21"/>
                <w:szCs w:val="21"/>
                <w:shd w:val="clear" w:color="auto" w:fill="FFFFFF"/>
              </w:rPr>
              <w:t>网络安全运营的人</w:t>
            </w:r>
            <w:r w:rsidR="00681E57">
              <w:rPr>
                <w:rFonts w:ascii="Times New Roman" w:hAnsi="Times New Roman" w:cs="Times New Roman" w:hint="eastAsia"/>
                <w:color w:val="000000" w:themeColor="text1"/>
                <w:sz w:val="21"/>
                <w:szCs w:val="21"/>
                <w:shd w:val="clear" w:color="auto" w:fill="FFFFFF"/>
              </w:rPr>
              <w:t>员并不会减少，反而还会再增加。因为实际情况是，目前人力的数量尚且不够，以至于</w:t>
            </w:r>
            <w:r w:rsidR="00681E57" w:rsidRPr="00B82A8E">
              <w:rPr>
                <w:rFonts w:ascii="Times New Roman" w:hAnsi="Times New Roman" w:cs="Times New Roman" w:hint="eastAsia"/>
                <w:color w:val="000000" w:themeColor="text1"/>
                <w:sz w:val="21"/>
                <w:szCs w:val="21"/>
                <w:shd w:val="clear" w:color="auto" w:fill="FFFFFF"/>
              </w:rPr>
              <w:t>只能处理</w:t>
            </w:r>
            <w:r w:rsidR="00681E57" w:rsidRPr="00B82A8E">
              <w:rPr>
                <w:rFonts w:ascii="Times New Roman" w:hAnsi="Times New Roman" w:cs="Times New Roman" w:hint="eastAsia"/>
                <w:color w:val="000000" w:themeColor="text1"/>
                <w:sz w:val="21"/>
                <w:szCs w:val="21"/>
                <w:shd w:val="clear" w:color="auto" w:fill="FFFFFF"/>
              </w:rPr>
              <w:t>1%</w:t>
            </w:r>
            <w:r w:rsidR="00681E57">
              <w:rPr>
                <w:rFonts w:ascii="Times New Roman" w:hAnsi="Times New Roman" w:cs="Times New Roman" w:hint="eastAsia"/>
                <w:color w:val="000000" w:themeColor="text1"/>
                <w:sz w:val="21"/>
                <w:szCs w:val="21"/>
                <w:shd w:val="clear" w:color="auto" w:fill="FFFFFF"/>
              </w:rPr>
              <w:t>-</w:t>
            </w:r>
            <w:r w:rsidR="00681E57" w:rsidRPr="00B82A8E">
              <w:rPr>
                <w:rFonts w:ascii="Times New Roman" w:hAnsi="Times New Roman" w:cs="Times New Roman" w:hint="eastAsia"/>
                <w:color w:val="000000" w:themeColor="text1"/>
                <w:sz w:val="21"/>
                <w:szCs w:val="21"/>
                <w:shd w:val="clear" w:color="auto" w:fill="FFFFFF"/>
              </w:rPr>
              <w:t>2%</w:t>
            </w:r>
            <w:r w:rsidR="00681E57" w:rsidRPr="00B82A8E">
              <w:rPr>
                <w:rFonts w:ascii="Times New Roman" w:hAnsi="Times New Roman" w:cs="Times New Roman" w:hint="eastAsia"/>
                <w:color w:val="000000" w:themeColor="text1"/>
                <w:sz w:val="21"/>
                <w:szCs w:val="21"/>
                <w:shd w:val="clear" w:color="auto" w:fill="FFFFFF"/>
              </w:rPr>
              <w:t>的告警</w:t>
            </w:r>
            <w:r w:rsidR="00681E57">
              <w:rPr>
                <w:rFonts w:ascii="Times New Roman" w:hAnsi="Times New Roman" w:cs="Times New Roman" w:hint="eastAsia"/>
                <w:color w:val="000000" w:themeColor="text1"/>
                <w:sz w:val="21"/>
                <w:szCs w:val="21"/>
                <w:shd w:val="clear" w:color="auto" w:fill="FFFFFF"/>
              </w:rPr>
              <w:t>信息。对于安全</w:t>
            </w:r>
            <w:r w:rsidR="00681E57" w:rsidRPr="00B82A8E">
              <w:rPr>
                <w:rFonts w:ascii="Times New Roman" w:hAnsi="Times New Roman" w:cs="Times New Roman" w:hint="eastAsia"/>
                <w:color w:val="000000" w:themeColor="text1"/>
                <w:sz w:val="21"/>
                <w:szCs w:val="21"/>
                <w:shd w:val="clear" w:color="auto" w:fill="FFFFFF"/>
              </w:rPr>
              <w:t>运营</w:t>
            </w:r>
            <w:r w:rsidR="00681E57" w:rsidRPr="00B82A8E">
              <w:rPr>
                <w:rFonts w:ascii="Times New Roman" w:hAnsi="Times New Roman" w:cs="Times New Roman" w:hint="eastAsia"/>
                <w:color w:val="000000" w:themeColor="text1"/>
                <w:sz w:val="21"/>
                <w:szCs w:val="21"/>
                <w:shd w:val="clear" w:color="auto" w:fill="FFFFFF"/>
              </w:rPr>
              <w:t>AI</w:t>
            </w:r>
            <w:r w:rsidR="00681E57" w:rsidRPr="00B82A8E">
              <w:rPr>
                <w:rFonts w:ascii="Times New Roman" w:hAnsi="Times New Roman" w:cs="Times New Roman" w:hint="eastAsia"/>
                <w:color w:val="000000" w:themeColor="text1"/>
                <w:sz w:val="21"/>
                <w:szCs w:val="21"/>
                <w:shd w:val="clear" w:color="auto" w:fill="FFFFFF"/>
              </w:rPr>
              <w:t>化，</w:t>
            </w:r>
            <w:r w:rsidR="00681E57">
              <w:rPr>
                <w:rFonts w:ascii="Times New Roman" w:hAnsi="Times New Roman" w:cs="Times New Roman" w:hint="eastAsia"/>
                <w:color w:val="000000" w:themeColor="text1"/>
                <w:sz w:val="21"/>
                <w:szCs w:val="21"/>
                <w:shd w:val="clear" w:color="auto" w:fill="FFFFFF"/>
              </w:rPr>
              <w:t>即处理全量告警信息，</w:t>
            </w:r>
            <w:r w:rsidR="00681E57" w:rsidRPr="00B82A8E">
              <w:rPr>
                <w:rFonts w:ascii="Times New Roman" w:hAnsi="Times New Roman" w:cs="Times New Roman" w:hint="eastAsia"/>
                <w:color w:val="000000" w:themeColor="text1"/>
                <w:sz w:val="21"/>
                <w:szCs w:val="21"/>
                <w:shd w:val="clear" w:color="auto" w:fill="FFFFFF"/>
              </w:rPr>
              <w:t>机器</w:t>
            </w:r>
            <w:r w:rsidR="00681E57">
              <w:rPr>
                <w:rFonts w:ascii="Times New Roman" w:hAnsi="Times New Roman" w:cs="Times New Roman" w:hint="eastAsia"/>
                <w:color w:val="000000" w:themeColor="text1"/>
                <w:sz w:val="21"/>
                <w:szCs w:val="21"/>
                <w:shd w:val="clear" w:color="auto" w:fill="FFFFFF"/>
              </w:rPr>
              <w:t>是能够发挥决定性</w:t>
            </w:r>
            <w:r w:rsidR="00681E57" w:rsidRPr="00B82A8E">
              <w:rPr>
                <w:rFonts w:ascii="Times New Roman" w:hAnsi="Times New Roman" w:cs="Times New Roman" w:hint="eastAsia"/>
                <w:color w:val="000000" w:themeColor="text1"/>
                <w:sz w:val="21"/>
                <w:szCs w:val="21"/>
                <w:shd w:val="clear" w:color="auto" w:fill="FFFFFF"/>
              </w:rPr>
              <w:t>作用</w:t>
            </w:r>
            <w:r w:rsidR="00681E57">
              <w:rPr>
                <w:rFonts w:ascii="Times New Roman" w:hAnsi="Times New Roman" w:cs="Times New Roman" w:hint="eastAsia"/>
                <w:color w:val="000000" w:themeColor="text1"/>
                <w:sz w:val="21"/>
                <w:szCs w:val="21"/>
                <w:shd w:val="clear" w:color="auto" w:fill="FFFFFF"/>
              </w:rPr>
              <w:t>的。</w:t>
            </w:r>
            <w:r w:rsidR="00681E57" w:rsidRPr="00B82A8E">
              <w:rPr>
                <w:rFonts w:ascii="Times New Roman" w:hAnsi="Times New Roman" w:cs="Times New Roman" w:hint="eastAsia"/>
                <w:color w:val="000000" w:themeColor="text1"/>
                <w:sz w:val="21"/>
                <w:szCs w:val="21"/>
                <w:shd w:val="clear" w:color="auto" w:fill="FFFFFF"/>
              </w:rPr>
              <w:t>但</w:t>
            </w:r>
            <w:r w:rsidR="00681E57">
              <w:rPr>
                <w:rFonts w:ascii="Times New Roman" w:hAnsi="Times New Roman" w:cs="Times New Roman" w:hint="eastAsia"/>
                <w:color w:val="000000" w:themeColor="text1"/>
                <w:sz w:val="21"/>
                <w:szCs w:val="21"/>
                <w:shd w:val="clear" w:color="auto" w:fill="FFFFFF"/>
              </w:rPr>
              <w:t>与此同时，依然需要大量的人工去梳理并判断一些敏感的结果。因此，网络安全运营因</w:t>
            </w:r>
            <w:r w:rsidR="00681E57" w:rsidRPr="00B82A8E">
              <w:rPr>
                <w:rFonts w:ascii="Times New Roman" w:hAnsi="Times New Roman" w:cs="Times New Roman" w:hint="eastAsia"/>
                <w:color w:val="000000" w:themeColor="text1"/>
                <w:sz w:val="21"/>
                <w:szCs w:val="21"/>
                <w:shd w:val="clear" w:color="auto" w:fill="FFFFFF"/>
              </w:rPr>
              <w:t>AI</w:t>
            </w:r>
            <w:r w:rsidR="00681E57">
              <w:rPr>
                <w:rFonts w:ascii="Times New Roman" w:hAnsi="Times New Roman" w:cs="Times New Roman" w:hint="eastAsia"/>
                <w:color w:val="000000" w:themeColor="text1"/>
                <w:sz w:val="21"/>
                <w:szCs w:val="21"/>
                <w:shd w:val="clear" w:color="auto" w:fill="FFFFFF"/>
              </w:rPr>
              <w:t>的引入导致从业人员失业的风险并不大，相反人工需求可能还会因此提升。</w:t>
            </w:r>
          </w:p>
          <w:p w:rsidR="00025A26" w:rsidRPr="00145321" w:rsidRDefault="00025A26" w:rsidP="00D80117">
            <w:pPr>
              <w:pStyle w:val="-"/>
              <w:spacing w:beforeLines="50" w:afterLines="50" w:line="300" w:lineRule="auto"/>
              <w:ind w:firstLine="420"/>
              <w:rPr>
                <w:rFonts w:ascii="Times New Roman" w:hAnsi="Times New Roman" w:cs="Times New Roman"/>
                <w:color w:val="000000" w:themeColor="text1"/>
                <w:sz w:val="21"/>
                <w:szCs w:val="21"/>
              </w:rPr>
            </w:pPr>
          </w:p>
          <w:p w:rsidR="00346E5B" w:rsidRPr="00B17C3B" w:rsidRDefault="00346E5B" w:rsidP="00D80117">
            <w:pPr>
              <w:pStyle w:val="-"/>
              <w:spacing w:beforeLines="50" w:afterLines="50" w:line="300" w:lineRule="auto"/>
              <w:ind w:firstLine="422"/>
              <w:rPr>
                <w:rFonts w:cs="仿宋"/>
                <w:b/>
                <w:kern w:val="0"/>
                <w:szCs w:val="21"/>
              </w:rPr>
            </w:pPr>
            <w:r w:rsidRPr="00B17C3B">
              <w:rPr>
                <w:rFonts w:cs="仿宋" w:hint="eastAsia"/>
                <w:b/>
                <w:kern w:val="0"/>
                <w:sz w:val="21"/>
                <w:szCs w:val="21"/>
              </w:rPr>
              <w:t>——结束——</w:t>
            </w:r>
          </w:p>
        </w:tc>
      </w:tr>
      <w:tr w:rsidR="00346E5B" w:rsidRPr="00B17C3B" w:rsidTr="00F87224">
        <w:trPr>
          <w:trHeight w:val="567"/>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E5B" w:rsidRPr="00B17C3B" w:rsidRDefault="00346E5B" w:rsidP="00FF1C63">
            <w:pPr>
              <w:snapToGrid w:val="0"/>
              <w:spacing w:after="0" w:line="240" w:lineRule="auto"/>
              <w:ind w:right="110"/>
              <w:jc w:val="center"/>
              <w:rPr>
                <w:rFonts w:ascii="宋体" w:eastAsia="宋体" w:hAnsi="宋体" w:cs="等线"/>
                <w:sz w:val="24"/>
                <w:szCs w:val="24"/>
              </w:rPr>
            </w:pPr>
            <w:r w:rsidRPr="00B17C3B">
              <w:rPr>
                <w:rFonts w:ascii="宋体" w:eastAsia="宋体" w:hAnsi="宋体" w:cs="等线" w:hint="eastAsia"/>
                <w:sz w:val="24"/>
                <w:szCs w:val="24"/>
              </w:rPr>
              <w:lastRenderedPageBreak/>
              <w:t>附件清单</w:t>
            </w:r>
          </w:p>
          <w:p w:rsidR="00346E5B" w:rsidRPr="00B17C3B" w:rsidRDefault="00346E5B" w:rsidP="00FF1C63">
            <w:pPr>
              <w:snapToGrid w:val="0"/>
              <w:spacing w:after="0" w:line="240" w:lineRule="auto"/>
              <w:ind w:right="110"/>
              <w:jc w:val="center"/>
              <w:rPr>
                <w:rFonts w:ascii="宋体" w:eastAsia="宋体" w:hAnsi="宋体" w:cs="等线"/>
                <w:sz w:val="24"/>
                <w:szCs w:val="24"/>
              </w:rPr>
            </w:pPr>
            <w:r w:rsidRPr="00B17C3B">
              <w:rPr>
                <w:rFonts w:ascii="宋体" w:eastAsia="宋体" w:hAnsi="宋体" w:cs="等线" w:hint="eastAsia"/>
                <w:sz w:val="24"/>
                <w:szCs w:val="24"/>
              </w:rPr>
              <w:t>（参会机构人员单位、姓名）</w:t>
            </w:r>
          </w:p>
        </w:tc>
        <w:tc>
          <w:tcPr>
            <w:tcW w:w="7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E5B" w:rsidRPr="00B17C3B" w:rsidRDefault="00B17C3B" w:rsidP="00B17C3B">
            <w:pPr>
              <w:snapToGrid w:val="0"/>
              <w:spacing w:after="0" w:line="276" w:lineRule="auto"/>
              <w:rPr>
                <w:rFonts w:ascii="宋体" w:eastAsia="宋体" w:hAnsi="宋体" w:cs="仿宋"/>
                <w:b/>
                <w:sz w:val="21"/>
                <w:szCs w:val="21"/>
              </w:rPr>
            </w:pPr>
            <w:r w:rsidRPr="00B17C3B">
              <w:rPr>
                <w:rFonts w:ascii="宋体" w:eastAsia="宋体" w:hAnsi="宋体" w:cs="仿宋" w:hint="eastAsia"/>
                <w:b/>
                <w:sz w:val="21"/>
                <w:szCs w:val="21"/>
              </w:rPr>
              <w:t>附：线上参会机构名单，按所在机构拼音首字母排序</w:t>
            </w:r>
            <w:r w:rsidR="002A0C23">
              <w:rPr>
                <w:rFonts w:ascii="宋体" w:eastAsia="宋体" w:hAnsi="宋体" w:cs="仿宋" w:hint="eastAsia"/>
                <w:b/>
                <w:sz w:val="21"/>
                <w:szCs w:val="21"/>
              </w:rPr>
              <w:t>。</w:t>
            </w:r>
          </w:p>
          <w:tbl>
            <w:tblPr>
              <w:tblW w:w="7686" w:type="dxa"/>
              <w:tblLayout w:type="fixed"/>
              <w:tblLook w:val="04A0" w:firstRow="1" w:lastRow="0" w:firstColumn="1" w:lastColumn="0" w:noHBand="0" w:noVBand="1"/>
            </w:tblPr>
            <w:tblGrid>
              <w:gridCol w:w="5702"/>
              <w:gridCol w:w="1984"/>
            </w:tblGrid>
            <w:tr w:rsidR="009A1AF8" w:rsidRPr="00B17C3B" w:rsidTr="00234EDE">
              <w:trPr>
                <w:trHeight w:val="283"/>
              </w:trPr>
              <w:tc>
                <w:tcPr>
                  <w:tcW w:w="5702"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9A1AF8" w:rsidRPr="002A0C23" w:rsidRDefault="009A1AF8" w:rsidP="009A1AF8">
                  <w:pPr>
                    <w:spacing w:after="0" w:line="240" w:lineRule="auto"/>
                    <w:jc w:val="center"/>
                    <w:rPr>
                      <w:rFonts w:ascii="宋体" w:eastAsia="宋体" w:hAnsi="宋体" w:cs="宋体"/>
                      <w:b/>
                      <w:bCs/>
                      <w:color w:val="auto"/>
                      <w:kern w:val="0"/>
                      <w:sz w:val="21"/>
                      <w:szCs w:val="21"/>
                    </w:rPr>
                  </w:pPr>
                  <w:r w:rsidRPr="002A0C23">
                    <w:rPr>
                      <w:rFonts w:ascii="宋体" w:eastAsia="宋体" w:hAnsi="宋体" w:cs="宋体" w:hint="eastAsia"/>
                      <w:b/>
                      <w:bCs/>
                      <w:color w:val="auto"/>
                      <w:kern w:val="0"/>
                      <w:sz w:val="21"/>
                      <w:szCs w:val="21"/>
                    </w:rPr>
                    <w:t>机构名称</w:t>
                  </w:r>
                </w:p>
              </w:tc>
              <w:tc>
                <w:tcPr>
                  <w:tcW w:w="1984" w:type="dxa"/>
                  <w:tcBorders>
                    <w:top w:val="single" w:sz="4" w:space="0" w:color="auto"/>
                    <w:left w:val="nil"/>
                    <w:bottom w:val="single" w:sz="4" w:space="0" w:color="auto"/>
                    <w:right w:val="single" w:sz="4" w:space="0" w:color="auto"/>
                  </w:tcBorders>
                  <w:shd w:val="clear" w:color="000000" w:fill="C0C0C0"/>
                  <w:vAlign w:val="center"/>
                  <w:hideMark/>
                </w:tcPr>
                <w:p w:rsidR="009A1AF8" w:rsidRPr="002A0C23" w:rsidRDefault="009A1AF8" w:rsidP="009A1AF8">
                  <w:pPr>
                    <w:spacing w:after="0" w:line="240" w:lineRule="auto"/>
                    <w:jc w:val="center"/>
                    <w:rPr>
                      <w:rFonts w:ascii="宋体" w:eastAsia="宋体" w:hAnsi="宋体" w:cs="宋体"/>
                      <w:b/>
                      <w:bCs/>
                      <w:color w:val="auto"/>
                      <w:kern w:val="0"/>
                      <w:sz w:val="21"/>
                      <w:szCs w:val="21"/>
                    </w:rPr>
                  </w:pPr>
                  <w:r w:rsidRPr="002A0C23">
                    <w:rPr>
                      <w:rFonts w:ascii="宋体" w:eastAsia="宋体" w:hAnsi="宋体" w:cs="宋体" w:hint="eastAsia"/>
                      <w:b/>
                      <w:bCs/>
                      <w:color w:val="auto"/>
                      <w:kern w:val="0"/>
                      <w:sz w:val="21"/>
                      <w:szCs w:val="21"/>
                    </w:rPr>
                    <w:t>参会者姓名</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北京和信金创投资管理有限公司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黄庆铭</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北京泾谷私募基金管理有限公司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蒋海</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北京久阳润泉资本管理中心</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赵炜</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北京朗辉信泽投资管理有限公司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陈明波</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北京微村智科基金管理有限公司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赵培恩</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北京禹田资本管理有限公司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赵玮玮</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北京中泽控股集团有限公司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刘军洁</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创金合信基金管理有限公司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李晗</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重庆渝汇投资</w:t>
                  </w:r>
                  <w:r w:rsidRPr="00460670">
                    <w:rPr>
                      <w:rFonts w:ascii="Times New Roman" w:eastAsia="宋体" w:hAnsi="Times New Roman" w:cs="Times New Roman" w:hint="eastAsia"/>
                      <w:kern w:val="0"/>
                    </w:rPr>
                    <w:t>(</w:t>
                  </w:r>
                  <w:r w:rsidRPr="00460670">
                    <w:rPr>
                      <w:rFonts w:ascii="Times New Roman" w:eastAsia="宋体" w:hAnsi="Times New Roman" w:cs="Times New Roman" w:hint="eastAsia"/>
                      <w:kern w:val="0"/>
                    </w:rPr>
                    <w:t>集团</w:t>
                  </w:r>
                  <w:r w:rsidRPr="00460670">
                    <w:rPr>
                      <w:rFonts w:ascii="Times New Roman" w:eastAsia="宋体" w:hAnsi="Times New Roman" w:cs="Times New Roman" w:hint="eastAsia"/>
                      <w:kern w:val="0"/>
                    </w:rPr>
                    <w:t>)</w:t>
                  </w:r>
                  <w:r w:rsidRPr="00460670">
                    <w:rPr>
                      <w:rFonts w:ascii="Times New Roman" w:eastAsia="宋体" w:hAnsi="Times New Roman" w:cs="Times New Roman" w:hint="eastAsia"/>
                      <w:kern w:val="0"/>
                    </w:rPr>
                    <w:t>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李树平</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东北证券股份有限公司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马宗铠</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东方证券股份有限公司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浦俊懿</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东吴证券股份有限公司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黄诗涛</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东吴证券股份有限公司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戴晨</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福建金牛投资管理股份有限公司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梁敏忠</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富瑞金融集团香港有限公司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张朗铭</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光大证券股份有限公司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刘勇</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广东邦政资产管理有限公司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熊政</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广发证券股份有限公司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李婉云</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国海证券股份有限公司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伍海量</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国金证券股份有限公司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李忠宇</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国盛证券有限责任公司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李可夫</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国泰海通证券股份有限公司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楼剑雄</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国投证券股份有限公司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王永彬</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国信弘盛创业投资有限公司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杨嘉</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国信证券股份有限公司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库宏垚</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国元证券股份有限公司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耿军军</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果行育德管理咨询有限公司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宋海亮</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杭州致道投资有限公司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刘福杰</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合方创新基金管理有限公司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任熠</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鸿运私募基金管理有限公司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张丽青</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鸿运私募基金管理有限公司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舒殷</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湖南潇湘资本投资管理有限公司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陈靓璇</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lastRenderedPageBreak/>
                    <w:t>华安证券股份有限公司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来祚豪</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华创证券有限责任公司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胡昕安</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华福证券股份有限公司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魏征宇</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华泰证券股份有限公司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范昳蕊</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汇丰前海证券有限责任公司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刘逸然</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美银证券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庄亚林</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美银证券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李慧群</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青榕资产管理有限公司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唐明</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全天候基金投资管理合伙企业</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胡聪玲</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瑞银资产管理</w:t>
                  </w:r>
                  <w:r w:rsidRPr="00460670">
                    <w:rPr>
                      <w:rFonts w:ascii="Times New Roman" w:eastAsia="宋体" w:hAnsi="Times New Roman" w:cs="Times New Roman" w:hint="eastAsia"/>
                      <w:kern w:val="0"/>
                    </w:rPr>
                    <w:t>(</w:t>
                  </w:r>
                  <w:r w:rsidRPr="00460670">
                    <w:rPr>
                      <w:rFonts w:ascii="Times New Roman" w:eastAsia="宋体" w:hAnsi="Times New Roman" w:cs="Times New Roman" w:hint="eastAsia"/>
                      <w:kern w:val="0"/>
                    </w:rPr>
                    <w:t>香港</w:t>
                  </w:r>
                  <w:r w:rsidRPr="00460670">
                    <w:rPr>
                      <w:rFonts w:ascii="Times New Roman" w:eastAsia="宋体" w:hAnsi="Times New Roman" w:cs="Times New Roman" w:hint="eastAsia"/>
                      <w:kern w:val="0"/>
                    </w:rPr>
                    <w:t>)</w:t>
                  </w:r>
                  <w:r w:rsidRPr="00460670">
                    <w:rPr>
                      <w:rFonts w:ascii="Times New Roman" w:eastAsia="宋体" w:hAnsi="Times New Roman" w:cs="Times New Roman" w:hint="eastAsia"/>
                      <w:kern w:val="0"/>
                    </w:rPr>
                    <w:t>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丁宁</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赛伯乐投资集团有限公司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程凯</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上海国理投资有限公司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岳政</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上海合道资产管理有限公司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严思宏</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上海环懿私募基金管理有限公司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杨伟</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上海加盛投资管理有限公司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陈科</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上海金恩投资有限公司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林仁兴</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上海君璞投资咨询有限公司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高翔</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上海联视投资管理有限公司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周申力</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上海秋阳予梁投资管理有限公司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郑捷</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上海润桂投资管理有限公司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金勇</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上海远海私募基金管理有限公司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邵万琦</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上海匀升投资管理有限公司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饶欣莹</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上海肇万资产管理有限公司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崔磊</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上海致君资产管理有限公司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王鸣飞</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深圳丞毅投资有限公司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胡亚男</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深圳市尚诚资产管理有限公司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黄向前</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深圳中天汇富基金管理有限公司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古道和</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西部利得基金管理有限公司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冯皓琪</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西部证券股份有限公司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周成</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兴业证券股份有限公司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蒋佳霖</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玄卜投资</w:t>
                  </w:r>
                  <w:r w:rsidRPr="00460670">
                    <w:rPr>
                      <w:rFonts w:ascii="Times New Roman" w:eastAsia="宋体" w:hAnsi="Times New Roman" w:cs="Times New Roman" w:hint="eastAsia"/>
                      <w:kern w:val="0"/>
                    </w:rPr>
                    <w:t>(</w:t>
                  </w:r>
                  <w:r w:rsidRPr="00460670">
                    <w:rPr>
                      <w:rFonts w:ascii="Times New Roman" w:eastAsia="宋体" w:hAnsi="Times New Roman" w:cs="Times New Roman" w:hint="eastAsia"/>
                      <w:kern w:val="0"/>
                    </w:rPr>
                    <w:t>上海</w:t>
                  </w:r>
                  <w:r w:rsidRPr="00460670">
                    <w:rPr>
                      <w:rFonts w:ascii="Times New Roman" w:eastAsia="宋体" w:hAnsi="Times New Roman" w:cs="Times New Roman" w:hint="eastAsia"/>
                      <w:kern w:val="0"/>
                    </w:rPr>
                    <w:t>)</w:t>
                  </w:r>
                  <w:r w:rsidRPr="00460670">
                    <w:rPr>
                      <w:rFonts w:ascii="Times New Roman" w:eastAsia="宋体" w:hAnsi="Times New Roman" w:cs="Times New Roman" w:hint="eastAsia"/>
                      <w:kern w:val="0"/>
                    </w:rPr>
                    <w:t>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李苗苗</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浙江壁虎投资管理有限公司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张小东</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浙商证券股份有限公司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刘雯蜀</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中国国际金融股份有限公司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梁善晴</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中国国际金融股份有限公司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于钟海</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中国国际金融股份有限公司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韩蕊</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中国国际金融股份有限公司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李铭姌</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中信证券股份有限公司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潘儒琛</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中信证券股份有限公司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王盛乾</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中银基金管理有限公司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张令泓</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中邮证券有限责任公司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王思</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中邮证券有限责任公司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孙鹏</w:t>
                  </w:r>
                </w:p>
              </w:tc>
            </w:tr>
            <w:tr w:rsidR="009A1AF8" w:rsidRPr="00460670"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中邮资本管理有限公司</w:t>
                  </w:r>
                </w:p>
              </w:tc>
              <w:tc>
                <w:tcPr>
                  <w:tcW w:w="1984" w:type="dxa"/>
                  <w:tcBorders>
                    <w:top w:val="nil"/>
                    <w:left w:val="nil"/>
                    <w:bottom w:val="single" w:sz="4" w:space="0" w:color="auto"/>
                    <w:right w:val="single" w:sz="4" w:space="0" w:color="auto"/>
                  </w:tcBorders>
                  <w:shd w:val="clear" w:color="auto" w:fill="auto"/>
                  <w:noWrap/>
                  <w:vAlign w:val="center"/>
                </w:tcPr>
                <w:p w:rsidR="009A1AF8" w:rsidRPr="00460670" w:rsidRDefault="009A1AF8" w:rsidP="009A1AF8">
                  <w:pPr>
                    <w:spacing w:after="0" w:line="240" w:lineRule="auto"/>
                    <w:jc w:val="center"/>
                    <w:rPr>
                      <w:rFonts w:ascii="Times New Roman" w:eastAsia="宋体" w:hAnsi="Times New Roman" w:cs="Times New Roman"/>
                      <w:kern w:val="0"/>
                    </w:rPr>
                  </w:pPr>
                  <w:r w:rsidRPr="00460670">
                    <w:rPr>
                      <w:rFonts w:ascii="Times New Roman" w:eastAsia="宋体" w:hAnsi="Times New Roman" w:cs="Times New Roman" w:hint="eastAsia"/>
                      <w:kern w:val="0"/>
                    </w:rPr>
                    <w:t>仇振洋</w:t>
                  </w:r>
                </w:p>
              </w:tc>
            </w:tr>
            <w:tr w:rsidR="009A1AF8" w:rsidRPr="00CC2794"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CC2794" w:rsidRDefault="009A1AF8" w:rsidP="009A1AF8">
                  <w:pPr>
                    <w:spacing w:after="0" w:line="240" w:lineRule="auto"/>
                    <w:jc w:val="center"/>
                    <w:rPr>
                      <w:rFonts w:ascii="Times New Roman" w:eastAsia="宋体" w:hAnsi="Times New Roman" w:cs="Times New Roman"/>
                      <w:kern w:val="0"/>
                    </w:rPr>
                  </w:pPr>
                  <w:r w:rsidRPr="00CC2794">
                    <w:rPr>
                      <w:rFonts w:ascii="Times New Roman" w:eastAsia="宋体" w:hAnsi="Times New Roman" w:cs="Times New Roman" w:hint="eastAsia"/>
                      <w:kern w:val="0"/>
                    </w:rPr>
                    <w:t>Global Telecom Capital</w:t>
                  </w:r>
                </w:p>
              </w:tc>
              <w:tc>
                <w:tcPr>
                  <w:tcW w:w="1984" w:type="dxa"/>
                  <w:tcBorders>
                    <w:top w:val="nil"/>
                    <w:left w:val="nil"/>
                    <w:bottom w:val="single" w:sz="4" w:space="0" w:color="auto"/>
                    <w:right w:val="single" w:sz="4" w:space="0" w:color="auto"/>
                  </w:tcBorders>
                  <w:shd w:val="clear" w:color="auto" w:fill="auto"/>
                  <w:noWrap/>
                  <w:vAlign w:val="center"/>
                </w:tcPr>
                <w:p w:rsidR="009A1AF8" w:rsidRPr="00CC2794" w:rsidRDefault="009A1AF8" w:rsidP="009A1AF8">
                  <w:pPr>
                    <w:spacing w:after="0" w:line="240" w:lineRule="auto"/>
                    <w:jc w:val="center"/>
                    <w:rPr>
                      <w:rFonts w:ascii="Times New Roman" w:eastAsia="宋体" w:hAnsi="Times New Roman" w:cs="Times New Roman"/>
                      <w:kern w:val="0"/>
                    </w:rPr>
                  </w:pPr>
                  <w:r w:rsidRPr="00CC2794">
                    <w:rPr>
                      <w:rFonts w:ascii="Times New Roman" w:eastAsia="宋体" w:hAnsi="Times New Roman" w:cs="Times New Roman" w:hint="eastAsia"/>
                      <w:kern w:val="0"/>
                    </w:rPr>
                    <w:t>Li Yiming</w:t>
                  </w:r>
                </w:p>
              </w:tc>
            </w:tr>
            <w:tr w:rsidR="009A1AF8" w:rsidRPr="00CC2794" w:rsidTr="00234EDE">
              <w:trPr>
                <w:trHeight w:val="283"/>
              </w:trPr>
              <w:tc>
                <w:tcPr>
                  <w:tcW w:w="5702" w:type="dxa"/>
                  <w:tcBorders>
                    <w:top w:val="nil"/>
                    <w:left w:val="single" w:sz="4" w:space="0" w:color="auto"/>
                    <w:bottom w:val="single" w:sz="4" w:space="0" w:color="auto"/>
                    <w:right w:val="single" w:sz="4" w:space="0" w:color="auto"/>
                  </w:tcBorders>
                  <w:shd w:val="clear" w:color="auto" w:fill="auto"/>
                  <w:noWrap/>
                  <w:vAlign w:val="center"/>
                </w:tcPr>
                <w:p w:rsidR="009A1AF8" w:rsidRPr="00CC2794" w:rsidRDefault="009A1AF8" w:rsidP="009A1AF8">
                  <w:pPr>
                    <w:spacing w:after="0" w:line="240" w:lineRule="auto"/>
                    <w:jc w:val="center"/>
                    <w:rPr>
                      <w:rFonts w:ascii="Times New Roman" w:eastAsia="宋体" w:hAnsi="Times New Roman" w:cs="Times New Roman"/>
                      <w:kern w:val="0"/>
                    </w:rPr>
                  </w:pPr>
                  <w:r w:rsidRPr="00CC2794">
                    <w:rPr>
                      <w:rFonts w:ascii="Times New Roman" w:eastAsia="宋体" w:hAnsi="Times New Roman" w:cs="Times New Roman" w:hint="eastAsia"/>
                      <w:kern w:val="0"/>
                    </w:rPr>
                    <w:t>TOPAZ FAMILY OFFICE LIMITED</w:t>
                  </w:r>
                </w:p>
              </w:tc>
              <w:tc>
                <w:tcPr>
                  <w:tcW w:w="1984" w:type="dxa"/>
                  <w:tcBorders>
                    <w:top w:val="nil"/>
                    <w:left w:val="nil"/>
                    <w:bottom w:val="single" w:sz="4" w:space="0" w:color="auto"/>
                    <w:right w:val="single" w:sz="4" w:space="0" w:color="auto"/>
                  </w:tcBorders>
                  <w:shd w:val="clear" w:color="auto" w:fill="auto"/>
                  <w:noWrap/>
                  <w:vAlign w:val="center"/>
                </w:tcPr>
                <w:p w:rsidR="009A1AF8" w:rsidRPr="00CC2794" w:rsidRDefault="009A1AF8" w:rsidP="009A1AF8">
                  <w:pPr>
                    <w:spacing w:after="0" w:line="240" w:lineRule="auto"/>
                    <w:jc w:val="center"/>
                    <w:rPr>
                      <w:rFonts w:ascii="Times New Roman" w:eastAsia="宋体" w:hAnsi="Times New Roman" w:cs="Times New Roman"/>
                      <w:kern w:val="0"/>
                    </w:rPr>
                  </w:pPr>
                  <w:r w:rsidRPr="00CC2794">
                    <w:rPr>
                      <w:rFonts w:ascii="Times New Roman" w:eastAsia="宋体" w:hAnsi="Times New Roman" w:cs="Times New Roman" w:hint="eastAsia"/>
                      <w:kern w:val="0"/>
                    </w:rPr>
                    <w:t>范志鹏</w:t>
                  </w:r>
                </w:p>
              </w:tc>
            </w:tr>
          </w:tbl>
          <w:p w:rsidR="00B17C3B" w:rsidRPr="00B17C3B" w:rsidRDefault="00B17C3B" w:rsidP="00B17C3B">
            <w:pPr>
              <w:snapToGrid w:val="0"/>
              <w:spacing w:after="0" w:line="276" w:lineRule="auto"/>
              <w:rPr>
                <w:rFonts w:ascii="宋体" w:eastAsia="宋体" w:hAnsi="宋体" w:cs="仿宋" w:hint="eastAsia"/>
                <w:b/>
                <w:sz w:val="21"/>
                <w:szCs w:val="21"/>
              </w:rPr>
            </w:pPr>
          </w:p>
        </w:tc>
      </w:tr>
      <w:tr w:rsidR="00882FEE" w:rsidRPr="00B17C3B" w:rsidTr="00FA791F">
        <w:trPr>
          <w:trHeight w:val="615"/>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FEE" w:rsidRPr="003C25A3" w:rsidRDefault="00882FEE" w:rsidP="00FA791F">
            <w:pPr>
              <w:snapToGrid w:val="0"/>
              <w:spacing w:after="0" w:line="240" w:lineRule="auto"/>
              <w:ind w:right="110"/>
              <w:jc w:val="center"/>
              <w:rPr>
                <w:rFonts w:ascii="Times New Roman" w:eastAsia="宋体" w:hAnsi="Times New Roman" w:cs="Times New Roman"/>
                <w:sz w:val="24"/>
                <w:szCs w:val="24"/>
              </w:rPr>
            </w:pPr>
            <w:r w:rsidRPr="002963B5">
              <w:rPr>
                <w:rFonts w:ascii="Times New Roman" w:eastAsia="宋体" w:hAnsi="Times New Roman" w:cs="Times New Roman" w:hint="eastAsia"/>
                <w:sz w:val="24"/>
                <w:szCs w:val="24"/>
              </w:rPr>
              <w:lastRenderedPageBreak/>
              <w:t>本次活动是否涉及应当披露重大信息</w:t>
            </w:r>
          </w:p>
        </w:tc>
        <w:tc>
          <w:tcPr>
            <w:tcW w:w="7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FEE" w:rsidRPr="003C25A3" w:rsidRDefault="00882FEE" w:rsidP="00FA791F">
            <w:pPr>
              <w:snapToGrid w:val="0"/>
              <w:spacing w:after="0" w:line="240" w:lineRule="auto"/>
              <w:rPr>
                <w:rFonts w:ascii="Times New Roman" w:eastAsia="宋体" w:hAnsi="Times New Roman" w:cs="Times New Roman"/>
                <w:sz w:val="24"/>
                <w:szCs w:val="24"/>
              </w:rPr>
            </w:pPr>
            <w:bookmarkStart w:id="1" w:name="OLE_LINK1"/>
            <w:bookmarkStart w:id="2" w:name="OLE_LINK2"/>
            <w:r>
              <w:rPr>
                <w:rFonts w:ascii="Times New Roman" w:eastAsia="宋体" w:hAnsi="Times New Roman" w:cs="Times New Roman" w:hint="eastAsia"/>
                <w:sz w:val="24"/>
                <w:szCs w:val="24"/>
              </w:rPr>
              <w:t>否</w:t>
            </w:r>
            <w:bookmarkEnd w:id="1"/>
            <w:bookmarkEnd w:id="2"/>
          </w:p>
        </w:tc>
      </w:tr>
      <w:tr w:rsidR="00285404" w:rsidRPr="00B17C3B" w:rsidTr="00D504EA">
        <w:trPr>
          <w:trHeight w:val="615"/>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404" w:rsidRPr="003C25A3" w:rsidRDefault="00285404" w:rsidP="00A9357E">
            <w:pPr>
              <w:snapToGrid w:val="0"/>
              <w:spacing w:after="0" w:line="240" w:lineRule="auto"/>
              <w:ind w:right="110"/>
              <w:jc w:val="center"/>
              <w:rPr>
                <w:rFonts w:ascii="Times New Roman" w:eastAsia="宋体" w:hAnsi="Times New Roman" w:cs="Times New Roman"/>
                <w:sz w:val="24"/>
                <w:szCs w:val="24"/>
              </w:rPr>
            </w:pPr>
            <w:r w:rsidRPr="003C25A3">
              <w:rPr>
                <w:rFonts w:ascii="Times New Roman" w:eastAsia="宋体" w:hAnsi="Times New Roman" w:cs="Times New Roman"/>
                <w:sz w:val="24"/>
                <w:szCs w:val="24"/>
              </w:rPr>
              <w:t>日期</w:t>
            </w:r>
          </w:p>
        </w:tc>
        <w:tc>
          <w:tcPr>
            <w:tcW w:w="7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404" w:rsidRPr="003C25A3" w:rsidRDefault="00285404" w:rsidP="001B3FA7">
            <w:pPr>
              <w:snapToGrid w:val="0"/>
              <w:spacing w:after="0" w:line="240" w:lineRule="auto"/>
              <w:rPr>
                <w:rFonts w:ascii="Times New Roman" w:eastAsia="宋体" w:hAnsi="Times New Roman" w:cs="Times New Roman"/>
                <w:sz w:val="24"/>
                <w:szCs w:val="24"/>
              </w:rPr>
            </w:pPr>
            <w:r w:rsidRPr="003C25A3">
              <w:rPr>
                <w:rFonts w:ascii="Times New Roman" w:eastAsia="宋体" w:hAnsi="Times New Roman" w:cs="Times New Roman"/>
                <w:sz w:val="24"/>
                <w:szCs w:val="24"/>
              </w:rPr>
              <w:t>202</w:t>
            </w:r>
            <w:r w:rsidR="001B3FA7">
              <w:rPr>
                <w:rFonts w:ascii="Times New Roman" w:eastAsia="宋体" w:hAnsi="Times New Roman" w:cs="Times New Roman"/>
                <w:sz w:val="24"/>
                <w:szCs w:val="24"/>
              </w:rPr>
              <w:t>6</w:t>
            </w:r>
            <w:r w:rsidRPr="003C25A3">
              <w:rPr>
                <w:rFonts w:ascii="Times New Roman" w:eastAsia="宋体" w:hAnsi="Times New Roman" w:cs="Times New Roman"/>
                <w:sz w:val="24"/>
                <w:szCs w:val="24"/>
              </w:rPr>
              <w:t>年</w:t>
            </w:r>
            <w:r w:rsidR="001B3FA7">
              <w:rPr>
                <w:rFonts w:ascii="Times New Roman" w:eastAsia="宋体" w:hAnsi="Times New Roman" w:cs="Times New Roman"/>
                <w:sz w:val="24"/>
                <w:szCs w:val="24"/>
              </w:rPr>
              <w:t>4</w:t>
            </w:r>
            <w:r w:rsidRPr="003C25A3">
              <w:rPr>
                <w:rFonts w:ascii="Times New Roman" w:eastAsia="宋体" w:hAnsi="Times New Roman" w:cs="Times New Roman"/>
                <w:sz w:val="24"/>
                <w:szCs w:val="24"/>
              </w:rPr>
              <w:t>月</w:t>
            </w:r>
            <w:r w:rsidR="00882FEE">
              <w:rPr>
                <w:rFonts w:ascii="Times New Roman" w:eastAsia="宋体" w:hAnsi="Times New Roman" w:cs="Times New Roman"/>
                <w:sz w:val="24"/>
                <w:szCs w:val="24"/>
              </w:rPr>
              <w:t>3</w:t>
            </w:r>
            <w:r w:rsidR="001B3FA7">
              <w:rPr>
                <w:rFonts w:ascii="Times New Roman" w:eastAsia="宋体" w:hAnsi="Times New Roman" w:cs="Times New Roman"/>
                <w:sz w:val="24"/>
                <w:szCs w:val="24"/>
              </w:rPr>
              <w:t>0</w:t>
            </w:r>
            <w:r w:rsidRPr="003C25A3">
              <w:rPr>
                <w:rFonts w:ascii="Times New Roman" w:eastAsia="宋体" w:hAnsi="Times New Roman" w:cs="Times New Roman"/>
                <w:sz w:val="24"/>
                <w:szCs w:val="24"/>
              </w:rPr>
              <w:t>日</w:t>
            </w:r>
          </w:p>
        </w:tc>
      </w:tr>
    </w:tbl>
    <w:p w:rsidR="00FF51D2" w:rsidRPr="00B17C3B" w:rsidRDefault="00FF51D2" w:rsidP="00F87224">
      <w:pPr>
        <w:rPr>
          <w:rFonts w:ascii="宋体" w:eastAsia="宋体" w:hAnsi="宋体"/>
        </w:rPr>
      </w:pPr>
    </w:p>
    <w:sectPr w:rsidR="00FF51D2" w:rsidRPr="00B17C3B">
      <w:pgSz w:w="11906" w:h="16838"/>
      <w:pgMar w:top="1445" w:right="1796" w:bottom="158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3AB" w:rsidRDefault="006763AB" w:rsidP="00461B41">
      <w:pPr>
        <w:spacing w:after="0" w:line="240" w:lineRule="auto"/>
      </w:pPr>
      <w:r>
        <w:separator/>
      </w:r>
    </w:p>
  </w:endnote>
  <w:endnote w:type="continuationSeparator" w:id="0">
    <w:p w:rsidR="006763AB" w:rsidRDefault="006763AB" w:rsidP="00461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3AB" w:rsidRDefault="006763AB" w:rsidP="00461B41">
      <w:pPr>
        <w:spacing w:after="0" w:line="240" w:lineRule="auto"/>
      </w:pPr>
      <w:r>
        <w:separator/>
      </w:r>
    </w:p>
  </w:footnote>
  <w:footnote w:type="continuationSeparator" w:id="0">
    <w:p w:rsidR="006763AB" w:rsidRDefault="006763AB" w:rsidP="00461B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A09AD"/>
    <w:multiLevelType w:val="multilevel"/>
    <w:tmpl w:val="66FA0030"/>
    <w:lvl w:ilvl="0">
      <w:start w:val="1"/>
      <w:numFmt w:val="chineseCountingThousand"/>
      <w:pStyle w:val="1"/>
      <w:suff w:val="nothing"/>
      <w:lvlText w:val="问题%1、"/>
      <w:lvlJc w:val="left"/>
      <w:pPr>
        <w:ind w:left="5812" w:firstLine="0"/>
      </w:pPr>
      <w:rPr>
        <w:rFonts w:hint="eastAsia"/>
        <w:lang w:val="en-US"/>
      </w:rPr>
    </w:lvl>
    <w:lvl w:ilvl="1">
      <w:start w:val="1"/>
      <w:numFmt w:val="lowerLetter"/>
      <w:lvlText w:val="%2)"/>
      <w:lvlJc w:val="left"/>
      <w:pPr>
        <w:ind w:left="6281" w:hanging="420"/>
      </w:pPr>
    </w:lvl>
    <w:lvl w:ilvl="2">
      <w:start w:val="1"/>
      <w:numFmt w:val="lowerRoman"/>
      <w:lvlText w:val="%3."/>
      <w:lvlJc w:val="right"/>
      <w:pPr>
        <w:ind w:left="6701" w:hanging="420"/>
      </w:pPr>
    </w:lvl>
    <w:lvl w:ilvl="3">
      <w:start w:val="1"/>
      <w:numFmt w:val="decimal"/>
      <w:lvlText w:val="%4."/>
      <w:lvlJc w:val="left"/>
      <w:pPr>
        <w:ind w:left="7121" w:hanging="420"/>
      </w:pPr>
    </w:lvl>
    <w:lvl w:ilvl="4">
      <w:start w:val="1"/>
      <w:numFmt w:val="lowerLetter"/>
      <w:lvlText w:val="%5)"/>
      <w:lvlJc w:val="left"/>
      <w:pPr>
        <w:ind w:left="7541" w:hanging="420"/>
      </w:pPr>
    </w:lvl>
    <w:lvl w:ilvl="5">
      <w:start w:val="1"/>
      <w:numFmt w:val="lowerRoman"/>
      <w:lvlText w:val="%6."/>
      <w:lvlJc w:val="right"/>
      <w:pPr>
        <w:ind w:left="7961" w:hanging="420"/>
      </w:pPr>
    </w:lvl>
    <w:lvl w:ilvl="6">
      <w:start w:val="1"/>
      <w:numFmt w:val="decimal"/>
      <w:lvlText w:val="%7."/>
      <w:lvlJc w:val="left"/>
      <w:pPr>
        <w:ind w:left="8381" w:hanging="420"/>
      </w:pPr>
    </w:lvl>
    <w:lvl w:ilvl="7">
      <w:start w:val="1"/>
      <w:numFmt w:val="lowerLetter"/>
      <w:lvlText w:val="%8)"/>
      <w:lvlJc w:val="left"/>
      <w:pPr>
        <w:ind w:left="8801" w:hanging="420"/>
      </w:pPr>
    </w:lvl>
    <w:lvl w:ilvl="8">
      <w:start w:val="1"/>
      <w:numFmt w:val="lowerRoman"/>
      <w:lvlText w:val="%9."/>
      <w:lvlJc w:val="right"/>
      <w:pPr>
        <w:ind w:left="922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E5B"/>
    <w:rsid w:val="00001A3A"/>
    <w:rsid w:val="00002729"/>
    <w:rsid w:val="00004E83"/>
    <w:rsid w:val="0000539D"/>
    <w:rsid w:val="000173A3"/>
    <w:rsid w:val="00024E13"/>
    <w:rsid w:val="00025A26"/>
    <w:rsid w:val="00025D3D"/>
    <w:rsid w:val="00025E0C"/>
    <w:rsid w:val="00030BC0"/>
    <w:rsid w:val="00030DB0"/>
    <w:rsid w:val="0003471C"/>
    <w:rsid w:val="00036A3D"/>
    <w:rsid w:val="00042817"/>
    <w:rsid w:val="000543BF"/>
    <w:rsid w:val="00055700"/>
    <w:rsid w:val="00063C69"/>
    <w:rsid w:val="000718B2"/>
    <w:rsid w:val="00074960"/>
    <w:rsid w:val="0007599B"/>
    <w:rsid w:val="00087F15"/>
    <w:rsid w:val="0009254F"/>
    <w:rsid w:val="000948C4"/>
    <w:rsid w:val="0009703A"/>
    <w:rsid w:val="00097AB3"/>
    <w:rsid w:val="000B1C5B"/>
    <w:rsid w:val="000B5078"/>
    <w:rsid w:val="000C195A"/>
    <w:rsid w:val="000C223F"/>
    <w:rsid w:val="000C288A"/>
    <w:rsid w:val="000C5557"/>
    <w:rsid w:val="000D106C"/>
    <w:rsid w:val="000D228D"/>
    <w:rsid w:val="000D4E2D"/>
    <w:rsid w:val="000D7139"/>
    <w:rsid w:val="000E37EE"/>
    <w:rsid w:val="000E3E6A"/>
    <w:rsid w:val="000E5508"/>
    <w:rsid w:val="000F31ED"/>
    <w:rsid w:val="000F7D68"/>
    <w:rsid w:val="000F7EB0"/>
    <w:rsid w:val="000F7F03"/>
    <w:rsid w:val="001031D3"/>
    <w:rsid w:val="001044DE"/>
    <w:rsid w:val="00104C13"/>
    <w:rsid w:val="001063D6"/>
    <w:rsid w:val="001102CF"/>
    <w:rsid w:val="00112375"/>
    <w:rsid w:val="00112E35"/>
    <w:rsid w:val="001216DE"/>
    <w:rsid w:val="00123029"/>
    <w:rsid w:val="00125D8E"/>
    <w:rsid w:val="00127A94"/>
    <w:rsid w:val="001348EA"/>
    <w:rsid w:val="00135FD7"/>
    <w:rsid w:val="00136206"/>
    <w:rsid w:val="00137976"/>
    <w:rsid w:val="00140042"/>
    <w:rsid w:val="00141931"/>
    <w:rsid w:val="00143AE4"/>
    <w:rsid w:val="00143CA6"/>
    <w:rsid w:val="00144824"/>
    <w:rsid w:val="00145321"/>
    <w:rsid w:val="00152938"/>
    <w:rsid w:val="001550F1"/>
    <w:rsid w:val="0015616F"/>
    <w:rsid w:val="0015742D"/>
    <w:rsid w:val="001632F5"/>
    <w:rsid w:val="001737AC"/>
    <w:rsid w:val="00176218"/>
    <w:rsid w:val="001857D7"/>
    <w:rsid w:val="00185A26"/>
    <w:rsid w:val="001878B1"/>
    <w:rsid w:val="0019421C"/>
    <w:rsid w:val="001A6715"/>
    <w:rsid w:val="001A7D5E"/>
    <w:rsid w:val="001B3FA7"/>
    <w:rsid w:val="001B554C"/>
    <w:rsid w:val="001C0F56"/>
    <w:rsid w:val="001C3FF6"/>
    <w:rsid w:val="001C4DB4"/>
    <w:rsid w:val="001C67A6"/>
    <w:rsid w:val="001D5055"/>
    <w:rsid w:val="001D5145"/>
    <w:rsid w:val="001D772E"/>
    <w:rsid w:val="001E47C1"/>
    <w:rsid w:val="001E762A"/>
    <w:rsid w:val="001F4029"/>
    <w:rsid w:val="002110D5"/>
    <w:rsid w:val="00212D3D"/>
    <w:rsid w:val="00214101"/>
    <w:rsid w:val="00215A0E"/>
    <w:rsid w:val="00215D11"/>
    <w:rsid w:val="00225706"/>
    <w:rsid w:val="00225C6B"/>
    <w:rsid w:val="00226D27"/>
    <w:rsid w:val="00226E49"/>
    <w:rsid w:val="00230711"/>
    <w:rsid w:val="00233A7B"/>
    <w:rsid w:val="00235A19"/>
    <w:rsid w:val="00235E9E"/>
    <w:rsid w:val="002414F7"/>
    <w:rsid w:val="00241CC5"/>
    <w:rsid w:val="00251E2F"/>
    <w:rsid w:val="00255410"/>
    <w:rsid w:val="00255428"/>
    <w:rsid w:val="0026081D"/>
    <w:rsid w:val="00261145"/>
    <w:rsid w:val="00270014"/>
    <w:rsid w:val="0027580B"/>
    <w:rsid w:val="00276BC3"/>
    <w:rsid w:val="00277A5D"/>
    <w:rsid w:val="00285404"/>
    <w:rsid w:val="002861CE"/>
    <w:rsid w:val="00292305"/>
    <w:rsid w:val="002943EA"/>
    <w:rsid w:val="00294A91"/>
    <w:rsid w:val="0029502B"/>
    <w:rsid w:val="002955C0"/>
    <w:rsid w:val="00295CF9"/>
    <w:rsid w:val="002964E0"/>
    <w:rsid w:val="0029669F"/>
    <w:rsid w:val="002A0C23"/>
    <w:rsid w:val="002A1C68"/>
    <w:rsid w:val="002A26CA"/>
    <w:rsid w:val="002C1660"/>
    <w:rsid w:val="002C44B2"/>
    <w:rsid w:val="002D3281"/>
    <w:rsid w:val="002D32CF"/>
    <w:rsid w:val="002D367F"/>
    <w:rsid w:val="002E1DD5"/>
    <w:rsid w:val="002E37E7"/>
    <w:rsid w:val="002E5A02"/>
    <w:rsid w:val="002F2439"/>
    <w:rsid w:val="003022C4"/>
    <w:rsid w:val="00305567"/>
    <w:rsid w:val="0031237B"/>
    <w:rsid w:val="00313D9D"/>
    <w:rsid w:val="00313E02"/>
    <w:rsid w:val="00316204"/>
    <w:rsid w:val="0032116F"/>
    <w:rsid w:val="003242CA"/>
    <w:rsid w:val="00331242"/>
    <w:rsid w:val="00346E5B"/>
    <w:rsid w:val="00352380"/>
    <w:rsid w:val="00352F4C"/>
    <w:rsid w:val="0035603C"/>
    <w:rsid w:val="00361A28"/>
    <w:rsid w:val="00363360"/>
    <w:rsid w:val="00380F26"/>
    <w:rsid w:val="00386536"/>
    <w:rsid w:val="00395A36"/>
    <w:rsid w:val="003A2BD0"/>
    <w:rsid w:val="003A55E3"/>
    <w:rsid w:val="003A6493"/>
    <w:rsid w:val="003B0E60"/>
    <w:rsid w:val="003B325D"/>
    <w:rsid w:val="003B46E8"/>
    <w:rsid w:val="003B50FC"/>
    <w:rsid w:val="003B7FA7"/>
    <w:rsid w:val="003C25A3"/>
    <w:rsid w:val="003C56AB"/>
    <w:rsid w:val="003D42C8"/>
    <w:rsid w:val="003D50AC"/>
    <w:rsid w:val="003E1294"/>
    <w:rsid w:val="003E3C00"/>
    <w:rsid w:val="003E787F"/>
    <w:rsid w:val="003F47A3"/>
    <w:rsid w:val="004056FC"/>
    <w:rsid w:val="004065E4"/>
    <w:rsid w:val="00420177"/>
    <w:rsid w:val="00420811"/>
    <w:rsid w:val="00422127"/>
    <w:rsid w:val="004267EA"/>
    <w:rsid w:val="00432461"/>
    <w:rsid w:val="00432802"/>
    <w:rsid w:val="0043325A"/>
    <w:rsid w:val="004360AE"/>
    <w:rsid w:val="00437578"/>
    <w:rsid w:val="00440384"/>
    <w:rsid w:val="00444710"/>
    <w:rsid w:val="00445A79"/>
    <w:rsid w:val="00445FCC"/>
    <w:rsid w:val="00446913"/>
    <w:rsid w:val="00452647"/>
    <w:rsid w:val="00456769"/>
    <w:rsid w:val="004578A0"/>
    <w:rsid w:val="00461B41"/>
    <w:rsid w:val="00463404"/>
    <w:rsid w:val="00466377"/>
    <w:rsid w:val="00475248"/>
    <w:rsid w:val="00475F09"/>
    <w:rsid w:val="00476361"/>
    <w:rsid w:val="00481531"/>
    <w:rsid w:val="004852B5"/>
    <w:rsid w:val="00496B83"/>
    <w:rsid w:val="004A59B7"/>
    <w:rsid w:val="004B06FE"/>
    <w:rsid w:val="004B273F"/>
    <w:rsid w:val="004B34D3"/>
    <w:rsid w:val="004B4052"/>
    <w:rsid w:val="004B4784"/>
    <w:rsid w:val="004C3A3F"/>
    <w:rsid w:val="004D2719"/>
    <w:rsid w:val="004D2DB0"/>
    <w:rsid w:val="004D70E5"/>
    <w:rsid w:val="004E518F"/>
    <w:rsid w:val="004E5E7C"/>
    <w:rsid w:val="004F2442"/>
    <w:rsid w:val="004F2EF7"/>
    <w:rsid w:val="004F4BE7"/>
    <w:rsid w:val="004F6953"/>
    <w:rsid w:val="00501183"/>
    <w:rsid w:val="005014B3"/>
    <w:rsid w:val="00505218"/>
    <w:rsid w:val="00506D5F"/>
    <w:rsid w:val="0051364F"/>
    <w:rsid w:val="00513B86"/>
    <w:rsid w:val="005200D4"/>
    <w:rsid w:val="005204F0"/>
    <w:rsid w:val="00523D22"/>
    <w:rsid w:val="005308E8"/>
    <w:rsid w:val="00530FA0"/>
    <w:rsid w:val="00535E1A"/>
    <w:rsid w:val="005458E1"/>
    <w:rsid w:val="00545CD9"/>
    <w:rsid w:val="00552A44"/>
    <w:rsid w:val="00560D9A"/>
    <w:rsid w:val="0056465F"/>
    <w:rsid w:val="00564A23"/>
    <w:rsid w:val="00564FB4"/>
    <w:rsid w:val="00566756"/>
    <w:rsid w:val="00566854"/>
    <w:rsid w:val="00566D2B"/>
    <w:rsid w:val="00570385"/>
    <w:rsid w:val="005756A5"/>
    <w:rsid w:val="00576584"/>
    <w:rsid w:val="00580D54"/>
    <w:rsid w:val="00582282"/>
    <w:rsid w:val="005878DB"/>
    <w:rsid w:val="005952E6"/>
    <w:rsid w:val="00597614"/>
    <w:rsid w:val="005A189D"/>
    <w:rsid w:val="005A2D8D"/>
    <w:rsid w:val="005C1B52"/>
    <w:rsid w:val="005C6488"/>
    <w:rsid w:val="005D177F"/>
    <w:rsid w:val="005D20DB"/>
    <w:rsid w:val="005D6104"/>
    <w:rsid w:val="005E056A"/>
    <w:rsid w:val="005E1D43"/>
    <w:rsid w:val="005E42A7"/>
    <w:rsid w:val="005E43ED"/>
    <w:rsid w:val="005E6585"/>
    <w:rsid w:val="005F5382"/>
    <w:rsid w:val="005F5E13"/>
    <w:rsid w:val="005F6B40"/>
    <w:rsid w:val="00607E54"/>
    <w:rsid w:val="0061006D"/>
    <w:rsid w:val="00613EFC"/>
    <w:rsid w:val="0061440C"/>
    <w:rsid w:val="006177E7"/>
    <w:rsid w:val="00620B21"/>
    <w:rsid w:val="0062397F"/>
    <w:rsid w:val="00626368"/>
    <w:rsid w:val="00627036"/>
    <w:rsid w:val="006306E1"/>
    <w:rsid w:val="00631C26"/>
    <w:rsid w:val="00632745"/>
    <w:rsid w:val="0063497C"/>
    <w:rsid w:val="006400C5"/>
    <w:rsid w:val="0066133A"/>
    <w:rsid w:val="00663345"/>
    <w:rsid w:val="00663B6F"/>
    <w:rsid w:val="00666330"/>
    <w:rsid w:val="00666493"/>
    <w:rsid w:val="00674CB2"/>
    <w:rsid w:val="006763AB"/>
    <w:rsid w:val="006814D2"/>
    <w:rsid w:val="00681D2A"/>
    <w:rsid w:val="00681E57"/>
    <w:rsid w:val="00684556"/>
    <w:rsid w:val="00693CC9"/>
    <w:rsid w:val="00693F74"/>
    <w:rsid w:val="00696E5E"/>
    <w:rsid w:val="006A3D78"/>
    <w:rsid w:val="006A68E8"/>
    <w:rsid w:val="006B1845"/>
    <w:rsid w:val="006B416E"/>
    <w:rsid w:val="006B7AF0"/>
    <w:rsid w:val="006B7B87"/>
    <w:rsid w:val="006C1B30"/>
    <w:rsid w:val="006D2A34"/>
    <w:rsid w:val="006D2CC2"/>
    <w:rsid w:val="006E2DB4"/>
    <w:rsid w:val="006E3283"/>
    <w:rsid w:val="006E39EC"/>
    <w:rsid w:val="006E3F22"/>
    <w:rsid w:val="006E4843"/>
    <w:rsid w:val="006F1E87"/>
    <w:rsid w:val="006F72CC"/>
    <w:rsid w:val="006F76E8"/>
    <w:rsid w:val="00707E16"/>
    <w:rsid w:val="0071067B"/>
    <w:rsid w:val="007114D8"/>
    <w:rsid w:val="00721722"/>
    <w:rsid w:val="00721C39"/>
    <w:rsid w:val="0072662A"/>
    <w:rsid w:val="0072688D"/>
    <w:rsid w:val="007312E9"/>
    <w:rsid w:val="00740291"/>
    <w:rsid w:val="007418EE"/>
    <w:rsid w:val="007436AB"/>
    <w:rsid w:val="007447D1"/>
    <w:rsid w:val="00746127"/>
    <w:rsid w:val="00750989"/>
    <w:rsid w:val="007516E0"/>
    <w:rsid w:val="00751714"/>
    <w:rsid w:val="00754AC7"/>
    <w:rsid w:val="00756CFC"/>
    <w:rsid w:val="00762143"/>
    <w:rsid w:val="00770574"/>
    <w:rsid w:val="00771496"/>
    <w:rsid w:val="00774C95"/>
    <w:rsid w:val="00780A3D"/>
    <w:rsid w:val="0078796E"/>
    <w:rsid w:val="00790267"/>
    <w:rsid w:val="00791F13"/>
    <w:rsid w:val="00796059"/>
    <w:rsid w:val="007A1E8E"/>
    <w:rsid w:val="007A2671"/>
    <w:rsid w:val="007B5D2A"/>
    <w:rsid w:val="007B6FBC"/>
    <w:rsid w:val="007B7504"/>
    <w:rsid w:val="007C1EFD"/>
    <w:rsid w:val="007C272D"/>
    <w:rsid w:val="007C5F2C"/>
    <w:rsid w:val="007D4A19"/>
    <w:rsid w:val="007E02A2"/>
    <w:rsid w:val="007E6D1E"/>
    <w:rsid w:val="007F18F0"/>
    <w:rsid w:val="007F2545"/>
    <w:rsid w:val="0080182A"/>
    <w:rsid w:val="00807635"/>
    <w:rsid w:val="00811635"/>
    <w:rsid w:val="00813B49"/>
    <w:rsid w:val="00815CAF"/>
    <w:rsid w:val="00817786"/>
    <w:rsid w:val="00821E85"/>
    <w:rsid w:val="008224F0"/>
    <w:rsid w:val="008228C2"/>
    <w:rsid w:val="00822AB4"/>
    <w:rsid w:val="00830B0A"/>
    <w:rsid w:val="00833268"/>
    <w:rsid w:val="00835CC7"/>
    <w:rsid w:val="00846B82"/>
    <w:rsid w:val="00846F80"/>
    <w:rsid w:val="0084794B"/>
    <w:rsid w:val="00850CDF"/>
    <w:rsid w:val="008514E3"/>
    <w:rsid w:val="00852612"/>
    <w:rsid w:val="00853335"/>
    <w:rsid w:val="00861F2F"/>
    <w:rsid w:val="00864223"/>
    <w:rsid w:val="00864A72"/>
    <w:rsid w:val="00865D89"/>
    <w:rsid w:val="0087009C"/>
    <w:rsid w:val="00872499"/>
    <w:rsid w:val="00873167"/>
    <w:rsid w:val="00882187"/>
    <w:rsid w:val="00882FEE"/>
    <w:rsid w:val="0089164D"/>
    <w:rsid w:val="00892DF4"/>
    <w:rsid w:val="0089318D"/>
    <w:rsid w:val="0089756D"/>
    <w:rsid w:val="008A24E8"/>
    <w:rsid w:val="008B0A0A"/>
    <w:rsid w:val="008B0DF1"/>
    <w:rsid w:val="008B3298"/>
    <w:rsid w:val="008C0EA8"/>
    <w:rsid w:val="008C36A9"/>
    <w:rsid w:val="008D5528"/>
    <w:rsid w:val="008E2ECA"/>
    <w:rsid w:val="008E6F69"/>
    <w:rsid w:val="008F2B5C"/>
    <w:rsid w:val="008F763B"/>
    <w:rsid w:val="00901923"/>
    <w:rsid w:val="00903767"/>
    <w:rsid w:val="00910B0B"/>
    <w:rsid w:val="0091362E"/>
    <w:rsid w:val="009162F4"/>
    <w:rsid w:val="00917671"/>
    <w:rsid w:val="009178DF"/>
    <w:rsid w:val="0092559D"/>
    <w:rsid w:val="0093158F"/>
    <w:rsid w:val="0093268D"/>
    <w:rsid w:val="009340F7"/>
    <w:rsid w:val="00940D0B"/>
    <w:rsid w:val="00947CD0"/>
    <w:rsid w:val="00951CE6"/>
    <w:rsid w:val="00955617"/>
    <w:rsid w:val="00956E97"/>
    <w:rsid w:val="00957DD6"/>
    <w:rsid w:val="009609FF"/>
    <w:rsid w:val="00960D4E"/>
    <w:rsid w:val="009625D5"/>
    <w:rsid w:val="00964F79"/>
    <w:rsid w:val="009677E6"/>
    <w:rsid w:val="00971609"/>
    <w:rsid w:val="00974642"/>
    <w:rsid w:val="00975E2E"/>
    <w:rsid w:val="00977704"/>
    <w:rsid w:val="00981578"/>
    <w:rsid w:val="00983DD8"/>
    <w:rsid w:val="0098561C"/>
    <w:rsid w:val="009A1AF8"/>
    <w:rsid w:val="009A2C5E"/>
    <w:rsid w:val="009B1765"/>
    <w:rsid w:val="009B4F2A"/>
    <w:rsid w:val="009B61EE"/>
    <w:rsid w:val="009C2753"/>
    <w:rsid w:val="009C4D11"/>
    <w:rsid w:val="009D4A08"/>
    <w:rsid w:val="009D58F7"/>
    <w:rsid w:val="009D73C1"/>
    <w:rsid w:val="009E0D43"/>
    <w:rsid w:val="009E2FBA"/>
    <w:rsid w:val="009F1E36"/>
    <w:rsid w:val="00A10E13"/>
    <w:rsid w:val="00A12796"/>
    <w:rsid w:val="00A13DF0"/>
    <w:rsid w:val="00A13F3E"/>
    <w:rsid w:val="00A15A2A"/>
    <w:rsid w:val="00A23682"/>
    <w:rsid w:val="00A26C44"/>
    <w:rsid w:val="00A27638"/>
    <w:rsid w:val="00A37834"/>
    <w:rsid w:val="00A405A9"/>
    <w:rsid w:val="00A40965"/>
    <w:rsid w:val="00A523A3"/>
    <w:rsid w:val="00A56076"/>
    <w:rsid w:val="00A56837"/>
    <w:rsid w:val="00A612F3"/>
    <w:rsid w:val="00A6369D"/>
    <w:rsid w:val="00A65C78"/>
    <w:rsid w:val="00A663A5"/>
    <w:rsid w:val="00A6724E"/>
    <w:rsid w:val="00A700F9"/>
    <w:rsid w:val="00A70F23"/>
    <w:rsid w:val="00A76435"/>
    <w:rsid w:val="00A8185F"/>
    <w:rsid w:val="00A82C2E"/>
    <w:rsid w:val="00A856B2"/>
    <w:rsid w:val="00A85CBF"/>
    <w:rsid w:val="00A87097"/>
    <w:rsid w:val="00A9357E"/>
    <w:rsid w:val="00A937FD"/>
    <w:rsid w:val="00A93C19"/>
    <w:rsid w:val="00A9586C"/>
    <w:rsid w:val="00A96275"/>
    <w:rsid w:val="00AA1CBA"/>
    <w:rsid w:val="00AA3924"/>
    <w:rsid w:val="00AB0AF0"/>
    <w:rsid w:val="00AB27AC"/>
    <w:rsid w:val="00AB31B8"/>
    <w:rsid w:val="00AB4A60"/>
    <w:rsid w:val="00AC0FAF"/>
    <w:rsid w:val="00AC1772"/>
    <w:rsid w:val="00AC59DC"/>
    <w:rsid w:val="00AD06D5"/>
    <w:rsid w:val="00AD4B41"/>
    <w:rsid w:val="00AD6021"/>
    <w:rsid w:val="00AD64D3"/>
    <w:rsid w:val="00AE1801"/>
    <w:rsid w:val="00AF0692"/>
    <w:rsid w:val="00AF12D3"/>
    <w:rsid w:val="00AF2F14"/>
    <w:rsid w:val="00AF4168"/>
    <w:rsid w:val="00AF5DEC"/>
    <w:rsid w:val="00AF6897"/>
    <w:rsid w:val="00AF775C"/>
    <w:rsid w:val="00B0098C"/>
    <w:rsid w:val="00B02455"/>
    <w:rsid w:val="00B05B9E"/>
    <w:rsid w:val="00B0670C"/>
    <w:rsid w:val="00B07F13"/>
    <w:rsid w:val="00B120BA"/>
    <w:rsid w:val="00B1214D"/>
    <w:rsid w:val="00B12BBC"/>
    <w:rsid w:val="00B17C3B"/>
    <w:rsid w:val="00B23E73"/>
    <w:rsid w:val="00B23F77"/>
    <w:rsid w:val="00B26682"/>
    <w:rsid w:val="00B31BF5"/>
    <w:rsid w:val="00B53BFF"/>
    <w:rsid w:val="00B5786F"/>
    <w:rsid w:val="00B61550"/>
    <w:rsid w:val="00B63883"/>
    <w:rsid w:val="00B65271"/>
    <w:rsid w:val="00B67384"/>
    <w:rsid w:val="00B675A3"/>
    <w:rsid w:val="00B70F2F"/>
    <w:rsid w:val="00B77B8C"/>
    <w:rsid w:val="00B82372"/>
    <w:rsid w:val="00B83D70"/>
    <w:rsid w:val="00B877A6"/>
    <w:rsid w:val="00B907A1"/>
    <w:rsid w:val="00B909DC"/>
    <w:rsid w:val="00B9345D"/>
    <w:rsid w:val="00B94E0F"/>
    <w:rsid w:val="00B96FCC"/>
    <w:rsid w:val="00BA195C"/>
    <w:rsid w:val="00BA19FC"/>
    <w:rsid w:val="00BA3657"/>
    <w:rsid w:val="00BA64A7"/>
    <w:rsid w:val="00BA6AAA"/>
    <w:rsid w:val="00BB0E93"/>
    <w:rsid w:val="00BB6E5B"/>
    <w:rsid w:val="00BB6F5B"/>
    <w:rsid w:val="00BB78D7"/>
    <w:rsid w:val="00BC1783"/>
    <w:rsid w:val="00BC4759"/>
    <w:rsid w:val="00BC5359"/>
    <w:rsid w:val="00BD44A8"/>
    <w:rsid w:val="00BE006F"/>
    <w:rsid w:val="00BF340C"/>
    <w:rsid w:val="00BF3AFC"/>
    <w:rsid w:val="00BF4541"/>
    <w:rsid w:val="00BF78CC"/>
    <w:rsid w:val="00C04069"/>
    <w:rsid w:val="00C046BE"/>
    <w:rsid w:val="00C059FB"/>
    <w:rsid w:val="00C107F9"/>
    <w:rsid w:val="00C11993"/>
    <w:rsid w:val="00C12348"/>
    <w:rsid w:val="00C14E8A"/>
    <w:rsid w:val="00C15CDB"/>
    <w:rsid w:val="00C224A7"/>
    <w:rsid w:val="00C22D7C"/>
    <w:rsid w:val="00C24587"/>
    <w:rsid w:val="00C26846"/>
    <w:rsid w:val="00C31E94"/>
    <w:rsid w:val="00C32FB5"/>
    <w:rsid w:val="00C361B9"/>
    <w:rsid w:val="00C4284F"/>
    <w:rsid w:val="00C4779D"/>
    <w:rsid w:val="00C5270A"/>
    <w:rsid w:val="00C532A4"/>
    <w:rsid w:val="00C535F0"/>
    <w:rsid w:val="00C624DA"/>
    <w:rsid w:val="00C626D4"/>
    <w:rsid w:val="00C66D7E"/>
    <w:rsid w:val="00C74AF9"/>
    <w:rsid w:val="00C80817"/>
    <w:rsid w:val="00C8209E"/>
    <w:rsid w:val="00C907BC"/>
    <w:rsid w:val="00C90B08"/>
    <w:rsid w:val="00C94027"/>
    <w:rsid w:val="00C94B07"/>
    <w:rsid w:val="00C94EC9"/>
    <w:rsid w:val="00C9553C"/>
    <w:rsid w:val="00CA07F2"/>
    <w:rsid w:val="00CA149A"/>
    <w:rsid w:val="00CA3D54"/>
    <w:rsid w:val="00CA562C"/>
    <w:rsid w:val="00CB015E"/>
    <w:rsid w:val="00CB31F2"/>
    <w:rsid w:val="00CC11D7"/>
    <w:rsid w:val="00CC1725"/>
    <w:rsid w:val="00CC2794"/>
    <w:rsid w:val="00CC3249"/>
    <w:rsid w:val="00CD4C28"/>
    <w:rsid w:val="00CD566B"/>
    <w:rsid w:val="00CF28AD"/>
    <w:rsid w:val="00CF5E2B"/>
    <w:rsid w:val="00D03FFD"/>
    <w:rsid w:val="00D059DA"/>
    <w:rsid w:val="00D05A46"/>
    <w:rsid w:val="00D230ED"/>
    <w:rsid w:val="00D2484B"/>
    <w:rsid w:val="00D31843"/>
    <w:rsid w:val="00D326A5"/>
    <w:rsid w:val="00D33C3A"/>
    <w:rsid w:val="00D45D88"/>
    <w:rsid w:val="00D47622"/>
    <w:rsid w:val="00D5034E"/>
    <w:rsid w:val="00D504EA"/>
    <w:rsid w:val="00D54801"/>
    <w:rsid w:val="00D700C3"/>
    <w:rsid w:val="00D71381"/>
    <w:rsid w:val="00D7301A"/>
    <w:rsid w:val="00D73924"/>
    <w:rsid w:val="00D74AF7"/>
    <w:rsid w:val="00D754AF"/>
    <w:rsid w:val="00D80117"/>
    <w:rsid w:val="00D91E31"/>
    <w:rsid w:val="00D948C7"/>
    <w:rsid w:val="00D976B1"/>
    <w:rsid w:val="00DA0C34"/>
    <w:rsid w:val="00DB1637"/>
    <w:rsid w:val="00DB1E72"/>
    <w:rsid w:val="00DB2B2E"/>
    <w:rsid w:val="00DB51E2"/>
    <w:rsid w:val="00DB6FCA"/>
    <w:rsid w:val="00DC5D4A"/>
    <w:rsid w:val="00DC67CC"/>
    <w:rsid w:val="00DC6F33"/>
    <w:rsid w:val="00DD621A"/>
    <w:rsid w:val="00DD63B6"/>
    <w:rsid w:val="00DF7C40"/>
    <w:rsid w:val="00E00381"/>
    <w:rsid w:val="00E02786"/>
    <w:rsid w:val="00E02D9A"/>
    <w:rsid w:val="00E05E68"/>
    <w:rsid w:val="00E139D0"/>
    <w:rsid w:val="00E13C37"/>
    <w:rsid w:val="00E15253"/>
    <w:rsid w:val="00E268AC"/>
    <w:rsid w:val="00E30699"/>
    <w:rsid w:val="00E32316"/>
    <w:rsid w:val="00E34E00"/>
    <w:rsid w:val="00E363B0"/>
    <w:rsid w:val="00E36B23"/>
    <w:rsid w:val="00E43614"/>
    <w:rsid w:val="00E47726"/>
    <w:rsid w:val="00E53AEE"/>
    <w:rsid w:val="00E547AD"/>
    <w:rsid w:val="00E57474"/>
    <w:rsid w:val="00E60C0B"/>
    <w:rsid w:val="00E639D9"/>
    <w:rsid w:val="00E64469"/>
    <w:rsid w:val="00E6661D"/>
    <w:rsid w:val="00E67CA7"/>
    <w:rsid w:val="00E7340F"/>
    <w:rsid w:val="00E75976"/>
    <w:rsid w:val="00E76454"/>
    <w:rsid w:val="00E816CE"/>
    <w:rsid w:val="00E8680E"/>
    <w:rsid w:val="00E913DF"/>
    <w:rsid w:val="00E91DA3"/>
    <w:rsid w:val="00E9488C"/>
    <w:rsid w:val="00E94C05"/>
    <w:rsid w:val="00E9653D"/>
    <w:rsid w:val="00EA0AAF"/>
    <w:rsid w:val="00EA284B"/>
    <w:rsid w:val="00EB057F"/>
    <w:rsid w:val="00EB4F6E"/>
    <w:rsid w:val="00EB62FB"/>
    <w:rsid w:val="00EC319D"/>
    <w:rsid w:val="00EC48D1"/>
    <w:rsid w:val="00ED45C4"/>
    <w:rsid w:val="00ED5554"/>
    <w:rsid w:val="00ED67F1"/>
    <w:rsid w:val="00ED70B2"/>
    <w:rsid w:val="00EE4BB4"/>
    <w:rsid w:val="00EF0ED4"/>
    <w:rsid w:val="00F03F04"/>
    <w:rsid w:val="00F11775"/>
    <w:rsid w:val="00F131CA"/>
    <w:rsid w:val="00F144C1"/>
    <w:rsid w:val="00F14BE0"/>
    <w:rsid w:val="00F1580A"/>
    <w:rsid w:val="00F23562"/>
    <w:rsid w:val="00F312FE"/>
    <w:rsid w:val="00F316F1"/>
    <w:rsid w:val="00F328D1"/>
    <w:rsid w:val="00F32B3F"/>
    <w:rsid w:val="00F35F92"/>
    <w:rsid w:val="00F414DF"/>
    <w:rsid w:val="00F440CE"/>
    <w:rsid w:val="00F47B74"/>
    <w:rsid w:val="00F50026"/>
    <w:rsid w:val="00F506F7"/>
    <w:rsid w:val="00F56104"/>
    <w:rsid w:val="00F610C8"/>
    <w:rsid w:val="00F811D6"/>
    <w:rsid w:val="00F87224"/>
    <w:rsid w:val="00F91072"/>
    <w:rsid w:val="00F9277F"/>
    <w:rsid w:val="00F936FB"/>
    <w:rsid w:val="00F95C80"/>
    <w:rsid w:val="00F96DC9"/>
    <w:rsid w:val="00FA11DD"/>
    <w:rsid w:val="00FA15F9"/>
    <w:rsid w:val="00FA4BBB"/>
    <w:rsid w:val="00FB3672"/>
    <w:rsid w:val="00FB54BA"/>
    <w:rsid w:val="00FB63A4"/>
    <w:rsid w:val="00FB6AE5"/>
    <w:rsid w:val="00FC03CA"/>
    <w:rsid w:val="00FC7134"/>
    <w:rsid w:val="00FC7852"/>
    <w:rsid w:val="00FC7D2B"/>
    <w:rsid w:val="00FD0B40"/>
    <w:rsid w:val="00FD3EF7"/>
    <w:rsid w:val="00FD672F"/>
    <w:rsid w:val="00FD6F9A"/>
    <w:rsid w:val="00FD798C"/>
    <w:rsid w:val="00FE0DC4"/>
    <w:rsid w:val="00FE3EAB"/>
    <w:rsid w:val="00FF1C63"/>
    <w:rsid w:val="00FF3428"/>
    <w:rsid w:val="00FF51D2"/>
    <w:rsid w:val="00FF572D"/>
    <w:rsid w:val="00FF7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5E8D2"/>
  <w15:chartTrackingRefBased/>
  <w15:docId w15:val="{21363CE5-ED13-4A45-AAC3-5224161A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E5B"/>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346E5B"/>
    <w:pPr>
      <w:widowControl w:val="0"/>
      <w:spacing w:after="0" w:line="240" w:lineRule="auto"/>
      <w:jc w:val="both"/>
    </w:pPr>
    <w:rPr>
      <w:rFonts w:ascii="宋体" w:eastAsia="宋体" w:hAnsi="Courier New" w:cs="Times New Roman"/>
      <w:color w:val="auto"/>
      <w:sz w:val="21"/>
      <w:szCs w:val="24"/>
    </w:rPr>
  </w:style>
  <w:style w:type="character" w:customStyle="1" w:styleId="a4">
    <w:name w:val="纯文本 字符"/>
    <w:basedOn w:val="a0"/>
    <w:link w:val="a3"/>
    <w:qFormat/>
    <w:rsid w:val="00346E5B"/>
    <w:rPr>
      <w:rFonts w:ascii="宋体" w:eastAsia="宋体" w:hAnsi="Courier New" w:cs="Times New Roman"/>
      <w:szCs w:val="24"/>
    </w:rPr>
  </w:style>
  <w:style w:type="paragraph" w:styleId="a5">
    <w:name w:val="header"/>
    <w:basedOn w:val="a"/>
    <w:link w:val="a6"/>
    <w:uiPriority w:val="99"/>
    <w:unhideWhenUsed/>
    <w:rsid w:val="00461B41"/>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461B41"/>
    <w:rPr>
      <w:rFonts w:ascii="Calibri" w:eastAsia="Calibri" w:hAnsi="Calibri" w:cs="Calibri"/>
      <w:color w:val="000000"/>
      <w:sz w:val="18"/>
      <w:szCs w:val="18"/>
    </w:rPr>
  </w:style>
  <w:style w:type="paragraph" w:styleId="a7">
    <w:name w:val="footer"/>
    <w:basedOn w:val="a"/>
    <w:link w:val="a8"/>
    <w:uiPriority w:val="99"/>
    <w:unhideWhenUsed/>
    <w:rsid w:val="00461B41"/>
    <w:pPr>
      <w:tabs>
        <w:tab w:val="center" w:pos="4153"/>
        <w:tab w:val="right" w:pos="8306"/>
      </w:tabs>
      <w:snapToGrid w:val="0"/>
      <w:spacing w:line="240" w:lineRule="auto"/>
    </w:pPr>
    <w:rPr>
      <w:sz w:val="18"/>
      <w:szCs w:val="18"/>
    </w:rPr>
  </w:style>
  <w:style w:type="character" w:customStyle="1" w:styleId="a8">
    <w:name w:val="页脚 字符"/>
    <w:basedOn w:val="a0"/>
    <w:link w:val="a7"/>
    <w:uiPriority w:val="99"/>
    <w:rsid w:val="00461B41"/>
    <w:rPr>
      <w:rFonts w:ascii="Calibri" w:eastAsia="Calibri" w:hAnsi="Calibri" w:cs="Calibri"/>
      <w:color w:val="000000"/>
      <w:sz w:val="18"/>
      <w:szCs w:val="18"/>
    </w:rPr>
  </w:style>
  <w:style w:type="paragraph" w:customStyle="1" w:styleId="1">
    <w:name w:val="样式1"/>
    <w:basedOn w:val="a9"/>
    <w:link w:val="10"/>
    <w:qFormat/>
    <w:rsid w:val="00BE006F"/>
    <w:pPr>
      <w:numPr>
        <w:numId w:val="1"/>
      </w:numPr>
      <w:spacing w:before="120" w:after="0" w:line="360" w:lineRule="auto"/>
      <w:ind w:left="0" w:firstLine="200"/>
      <w:jc w:val="both"/>
    </w:pPr>
    <w:rPr>
      <w:rFonts w:ascii="宋体" w:eastAsia="宋体" w:hAnsi="宋体" w:cstheme="minorBidi"/>
      <w:b/>
      <w:color w:val="0070C0"/>
      <w:sz w:val="24"/>
      <w:szCs w:val="24"/>
      <w:shd w:val="clear" w:color="auto" w:fill="FFFFFF"/>
    </w:rPr>
  </w:style>
  <w:style w:type="character" w:customStyle="1" w:styleId="10">
    <w:name w:val="样式1 字符"/>
    <w:basedOn w:val="a0"/>
    <w:link w:val="1"/>
    <w:qFormat/>
    <w:rsid w:val="00BE006F"/>
    <w:rPr>
      <w:rFonts w:ascii="宋体" w:eastAsia="宋体" w:hAnsi="宋体"/>
      <w:b/>
      <w:color w:val="0070C0"/>
      <w:sz w:val="24"/>
      <w:szCs w:val="24"/>
    </w:rPr>
  </w:style>
  <w:style w:type="paragraph" w:customStyle="1" w:styleId="-">
    <w:name w:val="正文-文本"/>
    <w:basedOn w:val="a"/>
    <w:link w:val="-0"/>
    <w:qFormat/>
    <w:rsid w:val="00BE006F"/>
    <w:pPr>
      <w:widowControl w:val="0"/>
      <w:spacing w:before="120" w:after="120" w:line="360" w:lineRule="auto"/>
      <w:ind w:firstLineChars="200" w:firstLine="480"/>
      <w:jc w:val="both"/>
    </w:pPr>
    <w:rPr>
      <w:rFonts w:ascii="宋体" w:eastAsia="宋体" w:hAnsi="宋体" w:cstheme="minorBidi"/>
      <w:color w:val="auto"/>
      <w:sz w:val="24"/>
      <w:szCs w:val="24"/>
    </w:rPr>
  </w:style>
  <w:style w:type="character" w:customStyle="1" w:styleId="-0">
    <w:name w:val="正文-文本 字符"/>
    <w:basedOn w:val="a0"/>
    <w:link w:val="-"/>
    <w:rsid w:val="00BE006F"/>
    <w:rPr>
      <w:rFonts w:ascii="宋体" w:eastAsia="宋体" w:hAnsi="宋体"/>
      <w:sz w:val="24"/>
      <w:szCs w:val="24"/>
    </w:rPr>
  </w:style>
  <w:style w:type="paragraph" w:styleId="a9">
    <w:name w:val="List Paragraph"/>
    <w:basedOn w:val="a"/>
    <w:uiPriority w:val="34"/>
    <w:qFormat/>
    <w:rsid w:val="00BE006F"/>
    <w:pPr>
      <w:ind w:firstLineChars="200" w:firstLine="420"/>
    </w:pPr>
  </w:style>
  <w:style w:type="paragraph" w:customStyle="1" w:styleId="123">
    <w:name w:val="样式123"/>
    <w:basedOn w:val="1"/>
    <w:link w:val="1230"/>
    <w:qFormat/>
    <w:rsid w:val="00CC11D7"/>
    <w:pPr>
      <w:ind w:firstLine="482"/>
    </w:pPr>
    <w:rPr>
      <w:rFonts w:ascii="仿宋" w:eastAsia="仿宋" w:hAnsi="仿宋"/>
      <w:color w:val="000000" w:themeColor="text1"/>
    </w:rPr>
  </w:style>
  <w:style w:type="character" w:customStyle="1" w:styleId="1230">
    <w:name w:val="样式123 字符"/>
    <w:basedOn w:val="10"/>
    <w:link w:val="123"/>
    <w:rsid w:val="00CC11D7"/>
    <w:rPr>
      <w:rFonts w:ascii="仿宋" w:eastAsia="仿宋" w:hAnsi="仿宋"/>
      <w:b/>
      <w:color w:val="000000" w:themeColor="text1"/>
      <w:sz w:val="24"/>
      <w:szCs w:val="24"/>
    </w:rPr>
  </w:style>
  <w:style w:type="paragraph" w:styleId="aa">
    <w:name w:val="Balloon Text"/>
    <w:basedOn w:val="a"/>
    <w:link w:val="ab"/>
    <w:uiPriority w:val="99"/>
    <w:semiHidden/>
    <w:unhideWhenUsed/>
    <w:rsid w:val="00235E9E"/>
    <w:pPr>
      <w:spacing w:after="0" w:line="240" w:lineRule="auto"/>
    </w:pPr>
    <w:rPr>
      <w:sz w:val="18"/>
      <w:szCs w:val="18"/>
    </w:rPr>
  </w:style>
  <w:style w:type="character" w:customStyle="1" w:styleId="ab">
    <w:name w:val="批注框文本 字符"/>
    <w:basedOn w:val="a0"/>
    <w:link w:val="aa"/>
    <w:uiPriority w:val="99"/>
    <w:semiHidden/>
    <w:rsid w:val="00235E9E"/>
    <w:rPr>
      <w:rFonts w:ascii="Calibri" w:eastAsia="Calibri" w:hAnsi="Calibri" w:cs="Calibr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0813">
      <w:bodyDiv w:val="1"/>
      <w:marLeft w:val="0"/>
      <w:marRight w:val="0"/>
      <w:marTop w:val="0"/>
      <w:marBottom w:val="0"/>
      <w:divBdr>
        <w:top w:val="none" w:sz="0" w:space="0" w:color="auto"/>
        <w:left w:val="none" w:sz="0" w:space="0" w:color="auto"/>
        <w:bottom w:val="none" w:sz="0" w:space="0" w:color="auto"/>
        <w:right w:val="none" w:sz="0" w:space="0" w:color="auto"/>
      </w:divBdr>
    </w:div>
    <w:div w:id="146170750">
      <w:bodyDiv w:val="1"/>
      <w:marLeft w:val="0"/>
      <w:marRight w:val="0"/>
      <w:marTop w:val="0"/>
      <w:marBottom w:val="0"/>
      <w:divBdr>
        <w:top w:val="none" w:sz="0" w:space="0" w:color="auto"/>
        <w:left w:val="none" w:sz="0" w:space="0" w:color="auto"/>
        <w:bottom w:val="none" w:sz="0" w:space="0" w:color="auto"/>
        <w:right w:val="none" w:sz="0" w:space="0" w:color="auto"/>
      </w:divBdr>
    </w:div>
    <w:div w:id="238365122">
      <w:bodyDiv w:val="1"/>
      <w:marLeft w:val="0"/>
      <w:marRight w:val="0"/>
      <w:marTop w:val="0"/>
      <w:marBottom w:val="0"/>
      <w:divBdr>
        <w:top w:val="none" w:sz="0" w:space="0" w:color="auto"/>
        <w:left w:val="none" w:sz="0" w:space="0" w:color="auto"/>
        <w:bottom w:val="none" w:sz="0" w:space="0" w:color="auto"/>
        <w:right w:val="none" w:sz="0" w:space="0" w:color="auto"/>
      </w:divBdr>
    </w:div>
    <w:div w:id="368646458">
      <w:bodyDiv w:val="1"/>
      <w:marLeft w:val="0"/>
      <w:marRight w:val="0"/>
      <w:marTop w:val="0"/>
      <w:marBottom w:val="0"/>
      <w:divBdr>
        <w:top w:val="none" w:sz="0" w:space="0" w:color="auto"/>
        <w:left w:val="none" w:sz="0" w:space="0" w:color="auto"/>
        <w:bottom w:val="none" w:sz="0" w:space="0" w:color="auto"/>
        <w:right w:val="none" w:sz="0" w:space="0" w:color="auto"/>
      </w:divBdr>
    </w:div>
    <w:div w:id="408380590">
      <w:bodyDiv w:val="1"/>
      <w:marLeft w:val="0"/>
      <w:marRight w:val="0"/>
      <w:marTop w:val="0"/>
      <w:marBottom w:val="0"/>
      <w:divBdr>
        <w:top w:val="none" w:sz="0" w:space="0" w:color="auto"/>
        <w:left w:val="none" w:sz="0" w:space="0" w:color="auto"/>
        <w:bottom w:val="none" w:sz="0" w:space="0" w:color="auto"/>
        <w:right w:val="none" w:sz="0" w:space="0" w:color="auto"/>
      </w:divBdr>
    </w:div>
    <w:div w:id="449276449">
      <w:bodyDiv w:val="1"/>
      <w:marLeft w:val="0"/>
      <w:marRight w:val="0"/>
      <w:marTop w:val="0"/>
      <w:marBottom w:val="0"/>
      <w:divBdr>
        <w:top w:val="none" w:sz="0" w:space="0" w:color="auto"/>
        <w:left w:val="none" w:sz="0" w:space="0" w:color="auto"/>
        <w:bottom w:val="none" w:sz="0" w:space="0" w:color="auto"/>
        <w:right w:val="none" w:sz="0" w:space="0" w:color="auto"/>
      </w:divBdr>
    </w:div>
    <w:div w:id="655380171">
      <w:bodyDiv w:val="1"/>
      <w:marLeft w:val="0"/>
      <w:marRight w:val="0"/>
      <w:marTop w:val="0"/>
      <w:marBottom w:val="0"/>
      <w:divBdr>
        <w:top w:val="none" w:sz="0" w:space="0" w:color="auto"/>
        <w:left w:val="none" w:sz="0" w:space="0" w:color="auto"/>
        <w:bottom w:val="none" w:sz="0" w:space="0" w:color="auto"/>
        <w:right w:val="none" w:sz="0" w:space="0" w:color="auto"/>
      </w:divBdr>
    </w:div>
    <w:div w:id="793475943">
      <w:bodyDiv w:val="1"/>
      <w:marLeft w:val="0"/>
      <w:marRight w:val="0"/>
      <w:marTop w:val="0"/>
      <w:marBottom w:val="0"/>
      <w:divBdr>
        <w:top w:val="none" w:sz="0" w:space="0" w:color="auto"/>
        <w:left w:val="none" w:sz="0" w:space="0" w:color="auto"/>
        <w:bottom w:val="none" w:sz="0" w:space="0" w:color="auto"/>
        <w:right w:val="none" w:sz="0" w:space="0" w:color="auto"/>
      </w:divBdr>
    </w:div>
    <w:div w:id="808131613">
      <w:bodyDiv w:val="1"/>
      <w:marLeft w:val="0"/>
      <w:marRight w:val="0"/>
      <w:marTop w:val="0"/>
      <w:marBottom w:val="0"/>
      <w:divBdr>
        <w:top w:val="none" w:sz="0" w:space="0" w:color="auto"/>
        <w:left w:val="none" w:sz="0" w:space="0" w:color="auto"/>
        <w:bottom w:val="none" w:sz="0" w:space="0" w:color="auto"/>
        <w:right w:val="none" w:sz="0" w:space="0" w:color="auto"/>
      </w:divBdr>
    </w:div>
    <w:div w:id="826165587">
      <w:bodyDiv w:val="1"/>
      <w:marLeft w:val="0"/>
      <w:marRight w:val="0"/>
      <w:marTop w:val="0"/>
      <w:marBottom w:val="0"/>
      <w:divBdr>
        <w:top w:val="none" w:sz="0" w:space="0" w:color="auto"/>
        <w:left w:val="none" w:sz="0" w:space="0" w:color="auto"/>
        <w:bottom w:val="none" w:sz="0" w:space="0" w:color="auto"/>
        <w:right w:val="none" w:sz="0" w:space="0" w:color="auto"/>
      </w:divBdr>
    </w:div>
    <w:div w:id="850951615">
      <w:bodyDiv w:val="1"/>
      <w:marLeft w:val="0"/>
      <w:marRight w:val="0"/>
      <w:marTop w:val="0"/>
      <w:marBottom w:val="0"/>
      <w:divBdr>
        <w:top w:val="none" w:sz="0" w:space="0" w:color="auto"/>
        <w:left w:val="none" w:sz="0" w:space="0" w:color="auto"/>
        <w:bottom w:val="none" w:sz="0" w:space="0" w:color="auto"/>
        <w:right w:val="none" w:sz="0" w:space="0" w:color="auto"/>
      </w:divBdr>
    </w:div>
    <w:div w:id="939022469">
      <w:bodyDiv w:val="1"/>
      <w:marLeft w:val="0"/>
      <w:marRight w:val="0"/>
      <w:marTop w:val="0"/>
      <w:marBottom w:val="0"/>
      <w:divBdr>
        <w:top w:val="none" w:sz="0" w:space="0" w:color="auto"/>
        <w:left w:val="none" w:sz="0" w:space="0" w:color="auto"/>
        <w:bottom w:val="none" w:sz="0" w:space="0" w:color="auto"/>
        <w:right w:val="none" w:sz="0" w:space="0" w:color="auto"/>
      </w:divBdr>
    </w:div>
    <w:div w:id="1300956870">
      <w:bodyDiv w:val="1"/>
      <w:marLeft w:val="0"/>
      <w:marRight w:val="0"/>
      <w:marTop w:val="0"/>
      <w:marBottom w:val="0"/>
      <w:divBdr>
        <w:top w:val="none" w:sz="0" w:space="0" w:color="auto"/>
        <w:left w:val="none" w:sz="0" w:space="0" w:color="auto"/>
        <w:bottom w:val="none" w:sz="0" w:space="0" w:color="auto"/>
        <w:right w:val="none" w:sz="0" w:space="0" w:color="auto"/>
      </w:divBdr>
    </w:div>
    <w:div w:id="1342976535">
      <w:bodyDiv w:val="1"/>
      <w:marLeft w:val="0"/>
      <w:marRight w:val="0"/>
      <w:marTop w:val="0"/>
      <w:marBottom w:val="0"/>
      <w:divBdr>
        <w:top w:val="none" w:sz="0" w:space="0" w:color="auto"/>
        <w:left w:val="none" w:sz="0" w:space="0" w:color="auto"/>
        <w:bottom w:val="none" w:sz="0" w:space="0" w:color="auto"/>
        <w:right w:val="none" w:sz="0" w:space="0" w:color="auto"/>
      </w:divBdr>
    </w:div>
    <w:div w:id="1372455847">
      <w:bodyDiv w:val="1"/>
      <w:marLeft w:val="0"/>
      <w:marRight w:val="0"/>
      <w:marTop w:val="0"/>
      <w:marBottom w:val="0"/>
      <w:divBdr>
        <w:top w:val="none" w:sz="0" w:space="0" w:color="auto"/>
        <w:left w:val="none" w:sz="0" w:space="0" w:color="auto"/>
        <w:bottom w:val="none" w:sz="0" w:space="0" w:color="auto"/>
        <w:right w:val="none" w:sz="0" w:space="0" w:color="auto"/>
      </w:divBdr>
    </w:div>
    <w:div w:id="1568565272">
      <w:bodyDiv w:val="1"/>
      <w:marLeft w:val="0"/>
      <w:marRight w:val="0"/>
      <w:marTop w:val="0"/>
      <w:marBottom w:val="0"/>
      <w:divBdr>
        <w:top w:val="none" w:sz="0" w:space="0" w:color="auto"/>
        <w:left w:val="none" w:sz="0" w:space="0" w:color="auto"/>
        <w:bottom w:val="none" w:sz="0" w:space="0" w:color="auto"/>
        <w:right w:val="none" w:sz="0" w:space="0" w:color="auto"/>
      </w:divBdr>
    </w:div>
    <w:div w:id="1739357656">
      <w:bodyDiv w:val="1"/>
      <w:marLeft w:val="0"/>
      <w:marRight w:val="0"/>
      <w:marTop w:val="0"/>
      <w:marBottom w:val="0"/>
      <w:divBdr>
        <w:top w:val="none" w:sz="0" w:space="0" w:color="auto"/>
        <w:left w:val="none" w:sz="0" w:space="0" w:color="auto"/>
        <w:bottom w:val="none" w:sz="0" w:space="0" w:color="auto"/>
        <w:right w:val="none" w:sz="0" w:space="0" w:color="auto"/>
      </w:divBdr>
    </w:div>
    <w:div w:id="20465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681</TotalTime>
  <Pages>11</Pages>
  <Words>1667</Words>
  <Characters>9506</Characters>
  <Application>Microsoft Office Word</Application>
  <DocSecurity>0</DocSecurity>
  <Lines>79</Lines>
  <Paragraphs>22</Paragraphs>
  <ScaleCrop>false</ScaleCrop>
  <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刘玉萍01</dc:creator>
  <cp:keywords/>
  <dc:description/>
  <cp:lastModifiedBy>唐诗琪</cp:lastModifiedBy>
  <cp:revision>81</cp:revision>
  <dcterms:created xsi:type="dcterms:W3CDTF">2025-08-29T07:33:00Z</dcterms:created>
  <dcterms:modified xsi:type="dcterms:W3CDTF">2026-05-06T13:51:00Z</dcterms:modified>
</cp:coreProperties>
</file>