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E72DC" w14:textId="2F2F0E78" w:rsidR="00191A32" w:rsidRDefault="00C656B9">
      <w:pPr>
        <w:rPr>
          <w:rFonts w:ascii="宋体" w:eastAsia="宋体" w:hAnsi="宋体"/>
          <w:sz w:val="28"/>
          <w:szCs w:val="28"/>
        </w:rPr>
      </w:pPr>
      <w:bookmarkStart w:id="0" w:name="_GoBack"/>
      <w:bookmarkEnd w:id="0"/>
      <w:r>
        <w:rPr>
          <w:rFonts w:ascii="宋体" w:eastAsia="宋体" w:hAnsi="宋体" w:hint="eastAsia"/>
          <w:sz w:val="28"/>
          <w:szCs w:val="28"/>
        </w:rPr>
        <w:t>证券代码：6</w:t>
      </w:r>
      <w:r>
        <w:rPr>
          <w:rFonts w:ascii="宋体" w:eastAsia="宋体" w:hAnsi="宋体"/>
          <w:sz w:val="28"/>
          <w:szCs w:val="28"/>
        </w:rPr>
        <w:t>0</w:t>
      </w:r>
      <w:r w:rsidR="00E52353">
        <w:rPr>
          <w:rFonts w:ascii="宋体" w:eastAsia="宋体" w:hAnsi="宋体" w:hint="eastAsia"/>
          <w:sz w:val="28"/>
          <w:szCs w:val="28"/>
        </w:rPr>
        <w:t>0019</w:t>
      </w:r>
      <w:r>
        <w:rPr>
          <w:rFonts w:ascii="宋体" w:eastAsia="宋体" w:hAnsi="宋体" w:hint="eastAsia"/>
          <w:sz w:val="28"/>
          <w:szCs w:val="28"/>
        </w:rPr>
        <w:t xml:space="preserve"> </w:t>
      </w:r>
      <w:r>
        <w:rPr>
          <w:rFonts w:ascii="宋体" w:eastAsia="宋体" w:hAnsi="宋体"/>
          <w:sz w:val="28"/>
          <w:szCs w:val="28"/>
        </w:rPr>
        <w:t xml:space="preserve">                      </w:t>
      </w:r>
      <w:r>
        <w:rPr>
          <w:rFonts w:ascii="宋体" w:eastAsia="宋体" w:hAnsi="宋体" w:hint="eastAsia"/>
          <w:sz w:val="28"/>
          <w:szCs w:val="28"/>
        </w:rPr>
        <w:t>证券简称：宝钢</w:t>
      </w:r>
      <w:r w:rsidR="00E52353">
        <w:rPr>
          <w:rFonts w:ascii="宋体" w:eastAsia="宋体" w:hAnsi="宋体" w:hint="eastAsia"/>
          <w:sz w:val="28"/>
          <w:szCs w:val="28"/>
        </w:rPr>
        <w:t>股份</w:t>
      </w:r>
      <w:r>
        <w:rPr>
          <w:rFonts w:ascii="宋体" w:eastAsia="宋体" w:hAnsi="宋体" w:hint="eastAsia"/>
          <w:sz w:val="28"/>
          <w:szCs w:val="28"/>
        </w:rPr>
        <w:t xml:space="preserve"> </w:t>
      </w:r>
      <w:r>
        <w:rPr>
          <w:rFonts w:ascii="宋体" w:eastAsia="宋体" w:hAnsi="宋体"/>
          <w:sz w:val="28"/>
          <w:szCs w:val="28"/>
        </w:rPr>
        <w:t xml:space="preserve">  </w:t>
      </w:r>
    </w:p>
    <w:p w14:paraId="3169425B" w14:textId="4223B167" w:rsidR="00191A32" w:rsidRDefault="00E52353" w:rsidP="00E52353">
      <w:pPr>
        <w:jc w:val="center"/>
        <w:rPr>
          <w:rFonts w:ascii="宋体" w:eastAsia="宋体" w:hAnsi="宋体"/>
          <w:b/>
          <w:sz w:val="36"/>
          <w:szCs w:val="28"/>
        </w:rPr>
      </w:pPr>
      <w:r>
        <w:rPr>
          <w:rFonts w:ascii="宋体" w:eastAsia="宋体" w:hAnsi="宋体" w:hint="eastAsia"/>
          <w:b/>
          <w:sz w:val="36"/>
          <w:szCs w:val="28"/>
        </w:rPr>
        <w:t>宝山钢铁</w:t>
      </w:r>
      <w:r w:rsidR="00C656B9">
        <w:rPr>
          <w:rFonts w:ascii="宋体" w:eastAsia="宋体" w:hAnsi="宋体" w:hint="eastAsia"/>
          <w:b/>
          <w:sz w:val="36"/>
          <w:szCs w:val="28"/>
        </w:rPr>
        <w:t>股份有限公司投资者关系活动记录表</w:t>
      </w:r>
    </w:p>
    <w:p w14:paraId="2E236E22" w14:textId="1CAE0FB4" w:rsidR="00191A32" w:rsidRDefault="00C656B9">
      <w:pPr>
        <w:wordWrap w:val="0"/>
        <w:jc w:val="right"/>
        <w:rPr>
          <w:rFonts w:ascii="宋体" w:eastAsia="宋体" w:hAnsi="宋体"/>
          <w:sz w:val="28"/>
          <w:szCs w:val="28"/>
        </w:rPr>
      </w:pPr>
      <w:r>
        <w:rPr>
          <w:rFonts w:ascii="宋体" w:eastAsia="宋体" w:hAnsi="宋体" w:hint="eastAsia"/>
          <w:sz w:val="28"/>
          <w:szCs w:val="28"/>
        </w:rPr>
        <w:t>编号：2</w:t>
      </w:r>
      <w:r>
        <w:rPr>
          <w:rFonts w:ascii="宋体" w:eastAsia="宋体" w:hAnsi="宋体"/>
          <w:sz w:val="28"/>
          <w:szCs w:val="28"/>
        </w:rPr>
        <w:t>02</w:t>
      </w:r>
      <w:r w:rsidR="006031B1">
        <w:rPr>
          <w:rFonts w:ascii="宋体" w:eastAsia="宋体" w:hAnsi="宋体" w:hint="eastAsia"/>
          <w:sz w:val="28"/>
          <w:szCs w:val="28"/>
        </w:rPr>
        <w:t>6</w:t>
      </w:r>
      <w:r>
        <w:rPr>
          <w:rFonts w:ascii="宋体" w:eastAsia="宋体" w:hAnsi="宋体"/>
          <w:sz w:val="28"/>
          <w:szCs w:val="28"/>
        </w:rPr>
        <w:t>-</w:t>
      </w:r>
      <w:r>
        <w:rPr>
          <w:rFonts w:ascii="宋体" w:eastAsia="宋体" w:hAnsi="宋体" w:hint="eastAsia"/>
          <w:sz w:val="28"/>
          <w:szCs w:val="28"/>
        </w:rPr>
        <w:t>00</w:t>
      </w:r>
      <w:r w:rsidR="006031B1">
        <w:rPr>
          <w:rFonts w:ascii="宋体" w:eastAsia="宋体" w:hAnsi="宋体" w:hint="eastAsia"/>
          <w:sz w:val="28"/>
          <w:szCs w:val="28"/>
        </w:rPr>
        <w:t>1</w:t>
      </w:r>
      <w:r>
        <w:rPr>
          <w:rFonts w:ascii="宋体" w:eastAsia="宋体" w:hAnsi="宋体"/>
          <w:sz w:val="28"/>
          <w:szCs w:val="28"/>
        </w:rPr>
        <w:t xml:space="preserve">  </w:t>
      </w:r>
    </w:p>
    <w:tbl>
      <w:tblPr>
        <w:tblStyle w:val="a5"/>
        <w:tblW w:w="8276" w:type="dxa"/>
        <w:tblLayout w:type="fixed"/>
        <w:tblLook w:val="04A0" w:firstRow="1" w:lastRow="0" w:firstColumn="1" w:lastColumn="0" w:noHBand="0" w:noVBand="1"/>
      </w:tblPr>
      <w:tblGrid>
        <w:gridCol w:w="1805"/>
        <w:gridCol w:w="6471"/>
      </w:tblGrid>
      <w:tr w:rsidR="00191A32" w14:paraId="4AE6B2A2" w14:textId="77777777">
        <w:tc>
          <w:tcPr>
            <w:tcW w:w="1805" w:type="dxa"/>
            <w:tcBorders>
              <w:top w:val="single" w:sz="12" w:space="0" w:color="auto"/>
              <w:left w:val="single" w:sz="12" w:space="0" w:color="auto"/>
              <w:bottom w:val="single" w:sz="12" w:space="0" w:color="auto"/>
              <w:right w:val="single" w:sz="12" w:space="0" w:color="auto"/>
            </w:tcBorders>
          </w:tcPr>
          <w:p w14:paraId="2044D65C" w14:textId="77777777" w:rsidR="00191A32" w:rsidRDefault="00C656B9">
            <w:pPr>
              <w:rPr>
                <w:rFonts w:ascii="仿宋" w:eastAsia="仿宋" w:hAnsi="仿宋" w:cs="仿宋"/>
                <w:sz w:val="26"/>
                <w:szCs w:val="26"/>
              </w:rPr>
            </w:pPr>
            <w:r>
              <w:rPr>
                <w:rFonts w:ascii="仿宋" w:eastAsia="仿宋" w:hAnsi="仿宋" w:cs="仿宋" w:hint="eastAsia"/>
                <w:sz w:val="26"/>
                <w:szCs w:val="26"/>
              </w:rPr>
              <w:t>投资者关系活动类别</w:t>
            </w:r>
          </w:p>
        </w:tc>
        <w:tc>
          <w:tcPr>
            <w:tcW w:w="6471" w:type="dxa"/>
            <w:tcBorders>
              <w:top w:val="single" w:sz="12" w:space="0" w:color="auto"/>
              <w:left w:val="single" w:sz="12" w:space="0" w:color="auto"/>
              <w:bottom w:val="single" w:sz="12" w:space="0" w:color="auto"/>
              <w:right w:val="single" w:sz="12" w:space="0" w:color="auto"/>
            </w:tcBorders>
          </w:tcPr>
          <w:p w14:paraId="0BE05041" w14:textId="77777777" w:rsidR="00191A32" w:rsidRDefault="00C656B9">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 xml:space="preserve">特定对象调研            </w:t>
            </w:r>
            <w:r>
              <w:rPr>
                <w:rFonts w:ascii="仿宋" w:eastAsia="仿宋" w:hAnsi="仿宋" w:cs="仿宋" w:hint="eastAsia"/>
                <w:sz w:val="26"/>
                <w:szCs w:val="26"/>
              </w:rPr>
              <w:sym w:font="Wingdings 2" w:char="F0A3"/>
            </w:r>
            <w:r>
              <w:rPr>
                <w:rFonts w:ascii="仿宋" w:eastAsia="仿宋" w:hAnsi="仿宋" w:cs="仿宋" w:hint="eastAsia"/>
                <w:sz w:val="26"/>
                <w:szCs w:val="26"/>
              </w:rPr>
              <w:t>分析师会议</w:t>
            </w:r>
          </w:p>
          <w:p w14:paraId="3773965F" w14:textId="474C2A92" w:rsidR="00191A32" w:rsidRDefault="00C656B9">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 xml:space="preserve">媒体采访                </w:t>
            </w:r>
            <w:r w:rsidR="00C159C8">
              <w:rPr>
                <w:rFonts w:ascii="仿宋" w:eastAsia="仿宋" w:hAnsi="仿宋" w:cs="仿宋" w:hint="eastAsia"/>
                <w:sz w:val="26"/>
                <w:szCs w:val="26"/>
              </w:rPr>
              <w:sym w:font="Wingdings 2" w:char="0052"/>
            </w:r>
            <w:r>
              <w:rPr>
                <w:rFonts w:ascii="仿宋" w:eastAsia="仿宋" w:hAnsi="仿宋" w:cs="仿宋" w:hint="eastAsia"/>
                <w:sz w:val="26"/>
                <w:szCs w:val="26"/>
              </w:rPr>
              <w:t>业绩说明会</w:t>
            </w:r>
          </w:p>
          <w:p w14:paraId="685C7C4C" w14:textId="77777777" w:rsidR="00191A32" w:rsidRDefault="00C656B9">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 xml:space="preserve">新闻发布会              </w:t>
            </w:r>
            <w:r>
              <w:rPr>
                <w:rFonts w:ascii="仿宋" w:eastAsia="仿宋" w:hAnsi="仿宋" w:cs="仿宋" w:hint="eastAsia"/>
                <w:sz w:val="26"/>
                <w:szCs w:val="26"/>
              </w:rPr>
              <w:sym w:font="Wingdings 2" w:char="F0A3"/>
            </w:r>
            <w:r>
              <w:rPr>
                <w:rFonts w:ascii="仿宋" w:eastAsia="仿宋" w:hAnsi="仿宋" w:cs="仿宋" w:hint="eastAsia"/>
                <w:sz w:val="26"/>
                <w:szCs w:val="26"/>
              </w:rPr>
              <w:t>路演活动</w:t>
            </w:r>
          </w:p>
          <w:p w14:paraId="6B1C4341" w14:textId="77777777" w:rsidR="00781157" w:rsidRDefault="00C656B9">
            <w:pPr>
              <w:rPr>
                <w:rFonts w:ascii="仿宋" w:eastAsia="仿宋" w:hAnsi="仿宋" w:cs="仿宋"/>
                <w:sz w:val="26"/>
                <w:szCs w:val="26"/>
              </w:rPr>
            </w:pPr>
            <w:r>
              <w:rPr>
                <w:rFonts w:ascii="仿宋" w:eastAsia="仿宋" w:hAnsi="仿宋" w:cs="仿宋" w:hint="eastAsia"/>
                <w:sz w:val="26"/>
                <w:szCs w:val="26"/>
              </w:rPr>
              <w:sym w:font="Wingdings 2" w:char="F0A3"/>
            </w:r>
            <w:r>
              <w:rPr>
                <w:rFonts w:ascii="仿宋" w:eastAsia="仿宋" w:hAnsi="仿宋" w:cs="仿宋" w:hint="eastAsia"/>
                <w:sz w:val="26"/>
                <w:szCs w:val="26"/>
              </w:rPr>
              <w:t xml:space="preserve">现场参观                </w:t>
            </w:r>
          </w:p>
          <w:p w14:paraId="3F195BE2" w14:textId="2FFD8F15" w:rsidR="00191A32" w:rsidRDefault="00C159C8" w:rsidP="00C159C8">
            <w:pPr>
              <w:rPr>
                <w:rFonts w:ascii="仿宋" w:eastAsia="仿宋" w:hAnsi="仿宋" w:cs="仿宋"/>
                <w:sz w:val="26"/>
                <w:szCs w:val="26"/>
              </w:rPr>
            </w:pPr>
            <w:r>
              <w:rPr>
                <w:rFonts w:ascii="仿宋" w:eastAsia="仿宋" w:hAnsi="仿宋" w:cs="仿宋" w:hint="eastAsia"/>
                <w:sz w:val="26"/>
                <w:szCs w:val="26"/>
              </w:rPr>
              <w:sym w:font="Wingdings 2" w:char="F0A3"/>
            </w:r>
            <w:r w:rsidR="00C656B9">
              <w:rPr>
                <w:rFonts w:ascii="仿宋" w:eastAsia="仿宋" w:hAnsi="仿宋" w:cs="仿宋" w:hint="eastAsia"/>
                <w:sz w:val="26"/>
                <w:szCs w:val="26"/>
              </w:rPr>
              <w:t>其他</w:t>
            </w:r>
          </w:p>
        </w:tc>
      </w:tr>
      <w:tr w:rsidR="00191A32" w14:paraId="5EF57F5B" w14:textId="77777777">
        <w:tc>
          <w:tcPr>
            <w:tcW w:w="1805" w:type="dxa"/>
            <w:tcBorders>
              <w:top w:val="single" w:sz="12" w:space="0" w:color="auto"/>
              <w:left w:val="single" w:sz="12" w:space="0" w:color="auto"/>
              <w:bottom w:val="single" w:sz="12" w:space="0" w:color="auto"/>
              <w:right w:val="single" w:sz="12" w:space="0" w:color="auto"/>
            </w:tcBorders>
          </w:tcPr>
          <w:p w14:paraId="0F5FE046" w14:textId="3A94B7A7" w:rsidR="00191A32" w:rsidRDefault="00C656B9">
            <w:pPr>
              <w:rPr>
                <w:rFonts w:ascii="仿宋" w:eastAsia="仿宋" w:hAnsi="仿宋" w:cs="仿宋"/>
                <w:sz w:val="26"/>
                <w:szCs w:val="26"/>
              </w:rPr>
            </w:pPr>
            <w:r>
              <w:rPr>
                <w:rFonts w:ascii="仿宋" w:eastAsia="仿宋" w:hAnsi="仿宋" w:cs="仿宋" w:hint="eastAsia"/>
                <w:sz w:val="26"/>
                <w:szCs w:val="26"/>
              </w:rPr>
              <w:t>参与人员姓名</w:t>
            </w:r>
          </w:p>
        </w:tc>
        <w:tc>
          <w:tcPr>
            <w:tcW w:w="6471" w:type="dxa"/>
            <w:tcBorders>
              <w:top w:val="single" w:sz="12" w:space="0" w:color="auto"/>
              <w:left w:val="single" w:sz="12" w:space="0" w:color="auto"/>
              <w:bottom w:val="single" w:sz="12" w:space="0" w:color="auto"/>
              <w:right w:val="single" w:sz="12" w:space="0" w:color="auto"/>
            </w:tcBorders>
          </w:tcPr>
          <w:p w14:paraId="6C2B94B9" w14:textId="6A1ACC2E" w:rsidR="00191A32" w:rsidRDefault="00965A0B" w:rsidP="00781157">
            <w:pPr>
              <w:rPr>
                <w:rFonts w:ascii="仿宋" w:eastAsia="仿宋" w:hAnsi="仿宋" w:cs="仿宋"/>
                <w:sz w:val="26"/>
                <w:szCs w:val="26"/>
              </w:rPr>
            </w:pPr>
            <w:r>
              <w:rPr>
                <w:rFonts w:ascii="仿宋" w:eastAsia="仿宋" w:hAnsi="仿宋" w:cs="仿宋"/>
                <w:sz w:val="26"/>
                <w:szCs w:val="26"/>
              </w:rPr>
              <w:t>通过多个平台直播发布</w:t>
            </w:r>
            <w:r>
              <w:rPr>
                <w:rFonts w:ascii="仿宋" w:eastAsia="仿宋" w:hAnsi="仿宋" w:cs="仿宋" w:hint="eastAsia"/>
                <w:sz w:val="26"/>
                <w:szCs w:val="26"/>
              </w:rPr>
              <w:t>，</w:t>
            </w:r>
            <w:r>
              <w:rPr>
                <w:rFonts w:ascii="仿宋" w:eastAsia="仿宋" w:hAnsi="仿宋" w:cs="仿宋"/>
                <w:sz w:val="26"/>
                <w:szCs w:val="26"/>
              </w:rPr>
              <w:t>面向全市场</w:t>
            </w:r>
          </w:p>
        </w:tc>
      </w:tr>
      <w:tr w:rsidR="00191A32" w14:paraId="088445D1" w14:textId="77777777">
        <w:tc>
          <w:tcPr>
            <w:tcW w:w="1805" w:type="dxa"/>
            <w:tcBorders>
              <w:top w:val="single" w:sz="12" w:space="0" w:color="auto"/>
              <w:left w:val="single" w:sz="12" w:space="0" w:color="auto"/>
              <w:bottom w:val="single" w:sz="12" w:space="0" w:color="auto"/>
              <w:right w:val="single" w:sz="12" w:space="0" w:color="auto"/>
            </w:tcBorders>
          </w:tcPr>
          <w:p w14:paraId="0B23B388" w14:textId="77777777" w:rsidR="00191A32" w:rsidRDefault="00C656B9">
            <w:pPr>
              <w:rPr>
                <w:rFonts w:ascii="仿宋" w:eastAsia="仿宋" w:hAnsi="仿宋" w:cs="仿宋"/>
                <w:sz w:val="26"/>
                <w:szCs w:val="26"/>
              </w:rPr>
            </w:pPr>
            <w:r>
              <w:rPr>
                <w:rFonts w:ascii="仿宋" w:eastAsia="仿宋" w:hAnsi="仿宋" w:cs="仿宋" w:hint="eastAsia"/>
                <w:sz w:val="26"/>
                <w:szCs w:val="26"/>
              </w:rPr>
              <w:t>时间</w:t>
            </w:r>
          </w:p>
        </w:tc>
        <w:tc>
          <w:tcPr>
            <w:tcW w:w="6471" w:type="dxa"/>
            <w:tcBorders>
              <w:top w:val="single" w:sz="12" w:space="0" w:color="auto"/>
              <w:left w:val="single" w:sz="12" w:space="0" w:color="auto"/>
              <w:bottom w:val="single" w:sz="12" w:space="0" w:color="auto"/>
              <w:right w:val="single" w:sz="12" w:space="0" w:color="auto"/>
            </w:tcBorders>
          </w:tcPr>
          <w:p w14:paraId="73AB2A57" w14:textId="29B1F12D" w:rsidR="00191A32" w:rsidRDefault="006031B1">
            <w:pPr>
              <w:rPr>
                <w:rFonts w:ascii="仿宋" w:eastAsia="仿宋" w:hAnsi="仿宋" w:cs="仿宋"/>
                <w:sz w:val="26"/>
                <w:szCs w:val="26"/>
              </w:rPr>
            </w:pPr>
            <w:r>
              <w:rPr>
                <w:rFonts w:ascii="仿宋" w:eastAsia="仿宋" w:hAnsi="仿宋" w:cs="仿宋"/>
                <w:sz w:val="26"/>
                <w:szCs w:val="26"/>
              </w:rPr>
              <w:t>202</w:t>
            </w:r>
            <w:r>
              <w:rPr>
                <w:rFonts w:ascii="仿宋" w:eastAsia="仿宋" w:hAnsi="仿宋" w:cs="仿宋" w:hint="eastAsia"/>
                <w:sz w:val="26"/>
                <w:szCs w:val="26"/>
              </w:rPr>
              <w:t>6</w:t>
            </w:r>
            <w:r w:rsidR="00316D9B" w:rsidRPr="00316D9B">
              <w:rPr>
                <w:rFonts w:ascii="仿宋" w:eastAsia="仿宋" w:hAnsi="仿宋" w:cs="仿宋" w:hint="eastAsia"/>
                <w:sz w:val="26"/>
                <w:szCs w:val="26"/>
              </w:rPr>
              <w:t>年</w:t>
            </w:r>
            <w:r>
              <w:rPr>
                <w:rFonts w:ascii="仿宋" w:eastAsia="仿宋" w:hAnsi="仿宋" w:cs="仿宋" w:hint="eastAsia"/>
                <w:sz w:val="26"/>
                <w:szCs w:val="26"/>
              </w:rPr>
              <w:t>4</w:t>
            </w:r>
            <w:r w:rsidR="00781157" w:rsidRPr="00781157">
              <w:rPr>
                <w:rFonts w:ascii="仿宋" w:eastAsia="仿宋" w:hAnsi="仿宋" w:cs="仿宋"/>
                <w:sz w:val="26"/>
                <w:szCs w:val="26"/>
              </w:rPr>
              <w:t>月</w:t>
            </w:r>
            <w:r>
              <w:rPr>
                <w:rFonts w:ascii="仿宋" w:eastAsia="仿宋" w:hAnsi="仿宋" w:cs="仿宋" w:hint="eastAsia"/>
                <w:sz w:val="26"/>
                <w:szCs w:val="26"/>
              </w:rPr>
              <w:t>3</w:t>
            </w:r>
            <w:r w:rsidR="006B0C80">
              <w:rPr>
                <w:rFonts w:ascii="仿宋" w:eastAsia="仿宋" w:hAnsi="仿宋" w:cs="仿宋" w:hint="eastAsia"/>
                <w:sz w:val="26"/>
                <w:szCs w:val="26"/>
              </w:rPr>
              <w:t>0</w:t>
            </w:r>
            <w:r w:rsidR="00D76927">
              <w:rPr>
                <w:rFonts w:ascii="仿宋" w:eastAsia="仿宋" w:hAnsi="仿宋" w:cs="仿宋"/>
                <w:sz w:val="26"/>
                <w:szCs w:val="26"/>
              </w:rPr>
              <w:t>日（周</w:t>
            </w:r>
            <w:r>
              <w:rPr>
                <w:rFonts w:ascii="仿宋" w:eastAsia="仿宋" w:hAnsi="仿宋" w:cs="仿宋"/>
                <w:sz w:val="26"/>
                <w:szCs w:val="26"/>
              </w:rPr>
              <w:t>四</w:t>
            </w:r>
            <w:r w:rsidR="00781157" w:rsidRPr="00781157">
              <w:rPr>
                <w:rFonts w:ascii="仿宋" w:eastAsia="仿宋" w:hAnsi="仿宋" w:cs="仿宋"/>
                <w:sz w:val="26"/>
                <w:szCs w:val="26"/>
              </w:rPr>
              <w:t>）下午</w:t>
            </w:r>
            <w:r w:rsidR="00D76927">
              <w:rPr>
                <w:rFonts w:ascii="仿宋" w:eastAsia="仿宋" w:hAnsi="仿宋" w:cs="仿宋"/>
                <w:sz w:val="26"/>
                <w:szCs w:val="26"/>
              </w:rPr>
              <w:t>1</w:t>
            </w:r>
            <w:r>
              <w:rPr>
                <w:rFonts w:ascii="仿宋" w:eastAsia="仿宋" w:hAnsi="仿宋" w:cs="仿宋" w:hint="eastAsia"/>
                <w:sz w:val="26"/>
                <w:szCs w:val="26"/>
              </w:rPr>
              <w:t>4</w:t>
            </w:r>
            <w:r w:rsidR="00C159C8">
              <w:rPr>
                <w:rFonts w:ascii="仿宋" w:eastAsia="仿宋" w:hAnsi="仿宋" w:cs="仿宋"/>
                <w:sz w:val="26"/>
                <w:szCs w:val="26"/>
              </w:rPr>
              <w:t>:</w:t>
            </w:r>
            <w:r w:rsidR="00D76927">
              <w:rPr>
                <w:rFonts w:ascii="仿宋" w:eastAsia="仿宋" w:hAnsi="仿宋" w:cs="仿宋" w:hint="eastAsia"/>
                <w:sz w:val="26"/>
                <w:szCs w:val="26"/>
              </w:rPr>
              <w:t>0</w:t>
            </w:r>
            <w:r w:rsidR="00C159C8">
              <w:rPr>
                <w:rFonts w:ascii="仿宋" w:eastAsia="仿宋" w:hAnsi="仿宋" w:cs="仿宋"/>
                <w:sz w:val="26"/>
                <w:szCs w:val="26"/>
              </w:rPr>
              <w:t>0-1</w:t>
            </w:r>
            <w:r w:rsidR="006B0C80">
              <w:rPr>
                <w:rFonts w:ascii="仿宋" w:eastAsia="仿宋" w:hAnsi="仿宋" w:cs="仿宋" w:hint="eastAsia"/>
                <w:sz w:val="26"/>
                <w:szCs w:val="26"/>
              </w:rPr>
              <w:t>6</w:t>
            </w:r>
            <w:r w:rsidR="00C159C8">
              <w:rPr>
                <w:rFonts w:ascii="仿宋" w:eastAsia="仿宋" w:hAnsi="仿宋" w:cs="仿宋"/>
                <w:sz w:val="26"/>
                <w:szCs w:val="26"/>
              </w:rPr>
              <w:t>:</w:t>
            </w:r>
            <w:r w:rsidR="006B0C80">
              <w:rPr>
                <w:rFonts w:ascii="仿宋" w:eastAsia="仿宋" w:hAnsi="仿宋" w:cs="仿宋" w:hint="eastAsia"/>
                <w:sz w:val="26"/>
                <w:szCs w:val="26"/>
              </w:rPr>
              <w:t>0</w:t>
            </w:r>
            <w:r w:rsidR="00D76927">
              <w:rPr>
                <w:rFonts w:ascii="仿宋" w:eastAsia="仿宋" w:hAnsi="仿宋" w:cs="仿宋" w:hint="eastAsia"/>
                <w:sz w:val="26"/>
                <w:szCs w:val="26"/>
              </w:rPr>
              <w:t>0</w:t>
            </w:r>
          </w:p>
        </w:tc>
      </w:tr>
      <w:tr w:rsidR="00191A32" w14:paraId="7206C84F" w14:textId="77777777">
        <w:tc>
          <w:tcPr>
            <w:tcW w:w="1805" w:type="dxa"/>
            <w:tcBorders>
              <w:top w:val="single" w:sz="12" w:space="0" w:color="auto"/>
              <w:left w:val="single" w:sz="12" w:space="0" w:color="auto"/>
              <w:bottom w:val="single" w:sz="12" w:space="0" w:color="auto"/>
              <w:right w:val="single" w:sz="12" w:space="0" w:color="auto"/>
            </w:tcBorders>
          </w:tcPr>
          <w:p w14:paraId="5577204B" w14:textId="77777777" w:rsidR="00191A32" w:rsidRDefault="00C656B9">
            <w:pPr>
              <w:rPr>
                <w:rFonts w:ascii="仿宋" w:eastAsia="仿宋" w:hAnsi="仿宋" w:cs="仿宋"/>
                <w:sz w:val="26"/>
                <w:szCs w:val="26"/>
              </w:rPr>
            </w:pPr>
            <w:r>
              <w:rPr>
                <w:rFonts w:ascii="仿宋" w:eastAsia="仿宋" w:hAnsi="仿宋" w:cs="仿宋" w:hint="eastAsia"/>
                <w:sz w:val="26"/>
                <w:szCs w:val="26"/>
              </w:rPr>
              <w:t>地点</w:t>
            </w:r>
          </w:p>
        </w:tc>
        <w:tc>
          <w:tcPr>
            <w:tcW w:w="6471" w:type="dxa"/>
            <w:tcBorders>
              <w:top w:val="single" w:sz="12" w:space="0" w:color="auto"/>
              <w:left w:val="single" w:sz="12" w:space="0" w:color="auto"/>
              <w:bottom w:val="single" w:sz="12" w:space="0" w:color="auto"/>
              <w:right w:val="single" w:sz="12" w:space="0" w:color="auto"/>
            </w:tcBorders>
          </w:tcPr>
          <w:p w14:paraId="5B906FB4" w14:textId="62EEEA73" w:rsidR="00332B89" w:rsidRPr="00332B89" w:rsidRDefault="00332B89" w:rsidP="00332B89">
            <w:pPr>
              <w:jc w:val="left"/>
              <w:rPr>
                <w:rFonts w:ascii="仿宋" w:eastAsia="仿宋" w:hAnsi="仿宋" w:cs="仿宋"/>
                <w:sz w:val="26"/>
                <w:szCs w:val="26"/>
              </w:rPr>
            </w:pPr>
            <w:r w:rsidRPr="00332B89">
              <w:rPr>
                <w:rFonts w:ascii="仿宋" w:eastAsia="仿宋" w:hAnsi="仿宋" w:cs="仿宋" w:hint="eastAsia"/>
                <w:sz w:val="26"/>
                <w:szCs w:val="26"/>
              </w:rPr>
              <w:t>上海证券交易所上</w:t>
            </w:r>
            <w:proofErr w:type="gramStart"/>
            <w:r w:rsidRPr="00332B89">
              <w:rPr>
                <w:rFonts w:ascii="仿宋" w:eastAsia="仿宋" w:hAnsi="仿宋" w:cs="仿宋" w:hint="eastAsia"/>
                <w:sz w:val="26"/>
                <w:szCs w:val="26"/>
              </w:rPr>
              <w:t>证路演中心</w:t>
            </w:r>
            <w:proofErr w:type="gramEnd"/>
            <w:r>
              <w:rPr>
                <w:rFonts w:ascii="仿宋" w:eastAsia="仿宋" w:hAnsi="仿宋" w:cs="仿宋" w:hint="eastAsia"/>
                <w:sz w:val="26"/>
                <w:szCs w:val="26"/>
              </w:rPr>
              <w:t xml:space="preserve"> </w:t>
            </w:r>
            <w:r w:rsidRPr="00332B89">
              <w:rPr>
                <w:rFonts w:ascii="仿宋" w:eastAsia="仿宋" w:hAnsi="仿宋" w:cs="仿宋" w:hint="eastAsia"/>
                <w:sz w:val="26"/>
                <w:szCs w:val="26"/>
              </w:rPr>
              <w:t>网址：</w:t>
            </w:r>
            <w:r w:rsidRPr="00332B89">
              <w:rPr>
                <w:rFonts w:ascii="仿宋" w:eastAsia="仿宋" w:hAnsi="仿宋" w:cs="仿宋"/>
                <w:sz w:val="26"/>
                <w:szCs w:val="26"/>
              </w:rPr>
              <w:t>https://roadshow.sseinfo.com/</w:t>
            </w:r>
          </w:p>
          <w:p w14:paraId="393C56FA" w14:textId="14D7FF6F" w:rsidR="00332B89" w:rsidRPr="00332B89" w:rsidRDefault="00332B89" w:rsidP="00332B89">
            <w:pPr>
              <w:jc w:val="left"/>
              <w:rPr>
                <w:rFonts w:ascii="仿宋" w:eastAsia="仿宋" w:hAnsi="仿宋" w:cs="仿宋"/>
                <w:sz w:val="26"/>
                <w:szCs w:val="26"/>
              </w:rPr>
            </w:pPr>
            <w:r w:rsidRPr="00332B89">
              <w:rPr>
                <w:rFonts w:ascii="仿宋" w:eastAsia="仿宋" w:hAnsi="仿宋" w:cs="仿宋" w:hint="eastAsia"/>
                <w:sz w:val="26"/>
                <w:szCs w:val="26"/>
              </w:rPr>
              <w:t>全景投资者关系互动平台</w:t>
            </w:r>
            <w:r>
              <w:rPr>
                <w:rFonts w:ascii="仿宋" w:eastAsia="仿宋" w:hAnsi="仿宋" w:cs="仿宋" w:hint="eastAsia"/>
                <w:sz w:val="26"/>
                <w:szCs w:val="26"/>
              </w:rPr>
              <w:t xml:space="preserve"> </w:t>
            </w:r>
            <w:r w:rsidRPr="00332B89">
              <w:rPr>
                <w:rFonts w:ascii="仿宋" w:eastAsia="仿宋" w:hAnsi="仿宋" w:cs="仿宋" w:hint="eastAsia"/>
                <w:sz w:val="26"/>
                <w:szCs w:val="26"/>
              </w:rPr>
              <w:t>中文网址：</w:t>
            </w:r>
            <w:r w:rsidRPr="00332B89">
              <w:rPr>
                <w:rFonts w:ascii="仿宋" w:eastAsia="仿宋" w:hAnsi="仿宋" w:cs="仿宋"/>
                <w:sz w:val="26"/>
                <w:szCs w:val="26"/>
              </w:rPr>
              <w:t>https://rs.p5w.net/html/177612788154511.shtml</w:t>
            </w:r>
          </w:p>
          <w:p w14:paraId="5AE18A16" w14:textId="39A9AD70" w:rsidR="00332B89" w:rsidRPr="00332B89" w:rsidRDefault="00332B89" w:rsidP="00332B89">
            <w:pPr>
              <w:jc w:val="left"/>
              <w:rPr>
                <w:rFonts w:ascii="仿宋" w:eastAsia="仿宋" w:hAnsi="仿宋" w:cs="仿宋"/>
                <w:sz w:val="26"/>
                <w:szCs w:val="26"/>
              </w:rPr>
            </w:pPr>
            <w:r w:rsidRPr="00332B89">
              <w:rPr>
                <w:rFonts w:ascii="仿宋" w:eastAsia="仿宋" w:hAnsi="仿宋" w:cs="仿宋" w:hint="eastAsia"/>
                <w:sz w:val="26"/>
                <w:szCs w:val="26"/>
              </w:rPr>
              <w:t>全景投资者关系互动平台</w:t>
            </w:r>
            <w:r>
              <w:rPr>
                <w:rFonts w:ascii="仿宋" w:eastAsia="仿宋" w:hAnsi="仿宋" w:cs="仿宋" w:hint="eastAsia"/>
                <w:sz w:val="26"/>
                <w:szCs w:val="26"/>
              </w:rPr>
              <w:t xml:space="preserve"> </w:t>
            </w:r>
            <w:r w:rsidRPr="00332B89">
              <w:rPr>
                <w:rFonts w:ascii="仿宋" w:eastAsia="仿宋" w:hAnsi="仿宋" w:cs="仿宋" w:hint="eastAsia"/>
                <w:sz w:val="26"/>
                <w:szCs w:val="26"/>
              </w:rPr>
              <w:t>英文网址：</w:t>
            </w:r>
            <w:r w:rsidRPr="00332B89">
              <w:rPr>
                <w:rFonts w:ascii="仿宋" w:eastAsia="仿宋" w:hAnsi="仿宋" w:cs="仿宋"/>
                <w:sz w:val="26"/>
                <w:szCs w:val="26"/>
              </w:rPr>
              <w:t>https://rs.p5w.net/html/177612801961152.shtml</w:t>
            </w:r>
          </w:p>
          <w:p w14:paraId="2D90193C" w14:textId="459E7D54" w:rsidR="00332B89" w:rsidRPr="00332B89" w:rsidRDefault="00332B89" w:rsidP="00332B89">
            <w:pPr>
              <w:jc w:val="left"/>
              <w:rPr>
                <w:rFonts w:ascii="仿宋" w:eastAsia="仿宋" w:hAnsi="仿宋" w:cs="仿宋"/>
                <w:sz w:val="26"/>
                <w:szCs w:val="26"/>
              </w:rPr>
            </w:pPr>
            <w:r w:rsidRPr="00332B89">
              <w:rPr>
                <w:rFonts w:ascii="仿宋" w:eastAsia="仿宋" w:hAnsi="仿宋" w:cs="仿宋" w:hint="eastAsia"/>
                <w:sz w:val="26"/>
                <w:szCs w:val="26"/>
              </w:rPr>
              <w:t>万得</w:t>
            </w:r>
            <w:r w:rsidRPr="00332B89">
              <w:rPr>
                <w:rFonts w:ascii="仿宋" w:eastAsia="仿宋" w:hAnsi="仿宋" w:cs="仿宋"/>
                <w:sz w:val="26"/>
                <w:szCs w:val="26"/>
              </w:rPr>
              <w:t>3C会议</w:t>
            </w:r>
            <w:r>
              <w:rPr>
                <w:rFonts w:ascii="仿宋" w:eastAsia="仿宋" w:hAnsi="仿宋" w:cs="仿宋" w:hint="eastAsia"/>
                <w:sz w:val="26"/>
                <w:szCs w:val="26"/>
              </w:rPr>
              <w:t xml:space="preserve"> </w:t>
            </w:r>
            <w:r w:rsidRPr="00332B89">
              <w:rPr>
                <w:rFonts w:ascii="仿宋" w:eastAsia="仿宋" w:hAnsi="仿宋" w:cs="仿宋" w:hint="eastAsia"/>
                <w:sz w:val="26"/>
                <w:szCs w:val="26"/>
              </w:rPr>
              <w:t>网址：</w:t>
            </w:r>
            <w:r w:rsidRPr="00332B89">
              <w:rPr>
                <w:rFonts w:ascii="仿宋" w:eastAsia="仿宋" w:hAnsi="仿宋" w:cs="仿宋"/>
                <w:sz w:val="26"/>
                <w:szCs w:val="26"/>
              </w:rPr>
              <w:t>https://3c.wind.com.cn/l/cvbv?shareUserSign=HFs</w:t>
            </w:r>
          </w:p>
          <w:p w14:paraId="561EAE05" w14:textId="2A0A3A37" w:rsidR="00191A32" w:rsidRDefault="00332B89" w:rsidP="00332B89">
            <w:pPr>
              <w:jc w:val="left"/>
              <w:rPr>
                <w:rFonts w:ascii="仿宋" w:eastAsia="仿宋" w:hAnsi="仿宋" w:cs="仿宋"/>
                <w:sz w:val="26"/>
                <w:szCs w:val="26"/>
              </w:rPr>
            </w:pPr>
            <w:r w:rsidRPr="00332B89">
              <w:rPr>
                <w:rFonts w:ascii="仿宋" w:eastAsia="仿宋" w:hAnsi="仿宋" w:cs="仿宋" w:hint="eastAsia"/>
                <w:sz w:val="26"/>
                <w:szCs w:val="26"/>
              </w:rPr>
              <w:t>东方财富</w:t>
            </w:r>
            <w:r>
              <w:rPr>
                <w:rFonts w:ascii="仿宋" w:eastAsia="仿宋" w:hAnsi="仿宋" w:cs="仿宋" w:hint="eastAsia"/>
                <w:sz w:val="26"/>
                <w:szCs w:val="26"/>
              </w:rPr>
              <w:t xml:space="preserve"> </w:t>
            </w:r>
            <w:r w:rsidRPr="00332B89">
              <w:rPr>
                <w:rFonts w:ascii="仿宋" w:eastAsia="仿宋" w:hAnsi="仿宋" w:cs="仿宋" w:hint="eastAsia"/>
                <w:sz w:val="26"/>
                <w:szCs w:val="26"/>
              </w:rPr>
              <w:t>网址：</w:t>
            </w:r>
            <w:r w:rsidRPr="00332B89">
              <w:rPr>
                <w:rFonts w:ascii="仿宋" w:eastAsia="仿宋" w:hAnsi="仿宋" w:cs="仿宋"/>
                <w:sz w:val="26"/>
                <w:szCs w:val="26"/>
              </w:rPr>
              <w:t>https://roadshow.eastmoney.com/luyan/5204373</w:t>
            </w:r>
          </w:p>
        </w:tc>
      </w:tr>
      <w:tr w:rsidR="00191A32" w14:paraId="26CBD603" w14:textId="77777777">
        <w:tc>
          <w:tcPr>
            <w:tcW w:w="1805" w:type="dxa"/>
            <w:tcBorders>
              <w:top w:val="single" w:sz="12" w:space="0" w:color="auto"/>
              <w:left w:val="single" w:sz="12" w:space="0" w:color="auto"/>
              <w:bottom w:val="single" w:sz="12" w:space="0" w:color="auto"/>
              <w:right w:val="single" w:sz="12" w:space="0" w:color="auto"/>
            </w:tcBorders>
          </w:tcPr>
          <w:p w14:paraId="093F7E61" w14:textId="77777777" w:rsidR="00191A32" w:rsidRDefault="00C656B9">
            <w:pPr>
              <w:rPr>
                <w:rFonts w:ascii="仿宋" w:eastAsia="仿宋" w:hAnsi="仿宋" w:cs="仿宋"/>
                <w:sz w:val="26"/>
                <w:szCs w:val="26"/>
              </w:rPr>
            </w:pPr>
            <w:r>
              <w:rPr>
                <w:rFonts w:ascii="仿宋" w:eastAsia="仿宋" w:hAnsi="仿宋" w:cs="仿宋" w:hint="eastAsia"/>
                <w:sz w:val="26"/>
                <w:szCs w:val="26"/>
              </w:rPr>
              <w:t>上市公司接待人员姓名</w:t>
            </w:r>
          </w:p>
        </w:tc>
        <w:tc>
          <w:tcPr>
            <w:tcW w:w="6471" w:type="dxa"/>
            <w:tcBorders>
              <w:top w:val="single" w:sz="12" w:space="0" w:color="auto"/>
              <w:left w:val="single" w:sz="12" w:space="0" w:color="auto"/>
              <w:bottom w:val="single" w:sz="12" w:space="0" w:color="auto"/>
              <w:right w:val="single" w:sz="12" w:space="0" w:color="auto"/>
            </w:tcBorders>
          </w:tcPr>
          <w:p w14:paraId="1AA1D478"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董事长：邹继新</w:t>
            </w:r>
          </w:p>
          <w:p w14:paraId="4D60AD86"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董事、总经理：刘宝军</w:t>
            </w:r>
          </w:p>
          <w:p w14:paraId="10EDD4C9" w14:textId="62D71EC9" w:rsidR="00D76927" w:rsidRPr="00D76927" w:rsidRDefault="006B0C80" w:rsidP="00D76927">
            <w:pPr>
              <w:rPr>
                <w:rFonts w:ascii="仿宋" w:eastAsia="仿宋" w:hAnsi="仿宋" w:cs="仿宋"/>
                <w:sz w:val="26"/>
                <w:szCs w:val="26"/>
              </w:rPr>
            </w:pPr>
            <w:r>
              <w:rPr>
                <w:rFonts w:ascii="仿宋" w:eastAsia="仿宋" w:hAnsi="仿宋" w:cs="仿宋" w:hint="eastAsia"/>
                <w:sz w:val="26"/>
                <w:szCs w:val="26"/>
              </w:rPr>
              <w:lastRenderedPageBreak/>
              <w:t>独立董事：李志青</w:t>
            </w:r>
          </w:p>
          <w:p w14:paraId="0F08D41A" w14:textId="77777777" w:rsidR="00D76927" w:rsidRPr="00D76927" w:rsidRDefault="00D76927" w:rsidP="00D76927">
            <w:pPr>
              <w:rPr>
                <w:rFonts w:ascii="仿宋" w:eastAsia="仿宋" w:hAnsi="仿宋" w:cs="仿宋"/>
                <w:sz w:val="26"/>
                <w:szCs w:val="26"/>
              </w:rPr>
            </w:pPr>
            <w:r w:rsidRPr="00D76927">
              <w:rPr>
                <w:rFonts w:ascii="仿宋" w:eastAsia="仿宋" w:hAnsi="仿宋" w:cs="仿宋" w:hint="eastAsia"/>
                <w:sz w:val="26"/>
                <w:szCs w:val="26"/>
              </w:rPr>
              <w:t>副总经理、财务总监、董事会秘书：王娟</w:t>
            </w:r>
          </w:p>
          <w:p w14:paraId="63E0167E" w14:textId="6C14D1FD" w:rsidR="00191A32" w:rsidRDefault="003B4B67" w:rsidP="00D76927">
            <w:pPr>
              <w:rPr>
                <w:rFonts w:ascii="仿宋" w:eastAsia="仿宋" w:hAnsi="仿宋" w:cs="仿宋"/>
                <w:sz w:val="26"/>
                <w:szCs w:val="26"/>
              </w:rPr>
            </w:pPr>
            <w:r>
              <w:rPr>
                <w:rFonts w:ascii="仿宋" w:eastAsia="仿宋" w:hAnsi="仿宋" w:cs="仿宋" w:hint="eastAsia"/>
                <w:sz w:val="26"/>
                <w:szCs w:val="26"/>
              </w:rPr>
              <w:t>副总经理</w:t>
            </w:r>
            <w:r w:rsidR="006B0C80">
              <w:rPr>
                <w:rFonts w:ascii="仿宋" w:eastAsia="仿宋" w:hAnsi="仿宋" w:cs="仿宋" w:hint="eastAsia"/>
                <w:sz w:val="26"/>
                <w:szCs w:val="26"/>
              </w:rPr>
              <w:t>：邵林峰</w:t>
            </w:r>
          </w:p>
        </w:tc>
      </w:tr>
      <w:tr w:rsidR="00191A32" w14:paraId="398F4907" w14:textId="77777777">
        <w:tc>
          <w:tcPr>
            <w:tcW w:w="1805" w:type="dxa"/>
            <w:tcBorders>
              <w:top w:val="single" w:sz="12" w:space="0" w:color="auto"/>
              <w:left w:val="single" w:sz="12" w:space="0" w:color="auto"/>
              <w:bottom w:val="single" w:sz="12" w:space="0" w:color="auto"/>
              <w:right w:val="single" w:sz="12" w:space="0" w:color="auto"/>
            </w:tcBorders>
          </w:tcPr>
          <w:p w14:paraId="74DDFCB1" w14:textId="77777777" w:rsidR="00191A32" w:rsidRDefault="00C656B9">
            <w:pPr>
              <w:rPr>
                <w:rFonts w:ascii="仿宋" w:eastAsia="仿宋" w:hAnsi="仿宋" w:cs="仿宋"/>
                <w:sz w:val="26"/>
                <w:szCs w:val="26"/>
              </w:rPr>
            </w:pPr>
            <w:r>
              <w:rPr>
                <w:rFonts w:ascii="仿宋" w:eastAsia="仿宋" w:hAnsi="仿宋" w:cs="仿宋" w:hint="eastAsia"/>
                <w:sz w:val="26"/>
                <w:szCs w:val="26"/>
              </w:rPr>
              <w:lastRenderedPageBreak/>
              <w:t>投资者关系活动主要内容介绍</w:t>
            </w:r>
          </w:p>
        </w:tc>
        <w:tc>
          <w:tcPr>
            <w:tcW w:w="6471" w:type="dxa"/>
            <w:tcBorders>
              <w:top w:val="single" w:sz="12" w:space="0" w:color="auto"/>
              <w:left w:val="single" w:sz="12" w:space="0" w:color="auto"/>
              <w:bottom w:val="single" w:sz="12" w:space="0" w:color="auto"/>
              <w:right w:val="single" w:sz="12" w:space="0" w:color="auto"/>
            </w:tcBorders>
          </w:tcPr>
          <w:p w14:paraId="4D7FBA41" w14:textId="77777777" w:rsidR="00965A0B" w:rsidRDefault="003B4B67" w:rsidP="00E52353">
            <w:pPr>
              <w:rPr>
                <w:rFonts w:ascii="仿宋" w:eastAsia="仿宋" w:hAnsi="仿宋" w:cs="仿宋"/>
                <w:sz w:val="26"/>
                <w:szCs w:val="26"/>
              </w:rPr>
            </w:pPr>
            <w:r w:rsidRPr="003B4B67">
              <w:rPr>
                <w:rFonts w:ascii="仿宋" w:eastAsia="仿宋" w:hAnsi="仿宋" w:cs="仿宋"/>
                <w:sz w:val="26"/>
                <w:szCs w:val="26"/>
              </w:rPr>
              <w:t>2026年4月30日，宝钢股份召开2025年度暨2026年一季度业绩说明会。董事长邹继新，董事、总经理刘宝军，独立董事李志青，副总经理、财务总监、董事会秘书王娟，副总经理邵林峰出席会议。</w:t>
            </w:r>
          </w:p>
          <w:p w14:paraId="223CE232"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董事长邹继新对</w:t>
            </w:r>
            <w:r w:rsidRPr="003B4B67">
              <w:rPr>
                <w:rFonts w:ascii="仿宋" w:eastAsia="仿宋" w:hAnsi="仿宋" w:cs="仿宋"/>
                <w:sz w:val="26"/>
                <w:szCs w:val="26"/>
              </w:rPr>
              <w:t>2025年度暨2026年一季度经营业绩进行全面解读，</w:t>
            </w:r>
            <w:proofErr w:type="gramStart"/>
            <w:r w:rsidRPr="003B4B67">
              <w:rPr>
                <w:rFonts w:ascii="仿宋" w:eastAsia="仿宋" w:hAnsi="仿宋" w:cs="仿宋"/>
                <w:sz w:val="26"/>
                <w:szCs w:val="26"/>
              </w:rPr>
              <w:t>研判行业</w:t>
            </w:r>
            <w:proofErr w:type="gramEnd"/>
            <w:r w:rsidRPr="003B4B67">
              <w:rPr>
                <w:rFonts w:ascii="仿宋" w:eastAsia="仿宋" w:hAnsi="仿宋" w:cs="仿宋"/>
                <w:sz w:val="26"/>
                <w:szCs w:val="26"/>
              </w:rPr>
              <w:t>趋势，介绍全年重点工作及未来展望等内容。</w:t>
            </w:r>
          </w:p>
          <w:p w14:paraId="3819342B" w14:textId="0607EE2D" w:rsidR="003B4B67" w:rsidRDefault="003B4B67" w:rsidP="003B4B67">
            <w:pPr>
              <w:rPr>
                <w:rFonts w:ascii="仿宋" w:eastAsia="仿宋" w:hAnsi="仿宋" w:cs="仿宋"/>
                <w:sz w:val="26"/>
                <w:szCs w:val="26"/>
              </w:rPr>
            </w:pPr>
            <w:r w:rsidRPr="003B4B67">
              <w:rPr>
                <w:rFonts w:ascii="仿宋" w:eastAsia="仿宋" w:hAnsi="仿宋" w:cs="仿宋"/>
                <w:sz w:val="26"/>
                <w:szCs w:val="26"/>
              </w:rPr>
              <w:t>2025年，钢铁行业在减量调结构的道路上继续前行，“反内卷”效果初步显现，原料</w:t>
            </w:r>
            <w:proofErr w:type="gramStart"/>
            <w:r w:rsidRPr="003B4B67">
              <w:rPr>
                <w:rFonts w:ascii="仿宋" w:eastAsia="仿宋" w:hAnsi="仿宋" w:cs="仿宋"/>
                <w:sz w:val="26"/>
                <w:szCs w:val="26"/>
              </w:rPr>
              <w:t>端价格</w:t>
            </w:r>
            <w:proofErr w:type="gramEnd"/>
            <w:r w:rsidRPr="003B4B67">
              <w:rPr>
                <w:rFonts w:ascii="仿宋" w:eastAsia="仿宋" w:hAnsi="仿宋" w:cs="仿宋"/>
                <w:sz w:val="26"/>
                <w:szCs w:val="26"/>
              </w:rPr>
              <w:t>有所回调，钢铁行业实现阶段性修复。公司积极应对行业长周期减量调结构的挑战，精准把握行业短期利润修复机遇，坚持变革创新与整合协同，深化产销</w:t>
            </w:r>
            <w:proofErr w:type="gramStart"/>
            <w:r w:rsidRPr="003B4B67">
              <w:rPr>
                <w:rFonts w:ascii="仿宋" w:eastAsia="仿宋" w:hAnsi="仿宋" w:cs="仿宋"/>
                <w:sz w:val="26"/>
                <w:szCs w:val="26"/>
              </w:rPr>
              <w:t>研</w:t>
            </w:r>
            <w:proofErr w:type="gramEnd"/>
            <w:r w:rsidRPr="003B4B67">
              <w:rPr>
                <w:rFonts w:ascii="仿宋" w:eastAsia="仿宋" w:hAnsi="仿宋" w:cs="仿宋"/>
                <w:sz w:val="26"/>
                <w:szCs w:val="26"/>
              </w:rPr>
              <w:t>一体化实体化变革，运行效率持续提升，核心竞争优势进一步巩固。2025年全年实现利润总额131.6亿元，2026年一季度实现利润总额30.3亿元，经营业绩稳居行业第一。</w:t>
            </w:r>
          </w:p>
          <w:p w14:paraId="5EAFE177" w14:textId="77777777" w:rsidR="003B4B67" w:rsidRDefault="003B4B67" w:rsidP="00E52353">
            <w:pPr>
              <w:rPr>
                <w:rFonts w:ascii="仿宋" w:eastAsia="仿宋" w:hAnsi="仿宋" w:cs="仿宋"/>
                <w:sz w:val="26"/>
                <w:szCs w:val="26"/>
              </w:rPr>
            </w:pPr>
            <w:r w:rsidRPr="003B4B67">
              <w:rPr>
                <w:rFonts w:ascii="仿宋" w:eastAsia="仿宋" w:hAnsi="仿宋" w:cs="仿宋" w:hint="eastAsia"/>
                <w:sz w:val="26"/>
                <w:szCs w:val="26"/>
              </w:rPr>
              <w:t>互动环节，公司管理层和参会投资者就行业形势、产品经营、协同效益、绿色低碳、海外发展等话题进行了深入交流，气氛活跃，得到参会者好评。问答精华整理如下。</w:t>
            </w:r>
          </w:p>
          <w:p w14:paraId="4862BF6B" w14:textId="77777777" w:rsidR="003B4B67" w:rsidRDefault="003B4B67" w:rsidP="003B4B67">
            <w:pPr>
              <w:rPr>
                <w:rFonts w:ascii="仿宋" w:eastAsia="仿宋" w:hAnsi="仿宋" w:cs="仿宋"/>
                <w:sz w:val="26"/>
                <w:szCs w:val="26"/>
              </w:rPr>
            </w:pPr>
          </w:p>
          <w:p w14:paraId="3177AF57"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问题</w:t>
            </w:r>
            <w:proofErr w:type="gramStart"/>
            <w:r w:rsidRPr="003B4B67">
              <w:rPr>
                <w:rFonts w:ascii="仿宋" w:eastAsia="仿宋" w:hAnsi="仿宋" w:cs="仿宋" w:hint="eastAsia"/>
                <w:sz w:val="26"/>
                <w:szCs w:val="26"/>
              </w:rPr>
              <w:t>一</w:t>
            </w:r>
            <w:proofErr w:type="gramEnd"/>
            <w:r w:rsidRPr="003B4B67">
              <w:rPr>
                <w:rFonts w:ascii="仿宋" w:eastAsia="仿宋" w:hAnsi="仿宋" w:cs="仿宋" w:hint="eastAsia"/>
                <w:sz w:val="26"/>
                <w:szCs w:val="26"/>
              </w:rPr>
              <w:t>：当前中东局势复杂，对公司上游原料成本、下游出口、沙特厚板工厂建设有哪些影响？公司未来有哪些应对措施？</w:t>
            </w:r>
          </w:p>
          <w:p w14:paraId="3EE1D3A9"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针对当前中东局势，特别是霍尔木兹海峡封锁对全球经济及钢铁行业的潜在冲击，宝钢股份</w:t>
            </w:r>
            <w:proofErr w:type="gramStart"/>
            <w:r w:rsidRPr="003B4B67">
              <w:rPr>
                <w:rFonts w:ascii="仿宋" w:eastAsia="仿宋" w:hAnsi="仿宋" w:cs="仿宋" w:hint="eastAsia"/>
                <w:sz w:val="26"/>
                <w:szCs w:val="26"/>
              </w:rPr>
              <w:t>自冲突</w:t>
            </w:r>
            <w:proofErr w:type="gramEnd"/>
            <w:r w:rsidRPr="003B4B67">
              <w:rPr>
                <w:rFonts w:ascii="仿宋" w:eastAsia="仿宋" w:hAnsi="仿宋" w:cs="仿宋" w:hint="eastAsia"/>
                <w:sz w:val="26"/>
                <w:szCs w:val="26"/>
              </w:rPr>
              <w:t>伊始便保持高度关注，并持续开展影响</w:t>
            </w:r>
            <w:proofErr w:type="gramStart"/>
            <w:r w:rsidRPr="003B4B67">
              <w:rPr>
                <w:rFonts w:ascii="仿宋" w:eastAsia="仿宋" w:hAnsi="仿宋" w:cs="仿宋" w:hint="eastAsia"/>
                <w:sz w:val="26"/>
                <w:szCs w:val="26"/>
              </w:rPr>
              <w:t>研</w:t>
            </w:r>
            <w:proofErr w:type="gramEnd"/>
            <w:r w:rsidRPr="003B4B67">
              <w:rPr>
                <w:rFonts w:ascii="仿宋" w:eastAsia="仿宋" w:hAnsi="仿宋" w:cs="仿宋" w:hint="eastAsia"/>
                <w:sz w:val="26"/>
                <w:szCs w:val="26"/>
              </w:rPr>
              <w:t>判。综合目前情况，公司认为该局势虽产生一定影响，但整体程度有限，风险可控。</w:t>
            </w:r>
          </w:p>
          <w:p w14:paraId="2810EF76"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在原料成本方面，市场整体运行平稳。铁矿石供应端，伊朗年出口量约</w:t>
            </w:r>
            <w:r w:rsidRPr="003B4B67">
              <w:rPr>
                <w:rFonts w:ascii="仿宋" w:eastAsia="仿宋" w:hAnsi="仿宋" w:cs="仿宋"/>
                <w:sz w:val="26"/>
                <w:szCs w:val="26"/>
              </w:rPr>
              <w:t>2200多万吨，仅占全球海运贸易量的1%左右，海峡封锁对全球矿石海运贸易格局影响甚微。澳大利亚、巴西及西非等主流矿区足以保障矿石的充足供应。间接影响主要体现为能源价格波动，油价上涨带动了海运费用的上行。煤炭方面，鉴于中东地区无煤炭出口业务，且公司自身进口煤炭量较少，因此受地缘政治影响较小，无明显冲击。</w:t>
            </w:r>
          </w:p>
          <w:p w14:paraId="4239D6EE"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在下游出口方面，目前存在阶段性影响。中国对中东地区年钢材出口量</w:t>
            </w:r>
            <w:r w:rsidRPr="003B4B67">
              <w:rPr>
                <w:rFonts w:ascii="仿宋" w:eastAsia="仿宋" w:hAnsi="仿宋" w:cs="仿宋"/>
                <w:sz w:val="26"/>
                <w:szCs w:val="26"/>
              </w:rPr>
              <w:t>1400多万吨，公司对该区域（含土耳其、北非等）拥有成熟的出口业务，尤以管线类产品为主。冲突发生后，部分港口卸货受阻导致库存上升，叠加出口运价及流程费用上涨，确实带来了一定压力。对此，</w:t>
            </w:r>
            <w:r w:rsidRPr="003B4B67">
              <w:rPr>
                <w:rFonts w:ascii="仿宋" w:eastAsia="仿宋" w:hAnsi="仿宋" w:cs="仿宋"/>
                <w:sz w:val="26"/>
                <w:szCs w:val="26"/>
              </w:rPr>
              <w:lastRenderedPageBreak/>
              <w:t>公司海外公司及营销系统已迅速制定专项对策，对出口量实施合理管控。目前该部分影响处于可控范围，未对公司经营造成重大不利影响。公司在中东地区的营销人员未撤离，仍驻守迪拜持续跟踪局势，与国内及客户保持紧密沟通，整体局面稳定。</w:t>
            </w:r>
          </w:p>
          <w:p w14:paraId="09DFEADC"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在沙特厚板工厂建设方面，公司始终秉持审慎原则推进该项目。受周边局势变化的不确定性影响，公司未来将对冲突局势演变、项目潜在风险、建设周期及预期效益进行重新评估。后续项目推进将采取更为审慎的态度，确保投资决策的安全性与效益。</w:t>
            </w:r>
          </w:p>
          <w:p w14:paraId="74E32080" w14:textId="77777777" w:rsidR="003B4B67" w:rsidRDefault="003B4B67" w:rsidP="003B4B67">
            <w:pPr>
              <w:rPr>
                <w:rFonts w:ascii="仿宋" w:eastAsia="仿宋" w:hAnsi="仿宋" w:cs="仿宋"/>
                <w:sz w:val="26"/>
                <w:szCs w:val="26"/>
              </w:rPr>
            </w:pPr>
          </w:p>
          <w:p w14:paraId="65C805A2"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问题二：去年以来硅钢行业竞争加剧，产品价格明显下行，公司今年有</w:t>
            </w:r>
            <w:proofErr w:type="gramStart"/>
            <w:r w:rsidRPr="003B4B67">
              <w:rPr>
                <w:rFonts w:ascii="仿宋" w:eastAsia="仿宋" w:hAnsi="仿宋" w:cs="仿宋" w:hint="eastAsia"/>
                <w:sz w:val="26"/>
                <w:szCs w:val="26"/>
              </w:rPr>
              <w:t>新产线投产</w:t>
            </w:r>
            <w:proofErr w:type="gramEnd"/>
            <w:r w:rsidRPr="003B4B67">
              <w:rPr>
                <w:rFonts w:ascii="仿宋" w:eastAsia="仿宋" w:hAnsi="仿宋" w:cs="仿宋" w:hint="eastAsia"/>
                <w:sz w:val="26"/>
                <w:szCs w:val="26"/>
              </w:rPr>
              <w:t>，请问公司今年硅钢产品发展规划？</w:t>
            </w:r>
          </w:p>
          <w:p w14:paraId="78776E4E"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宝钢股份硅钢在规模、品种结构上均位居全球第一，是公司的核心战略支柱产品。尽管自去年下半年以来，受市场供需变化影响，硅钢价格出现大幅回调，特别是取向硅钢降幅显著，对公司短期经营业绩造成了一定压力，但从长远看，公司的核心竞争力与市场主导地位并未动摇。</w:t>
            </w:r>
          </w:p>
          <w:p w14:paraId="6D973785"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取向硅钢：维护行业秩序，高端产能稳步释放。</w:t>
            </w:r>
          </w:p>
          <w:p w14:paraId="105ED4E6" w14:textId="35892D5E"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全球取向硅钢产能约为</w:t>
            </w:r>
            <w:r w:rsidRPr="003B4B67">
              <w:rPr>
                <w:rFonts w:ascii="仿宋" w:eastAsia="仿宋" w:hAnsi="仿宋" w:cs="仿宋"/>
                <w:sz w:val="26"/>
                <w:szCs w:val="26"/>
              </w:rPr>
              <w:t>500万吨，其中中国去年产量为</w:t>
            </w:r>
            <w:r w:rsidRPr="003B4B67">
              <w:rPr>
                <w:rFonts w:ascii="仿宋" w:eastAsia="仿宋" w:hAnsi="仿宋" w:cs="仿宋"/>
                <w:sz w:val="26"/>
                <w:szCs w:val="26"/>
              </w:rPr>
              <w:lastRenderedPageBreak/>
              <w:t>336万吨，宝钢股份产量达120万吨，且全为高端产品。近期市场价格下行主要受外部因素扰动：国内半流程取向硅钢企业产量增至118万吨，此类企业投资成本低，产品以中低牌号为主，通过低价策略进入市场，拉低了整体价格水平。从内部战略看，取向硅钢曾被国外技术封锁，是支撑国家输配电</w:t>
            </w:r>
            <w:r w:rsidR="00BD44EB">
              <w:rPr>
                <w:rFonts w:ascii="仿宋" w:eastAsia="仿宋" w:hAnsi="仿宋" w:cs="仿宋"/>
                <w:sz w:val="26"/>
                <w:szCs w:val="26"/>
              </w:rPr>
              <w:t>等</w:t>
            </w:r>
            <w:r w:rsidRPr="003B4B67">
              <w:rPr>
                <w:rFonts w:ascii="仿宋" w:eastAsia="仿宋" w:hAnsi="仿宋" w:cs="仿宋"/>
                <w:sz w:val="26"/>
                <w:szCs w:val="26"/>
              </w:rPr>
              <w:t>领域的关键“卡脖子”材料，宝钢股份肩负着维护行业秩序、避免“劣币驱逐良币”的责任，从长远战略及知识产权保护角度出发，公司主动调整市场竞争策略，引导市场秩序，目前，部分低效产能出现减产</w:t>
            </w:r>
            <w:r w:rsidRPr="003B4B67">
              <w:rPr>
                <w:rFonts w:ascii="仿宋" w:eastAsia="仿宋" w:hAnsi="仿宋" w:cs="仿宋" w:hint="eastAsia"/>
                <w:sz w:val="26"/>
                <w:szCs w:val="26"/>
              </w:rPr>
              <w:t>、半停产及库存积压，行业投资热度显著降温，市场正逐步回归理性。</w:t>
            </w:r>
          </w:p>
          <w:p w14:paraId="05B32A43"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公司在上海和武汉布局了两座取向硅钢高端工厂，总产能</w:t>
            </w:r>
            <w:r w:rsidRPr="003B4B67">
              <w:rPr>
                <w:rFonts w:ascii="仿宋" w:eastAsia="仿宋" w:hAnsi="仿宋" w:cs="仿宋"/>
                <w:sz w:val="26"/>
                <w:szCs w:val="26"/>
              </w:rPr>
              <w:t>44万吨，目前正在逐步投产中。投产后，公司取向硅钢总产能将从120万吨提升至164万吨，新增产能要平稳投放市场，必须先稳定市场秩序。</w:t>
            </w:r>
          </w:p>
          <w:p w14:paraId="67BAABA4" w14:textId="6A9E3EDF"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考虑到高端取向硅钢极高的技术门槛，国内新增产能多局限于基础工艺，难以构成实质性威胁。随着</w:t>
            </w:r>
            <w:r w:rsidR="00BD44EB">
              <w:rPr>
                <w:rFonts w:ascii="仿宋" w:eastAsia="仿宋" w:hAnsi="仿宋" w:cs="仿宋" w:hint="eastAsia"/>
                <w:sz w:val="26"/>
                <w:szCs w:val="26"/>
              </w:rPr>
              <w:t>智慧制造</w:t>
            </w:r>
            <w:r w:rsidRPr="003B4B67">
              <w:rPr>
                <w:rFonts w:ascii="仿宋" w:eastAsia="仿宋" w:hAnsi="仿宋" w:cs="仿宋" w:hint="eastAsia"/>
                <w:sz w:val="26"/>
                <w:szCs w:val="26"/>
              </w:rPr>
              <w:t>与电力基础设施建设的推进，高端取向硅钢作为变压器核心材料，未来发展前景依然广阔。</w:t>
            </w:r>
          </w:p>
          <w:p w14:paraId="5DB84AC6"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无取向硅钢：产品结构持续优化，高端优势凸显。</w:t>
            </w:r>
          </w:p>
          <w:p w14:paraId="24EAF404" w14:textId="53DED50A"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中国无取向硅钢年产量已从</w:t>
            </w:r>
            <w:r w:rsidRPr="003B4B67">
              <w:rPr>
                <w:rFonts w:ascii="仿宋" w:eastAsia="仿宋" w:hAnsi="仿宋" w:cs="仿宋"/>
                <w:sz w:val="26"/>
                <w:szCs w:val="26"/>
              </w:rPr>
              <w:t>2022至2025年的1000万吨以内增长至1460万吨，但新增产</w:t>
            </w:r>
            <w:proofErr w:type="gramStart"/>
            <w:r w:rsidRPr="003B4B67">
              <w:rPr>
                <w:rFonts w:ascii="仿宋" w:eastAsia="仿宋" w:hAnsi="仿宋" w:cs="仿宋"/>
                <w:sz w:val="26"/>
                <w:szCs w:val="26"/>
              </w:rPr>
              <w:t>能主要</w:t>
            </w:r>
            <w:proofErr w:type="gramEnd"/>
            <w:r w:rsidRPr="003B4B67">
              <w:rPr>
                <w:rFonts w:ascii="仿宋" w:eastAsia="仿宋" w:hAnsi="仿宋" w:cs="仿宋"/>
                <w:sz w:val="26"/>
                <w:szCs w:val="26"/>
              </w:rPr>
              <w:t>集中在中低端领</w:t>
            </w:r>
            <w:r w:rsidRPr="003B4B67">
              <w:rPr>
                <w:rFonts w:ascii="仿宋" w:eastAsia="仿宋" w:hAnsi="仿宋" w:cs="仿宋"/>
                <w:sz w:val="26"/>
                <w:szCs w:val="26"/>
              </w:rPr>
              <w:lastRenderedPageBreak/>
              <w:t>域。宝钢股份年产量保持在330万吨，未扩张规模，而是专注于产品结构的优化。去年公司高牌号产品产量为170万吨，今年预计将达到210万吨，重点覆盖新能源汽车及低空飞行器等高增长领域。</w:t>
            </w:r>
          </w:p>
          <w:p w14:paraId="67E7B7C1"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公司在武汉和上海布局的专</w:t>
            </w:r>
            <w:proofErr w:type="gramStart"/>
            <w:r w:rsidRPr="003B4B67">
              <w:rPr>
                <w:rFonts w:ascii="仿宋" w:eastAsia="仿宋" w:hAnsi="仿宋" w:cs="仿宋" w:hint="eastAsia"/>
                <w:sz w:val="26"/>
                <w:szCs w:val="26"/>
              </w:rPr>
              <w:t>属产线</w:t>
            </w:r>
            <w:proofErr w:type="gramEnd"/>
            <w:r w:rsidRPr="003B4B67">
              <w:rPr>
                <w:rFonts w:ascii="仿宋" w:eastAsia="仿宋" w:hAnsi="仿宋" w:cs="仿宋" w:hint="eastAsia"/>
                <w:sz w:val="26"/>
                <w:szCs w:val="26"/>
              </w:rPr>
              <w:t>，实现了工艺、装备及技术的自主集成研发，处于全球领先水平，目前正处于供需匹配的良性阶段。当前，无取向硅钢行业正处于中低端产能的激烈博弈期，在铁矿石与煤炭价格高位运行的背景下，多数同行已持续亏损一至两年。行业秩序即将重构，宝钢股份凭借高端产能的成本与技术优势，将逐步凸显竞争壁垒。</w:t>
            </w:r>
          </w:p>
          <w:p w14:paraId="5E5D6E86" w14:textId="269FCD48"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整体而言，硅钢不仅是公司的核心利润来源，更是未来的增长潜力所在。我们的</w:t>
            </w:r>
            <w:proofErr w:type="gramStart"/>
            <w:r w:rsidRPr="003B4B67">
              <w:rPr>
                <w:rFonts w:ascii="仿宋" w:eastAsia="仿宋" w:hAnsi="仿宋" w:cs="仿宋" w:hint="eastAsia"/>
                <w:sz w:val="26"/>
                <w:szCs w:val="26"/>
              </w:rPr>
              <w:t>硅钢产线已</w:t>
            </w:r>
            <w:proofErr w:type="gramEnd"/>
            <w:r w:rsidRPr="003B4B67">
              <w:rPr>
                <w:rFonts w:ascii="仿宋" w:eastAsia="仿宋" w:hAnsi="仿宋" w:cs="仿宋" w:hint="eastAsia"/>
                <w:sz w:val="26"/>
                <w:szCs w:val="26"/>
              </w:rPr>
              <w:t>入选“领航级智能工厂”，未来的竞争将不再局限于传统制造，而是依托</w:t>
            </w:r>
            <w:r w:rsidR="00BD44EB">
              <w:rPr>
                <w:rFonts w:ascii="仿宋" w:eastAsia="仿宋" w:hAnsi="仿宋" w:cs="仿宋" w:hint="eastAsia"/>
                <w:sz w:val="26"/>
                <w:szCs w:val="26"/>
              </w:rPr>
              <w:t>智慧制造</w:t>
            </w:r>
            <w:r w:rsidR="00A077F6">
              <w:rPr>
                <w:rFonts w:ascii="仿宋" w:eastAsia="仿宋" w:hAnsi="仿宋" w:cs="仿宋" w:hint="eastAsia"/>
                <w:sz w:val="26"/>
                <w:szCs w:val="26"/>
              </w:rPr>
              <w:t>、智慧物流</w:t>
            </w:r>
            <w:r w:rsidRPr="003B4B67">
              <w:rPr>
                <w:rFonts w:ascii="仿宋" w:eastAsia="仿宋" w:hAnsi="仿宋" w:cs="仿宋" w:hint="eastAsia"/>
                <w:sz w:val="26"/>
                <w:szCs w:val="26"/>
              </w:rPr>
              <w:t>，实现从研发、制造到交付的全流程赋能。这种基于长期技术积淀与海量数据训练形成的工艺壁垒，极难被竞争对手模仿，我们对硅钢业务的长期发展充满信心。</w:t>
            </w:r>
          </w:p>
          <w:p w14:paraId="689D395B" w14:textId="77777777" w:rsidR="003B4B67" w:rsidRPr="003B4B67" w:rsidRDefault="003B4B67" w:rsidP="003B4B67">
            <w:pPr>
              <w:rPr>
                <w:rFonts w:ascii="仿宋" w:eastAsia="仿宋" w:hAnsi="仿宋" w:cs="仿宋"/>
                <w:sz w:val="26"/>
                <w:szCs w:val="26"/>
              </w:rPr>
            </w:pPr>
          </w:p>
          <w:p w14:paraId="72AE4394"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问题三：欧盟</w:t>
            </w:r>
            <w:r w:rsidRPr="003B4B67">
              <w:rPr>
                <w:rFonts w:ascii="仿宋" w:eastAsia="仿宋" w:hAnsi="仿宋" w:cs="仿宋"/>
                <w:sz w:val="26"/>
                <w:szCs w:val="26"/>
              </w:rPr>
              <w:t>CBAM今年正式实施，对中国诸多行业形成挑战，宝钢股份应对CBAM有哪些举措与建议？</w:t>
            </w:r>
          </w:p>
          <w:p w14:paraId="086E1B45" w14:textId="77777777" w:rsidR="003B4B67" w:rsidRPr="003B4B67" w:rsidRDefault="003B4B67" w:rsidP="003B4B67">
            <w:pPr>
              <w:rPr>
                <w:rFonts w:ascii="仿宋" w:eastAsia="仿宋" w:hAnsi="仿宋" w:cs="仿宋"/>
                <w:sz w:val="26"/>
                <w:szCs w:val="26"/>
              </w:rPr>
            </w:pPr>
            <w:r w:rsidRPr="003B4B67">
              <w:rPr>
                <w:rFonts w:ascii="仿宋" w:eastAsia="仿宋" w:hAnsi="仿宋" w:cs="仿宋"/>
                <w:sz w:val="26"/>
                <w:szCs w:val="26"/>
              </w:rPr>
              <w:t>2026年1月份以来，欧盟CBAM从游戏规则走向实际征</w:t>
            </w:r>
            <w:r w:rsidRPr="003B4B67">
              <w:rPr>
                <w:rFonts w:ascii="仿宋" w:eastAsia="仿宋" w:hAnsi="仿宋" w:cs="仿宋"/>
                <w:sz w:val="26"/>
                <w:szCs w:val="26"/>
              </w:rPr>
              <w:lastRenderedPageBreak/>
              <w:t>收计费的阶段，对部分出口产业将造成一定的影响。钢铁行业、钢铁企业，特别是宝钢在这方面的应对受到关注。</w:t>
            </w:r>
          </w:p>
          <w:p w14:paraId="6CF3C8EE"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我想把</w:t>
            </w:r>
            <w:r w:rsidRPr="003B4B67">
              <w:rPr>
                <w:rFonts w:ascii="仿宋" w:eastAsia="仿宋" w:hAnsi="仿宋" w:cs="仿宋"/>
                <w:sz w:val="26"/>
                <w:szCs w:val="26"/>
              </w:rPr>
              <w:t>CBAM理解为一种新的绿色跨境贸易计价，它既是对我们现有游戏规则的刚性挑战，也可被视为我们未来转型升级的契机。</w:t>
            </w:r>
          </w:p>
          <w:p w14:paraId="723756FB"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宝钢长期以来高度重视绿色低碳的发展，作为公司最基本的经营和发展战略之一。我们已经预见到新规则的出现，构筑了一定的防火墙。</w:t>
            </w:r>
            <w:r w:rsidRPr="003B4B67">
              <w:rPr>
                <w:rFonts w:ascii="仿宋" w:eastAsia="仿宋" w:hAnsi="仿宋" w:cs="仿宋"/>
                <w:sz w:val="26"/>
                <w:szCs w:val="26"/>
              </w:rPr>
              <w:t>CBAM机制本身也在持续变化演进过程中。欧盟提出之后，中国、美国等主要经济体提出一些关切，作为回应，欧盟在2025年8月开始承诺，将优化法案实施的方式。这充分表明，新的机制对全球而言都非常具有新意，欧盟自身也还没有成熟的经验，机制在动态调整中。</w:t>
            </w:r>
          </w:p>
          <w:p w14:paraId="2FA3AED2"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我建议，钢铁行业、企业和公司要建立长期跟踪的机制，能够面对未来可能的调整，及时适应。我们要持续提升几方面的能力。</w:t>
            </w:r>
          </w:p>
          <w:p w14:paraId="1FC1469E"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第一，提升</w:t>
            </w:r>
            <w:proofErr w:type="gramStart"/>
            <w:r w:rsidRPr="003B4B67">
              <w:rPr>
                <w:rFonts w:ascii="仿宋" w:eastAsia="仿宋" w:hAnsi="仿宋" w:cs="仿宋" w:hint="eastAsia"/>
                <w:sz w:val="26"/>
                <w:szCs w:val="26"/>
              </w:rPr>
              <w:t>碳管理</w:t>
            </w:r>
            <w:proofErr w:type="gramEnd"/>
            <w:r w:rsidRPr="003B4B67">
              <w:rPr>
                <w:rFonts w:ascii="仿宋" w:eastAsia="仿宋" w:hAnsi="仿宋" w:cs="仿宋" w:hint="eastAsia"/>
                <w:sz w:val="26"/>
                <w:szCs w:val="26"/>
              </w:rPr>
              <w:t>的能力。无论</w:t>
            </w:r>
            <w:r w:rsidRPr="003B4B67">
              <w:rPr>
                <w:rFonts w:ascii="仿宋" w:eastAsia="仿宋" w:hAnsi="仿宋" w:cs="仿宋"/>
                <w:sz w:val="26"/>
                <w:szCs w:val="26"/>
              </w:rPr>
              <w:t>CBAM是否实施，国家都在坚定不移</w:t>
            </w:r>
            <w:proofErr w:type="gramStart"/>
            <w:r w:rsidRPr="003B4B67">
              <w:rPr>
                <w:rFonts w:ascii="仿宋" w:eastAsia="仿宋" w:hAnsi="仿宋" w:cs="仿宋"/>
                <w:sz w:val="26"/>
                <w:szCs w:val="26"/>
              </w:rPr>
              <w:t>走双碳发展</w:t>
            </w:r>
            <w:proofErr w:type="gramEnd"/>
            <w:r w:rsidRPr="003B4B67">
              <w:rPr>
                <w:rFonts w:ascii="仿宋" w:eastAsia="仿宋" w:hAnsi="仿宋" w:cs="仿宋"/>
                <w:sz w:val="26"/>
                <w:szCs w:val="26"/>
              </w:rPr>
              <w:t>战略，</w:t>
            </w:r>
            <w:proofErr w:type="gramStart"/>
            <w:r w:rsidRPr="003B4B67">
              <w:rPr>
                <w:rFonts w:ascii="仿宋" w:eastAsia="仿宋" w:hAnsi="仿宋" w:cs="仿宋"/>
                <w:sz w:val="26"/>
                <w:szCs w:val="26"/>
              </w:rPr>
              <w:t>十五五</w:t>
            </w:r>
            <w:proofErr w:type="gramEnd"/>
            <w:r w:rsidRPr="003B4B67">
              <w:rPr>
                <w:rFonts w:ascii="仿宋" w:eastAsia="仿宋" w:hAnsi="仿宋" w:cs="仿宋"/>
                <w:sz w:val="26"/>
                <w:szCs w:val="26"/>
              </w:rPr>
              <w:t>规划尤其强调执行碳排放双控的管理，对强度和总量进行两方面的管控。我们企业应该在数据的收集管理、碳排放治理机制、相关风险防范机制等方面及时做调整，提高公司</w:t>
            </w:r>
            <w:proofErr w:type="gramStart"/>
            <w:r w:rsidRPr="003B4B67">
              <w:rPr>
                <w:rFonts w:ascii="仿宋" w:eastAsia="仿宋" w:hAnsi="仿宋" w:cs="仿宋"/>
                <w:sz w:val="26"/>
                <w:szCs w:val="26"/>
              </w:rPr>
              <w:t>碳管理</w:t>
            </w:r>
            <w:proofErr w:type="gramEnd"/>
            <w:r w:rsidRPr="003B4B67">
              <w:rPr>
                <w:rFonts w:ascii="仿宋" w:eastAsia="仿宋" w:hAnsi="仿宋" w:cs="仿宋"/>
                <w:sz w:val="26"/>
                <w:szCs w:val="26"/>
              </w:rPr>
              <w:t>能</w:t>
            </w:r>
            <w:r w:rsidRPr="003B4B67">
              <w:rPr>
                <w:rFonts w:ascii="仿宋" w:eastAsia="仿宋" w:hAnsi="仿宋" w:cs="仿宋"/>
                <w:sz w:val="26"/>
                <w:szCs w:val="26"/>
              </w:rPr>
              <w:lastRenderedPageBreak/>
              <w:t>力。</w:t>
            </w:r>
          </w:p>
          <w:p w14:paraId="3BAAE427"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第二，提升碳合</w:t>
            </w:r>
            <w:proofErr w:type="gramStart"/>
            <w:r w:rsidRPr="003B4B67">
              <w:rPr>
                <w:rFonts w:ascii="仿宋" w:eastAsia="仿宋" w:hAnsi="仿宋" w:cs="仿宋" w:hint="eastAsia"/>
                <w:sz w:val="26"/>
                <w:szCs w:val="26"/>
              </w:rPr>
              <w:t>规</w:t>
            </w:r>
            <w:proofErr w:type="gramEnd"/>
            <w:r w:rsidRPr="003B4B67">
              <w:rPr>
                <w:rFonts w:ascii="仿宋" w:eastAsia="仿宋" w:hAnsi="仿宋" w:cs="仿宋" w:hint="eastAsia"/>
                <w:sz w:val="26"/>
                <w:szCs w:val="26"/>
              </w:rPr>
              <w:t>能力，欧盟在配套实施新电池法案等，对我们整个供应</w:t>
            </w:r>
            <w:proofErr w:type="gramStart"/>
            <w:r w:rsidRPr="003B4B67">
              <w:rPr>
                <w:rFonts w:ascii="仿宋" w:eastAsia="仿宋" w:hAnsi="仿宋" w:cs="仿宋" w:hint="eastAsia"/>
                <w:sz w:val="26"/>
                <w:szCs w:val="26"/>
              </w:rPr>
              <w:t>链提出</w:t>
            </w:r>
            <w:proofErr w:type="gramEnd"/>
            <w:r w:rsidRPr="003B4B67">
              <w:rPr>
                <w:rFonts w:ascii="仿宋" w:eastAsia="仿宋" w:hAnsi="仿宋" w:cs="仿宋" w:hint="eastAsia"/>
                <w:sz w:val="26"/>
                <w:szCs w:val="26"/>
              </w:rPr>
              <w:t>新的合</w:t>
            </w:r>
            <w:proofErr w:type="gramStart"/>
            <w:r w:rsidRPr="003B4B67">
              <w:rPr>
                <w:rFonts w:ascii="仿宋" w:eastAsia="仿宋" w:hAnsi="仿宋" w:cs="仿宋" w:hint="eastAsia"/>
                <w:sz w:val="26"/>
                <w:szCs w:val="26"/>
              </w:rPr>
              <w:t>规</w:t>
            </w:r>
            <w:proofErr w:type="gramEnd"/>
            <w:r w:rsidRPr="003B4B67">
              <w:rPr>
                <w:rFonts w:ascii="仿宋" w:eastAsia="仿宋" w:hAnsi="仿宋" w:cs="仿宋" w:hint="eastAsia"/>
                <w:sz w:val="26"/>
                <w:szCs w:val="26"/>
              </w:rPr>
              <w:t>的挑战和要求，这些要求会变成我们的产品进入欧盟市场的必备资质。未来需要继续加强这方面合</w:t>
            </w:r>
            <w:proofErr w:type="gramStart"/>
            <w:r w:rsidRPr="003B4B67">
              <w:rPr>
                <w:rFonts w:ascii="仿宋" w:eastAsia="仿宋" w:hAnsi="仿宋" w:cs="仿宋" w:hint="eastAsia"/>
                <w:sz w:val="26"/>
                <w:szCs w:val="26"/>
              </w:rPr>
              <w:t>规</w:t>
            </w:r>
            <w:proofErr w:type="gramEnd"/>
            <w:r w:rsidRPr="003B4B67">
              <w:rPr>
                <w:rFonts w:ascii="仿宋" w:eastAsia="仿宋" w:hAnsi="仿宋" w:cs="仿宋" w:hint="eastAsia"/>
                <w:sz w:val="26"/>
                <w:szCs w:val="26"/>
              </w:rPr>
              <w:t>团队的建设，开展相关影响评估，建设我们的合</w:t>
            </w:r>
            <w:proofErr w:type="gramStart"/>
            <w:r w:rsidRPr="003B4B67">
              <w:rPr>
                <w:rFonts w:ascii="仿宋" w:eastAsia="仿宋" w:hAnsi="仿宋" w:cs="仿宋" w:hint="eastAsia"/>
                <w:sz w:val="26"/>
                <w:szCs w:val="26"/>
              </w:rPr>
              <w:t>规</w:t>
            </w:r>
            <w:proofErr w:type="gramEnd"/>
            <w:r w:rsidRPr="003B4B67">
              <w:rPr>
                <w:rFonts w:ascii="仿宋" w:eastAsia="仿宋" w:hAnsi="仿宋" w:cs="仿宋" w:hint="eastAsia"/>
                <w:sz w:val="26"/>
                <w:szCs w:val="26"/>
              </w:rPr>
              <w:t>管理体系。</w:t>
            </w:r>
          </w:p>
          <w:p w14:paraId="571268E8"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第三，提升碳协同能力。现在我们</w:t>
            </w:r>
            <w:proofErr w:type="gramStart"/>
            <w:r w:rsidRPr="003B4B67">
              <w:rPr>
                <w:rFonts w:ascii="仿宋" w:eastAsia="仿宋" w:hAnsi="仿宋" w:cs="仿宋" w:hint="eastAsia"/>
                <w:sz w:val="26"/>
                <w:szCs w:val="26"/>
              </w:rPr>
              <w:t>碳管理</w:t>
            </w:r>
            <w:proofErr w:type="gramEnd"/>
            <w:r w:rsidRPr="003B4B67">
              <w:rPr>
                <w:rFonts w:ascii="仿宋" w:eastAsia="仿宋" w:hAnsi="仿宋" w:cs="仿宋" w:hint="eastAsia"/>
                <w:sz w:val="26"/>
                <w:szCs w:val="26"/>
              </w:rPr>
              <w:t>已经贯穿到我们供应链上下游，尤其是下到产品的碳足迹等领域，意味着我们必须突破单点思维，不能只是单点上减排，要把整个</w:t>
            </w:r>
            <w:proofErr w:type="gramStart"/>
            <w:r w:rsidRPr="003B4B67">
              <w:rPr>
                <w:rFonts w:ascii="仿宋" w:eastAsia="仿宋" w:hAnsi="仿宋" w:cs="仿宋" w:hint="eastAsia"/>
                <w:sz w:val="26"/>
                <w:szCs w:val="26"/>
              </w:rPr>
              <w:t>碳管理</w:t>
            </w:r>
            <w:proofErr w:type="gramEnd"/>
            <w:r w:rsidRPr="003B4B67">
              <w:rPr>
                <w:rFonts w:ascii="仿宋" w:eastAsia="仿宋" w:hAnsi="仿宋" w:cs="仿宋" w:hint="eastAsia"/>
                <w:sz w:val="26"/>
                <w:szCs w:val="26"/>
              </w:rPr>
              <w:t>的体制机制和上游供应商、下游客户等利益相关方通过数据共享、技术协同，构建整个绿色低碳的供应链体系，帮助我们未来提高国际竞争力。</w:t>
            </w:r>
          </w:p>
          <w:p w14:paraId="198EDF1E"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第四，提升</w:t>
            </w:r>
            <w:proofErr w:type="gramStart"/>
            <w:r w:rsidRPr="003B4B67">
              <w:rPr>
                <w:rFonts w:ascii="仿宋" w:eastAsia="仿宋" w:hAnsi="仿宋" w:cs="仿宋" w:hint="eastAsia"/>
                <w:sz w:val="26"/>
                <w:szCs w:val="26"/>
              </w:rPr>
              <w:t>碳投资</w:t>
            </w:r>
            <w:proofErr w:type="gramEnd"/>
            <w:r w:rsidRPr="003B4B67">
              <w:rPr>
                <w:rFonts w:ascii="仿宋" w:eastAsia="仿宋" w:hAnsi="仿宋" w:cs="仿宋" w:hint="eastAsia"/>
                <w:sz w:val="26"/>
                <w:szCs w:val="26"/>
              </w:rPr>
              <w:t>能力。要提升竞争力，还是要从根本上降低碳强度，把我们</w:t>
            </w:r>
            <w:proofErr w:type="gramStart"/>
            <w:r w:rsidRPr="003B4B67">
              <w:rPr>
                <w:rFonts w:ascii="仿宋" w:eastAsia="仿宋" w:hAnsi="仿宋" w:cs="仿宋" w:hint="eastAsia"/>
                <w:sz w:val="26"/>
                <w:szCs w:val="26"/>
              </w:rPr>
              <w:t>碳成本</w:t>
            </w:r>
            <w:proofErr w:type="gramEnd"/>
            <w:r w:rsidRPr="003B4B67">
              <w:rPr>
                <w:rFonts w:ascii="仿宋" w:eastAsia="仿宋" w:hAnsi="仿宋" w:cs="仿宋" w:hint="eastAsia"/>
                <w:sz w:val="26"/>
                <w:szCs w:val="26"/>
              </w:rPr>
              <w:t>上的优势转化为经济上的优势、经营上的优势、市场上的优势。建议公司未来在能源替代上，在一些生产工艺的革新上，包括在一些相关的产品、技术能效提升领域，加强投资力度、优化投资结构。</w:t>
            </w:r>
          </w:p>
          <w:p w14:paraId="6B7C6B33"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第五，提升</w:t>
            </w:r>
            <w:proofErr w:type="gramStart"/>
            <w:r w:rsidRPr="003B4B67">
              <w:rPr>
                <w:rFonts w:ascii="仿宋" w:eastAsia="仿宋" w:hAnsi="仿宋" w:cs="仿宋" w:hint="eastAsia"/>
                <w:sz w:val="26"/>
                <w:szCs w:val="26"/>
              </w:rPr>
              <w:t>碳风险</w:t>
            </w:r>
            <w:proofErr w:type="gramEnd"/>
            <w:r w:rsidRPr="003B4B67">
              <w:rPr>
                <w:rFonts w:ascii="仿宋" w:eastAsia="仿宋" w:hAnsi="仿宋" w:cs="仿宋" w:hint="eastAsia"/>
                <w:sz w:val="26"/>
                <w:szCs w:val="26"/>
              </w:rPr>
              <w:t>管理能力，适应</w:t>
            </w:r>
            <w:r w:rsidRPr="003B4B67">
              <w:rPr>
                <w:rFonts w:ascii="仿宋" w:eastAsia="仿宋" w:hAnsi="仿宋" w:cs="仿宋"/>
                <w:sz w:val="26"/>
                <w:szCs w:val="26"/>
              </w:rPr>
              <w:t>CBAM乃至于全球绿色低碳和应对气候变化的趋势，加快拓展欧盟外的市场，包括东南亚、中东、“一带一路”沿线等新兴市场，通过多元化投资的布局、产品的市场布局，降低对单一市</w:t>
            </w:r>
            <w:r w:rsidRPr="003B4B67">
              <w:rPr>
                <w:rFonts w:ascii="仿宋" w:eastAsia="仿宋" w:hAnsi="仿宋" w:cs="仿宋"/>
                <w:sz w:val="26"/>
                <w:szCs w:val="26"/>
              </w:rPr>
              <w:lastRenderedPageBreak/>
              <w:t>场的依赖风险。</w:t>
            </w:r>
          </w:p>
          <w:p w14:paraId="133456C6"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非常感谢各界长期以来对宝钢绿色低碳发展的重视和关注，希望以后继续得到大家宝贵的意见，助力宝钢更高质量的发展。</w:t>
            </w:r>
          </w:p>
          <w:p w14:paraId="1EA09B2F" w14:textId="77777777" w:rsidR="003B4B67" w:rsidRPr="003B4B67" w:rsidRDefault="003B4B67" w:rsidP="003B4B67">
            <w:pPr>
              <w:rPr>
                <w:rFonts w:ascii="仿宋" w:eastAsia="仿宋" w:hAnsi="仿宋" w:cs="仿宋"/>
                <w:sz w:val="26"/>
                <w:szCs w:val="26"/>
              </w:rPr>
            </w:pPr>
          </w:p>
          <w:p w14:paraId="126E0F80"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问题四：公司</w:t>
            </w:r>
            <w:proofErr w:type="gramStart"/>
            <w:r w:rsidRPr="003B4B67">
              <w:rPr>
                <w:rFonts w:ascii="仿宋" w:eastAsia="仿宋" w:hAnsi="仿宋" w:cs="仿宋" w:hint="eastAsia"/>
                <w:sz w:val="26"/>
                <w:szCs w:val="26"/>
              </w:rPr>
              <w:t>收购山钢日照</w:t>
            </w:r>
            <w:proofErr w:type="gramEnd"/>
            <w:r w:rsidRPr="003B4B67">
              <w:rPr>
                <w:rFonts w:ascii="仿宋" w:eastAsia="仿宋" w:hAnsi="仿宋" w:cs="仿宋" w:hint="eastAsia"/>
                <w:sz w:val="26"/>
                <w:szCs w:val="26"/>
              </w:rPr>
              <w:t>、马钢有限股权后，行业整合是否基本完成既定目标？未来几年整合协同有哪些计划与期待？</w:t>
            </w:r>
          </w:p>
          <w:p w14:paraId="5016F968"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公司对钢铁行业的整合重组保持高度关注，通过</w:t>
            </w:r>
            <w:proofErr w:type="gramStart"/>
            <w:r w:rsidRPr="003B4B67">
              <w:rPr>
                <w:rFonts w:ascii="仿宋" w:eastAsia="仿宋" w:hAnsi="仿宋" w:cs="仿宋" w:hint="eastAsia"/>
                <w:sz w:val="26"/>
                <w:szCs w:val="26"/>
              </w:rPr>
              <w:t>参股山钢</w:t>
            </w:r>
            <w:proofErr w:type="gramEnd"/>
            <w:r w:rsidRPr="003B4B67">
              <w:rPr>
                <w:rFonts w:ascii="仿宋" w:eastAsia="仿宋" w:hAnsi="仿宋" w:cs="仿宋" w:hint="eastAsia"/>
                <w:sz w:val="26"/>
                <w:szCs w:val="26"/>
              </w:rPr>
              <w:t>日照和马钢有限，旨在充分挖掘其独特的资源禀赋与核心优势，以期为宝钢股份的长远发展注入强劲动力。经过近两年来的深度协同与赋能，阶段性战略目标已基本达成，成效显著。</w:t>
            </w:r>
          </w:p>
          <w:p w14:paraId="49F16F08" w14:textId="77777777" w:rsidR="003B4B67" w:rsidRPr="003B4B67" w:rsidRDefault="003B4B67" w:rsidP="003B4B67">
            <w:pPr>
              <w:rPr>
                <w:rFonts w:ascii="仿宋" w:eastAsia="仿宋" w:hAnsi="仿宋" w:cs="仿宋"/>
                <w:sz w:val="26"/>
                <w:szCs w:val="26"/>
              </w:rPr>
            </w:pPr>
            <w:proofErr w:type="gramStart"/>
            <w:r w:rsidRPr="003B4B67">
              <w:rPr>
                <w:rFonts w:ascii="仿宋" w:eastAsia="仿宋" w:hAnsi="仿宋" w:cs="仿宋" w:hint="eastAsia"/>
                <w:sz w:val="26"/>
                <w:szCs w:val="26"/>
              </w:rPr>
              <w:t>山钢日照</w:t>
            </w:r>
            <w:proofErr w:type="gramEnd"/>
            <w:r w:rsidRPr="003B4B67">
              <w:rPr>
                <w:rFonts w:ascii="仿宋" w:eastAsia="仿宋" w:hAnsi="仿宋" w:cs="仿宋" w:hint="eastAsia"/>
                <w:sz w:val="26"/>
                <w:szCs w:val="26"/>
              </w:rPr>
              <w:t>凭借其得天独厚的沿海区位优势和山东省作为钢材净输入大省的旺盛市场需求，展现出巨大的发展潜力，其新建钢厂在装备水平与运营效率上亦具备显著优势。在协同支撑期间，通过管理优化，其</w:t>
            </w:r>
            <w:proofErr w:type="gramStart"/>
            <w:r w:rsidRPr="003B4B67">
              <w:rPr>
                <w:rFonts w:ascii="仿宋" w:eastAsia="仿宋" w:hAnsi="仿宋" w:cs="仿宋" w:hint="eastAsia"/>
                <w:sz w:val="26"/>
                <w:szCs w:val="26"/>
              </w:rPr>
              <w:t>铁成本</w:t>
            </w:r>
            <w:proofErr w:type="gramEnd"/>
            <w:r w:rsidRPr="003B4B67">
              <w:rPr>
                <w:rFonts w:ascii="仿宋" w:eastAsia="仿宋" w:hAnsi="仿宋" w:cs="仿宋" w:hint="eastAsia"/>
                <w:sz w:val="26"/>
                <w:szCs w:val="26"/>
              </w:rPr>
              <w:t>行业排名显著攀升至第</w:t>
            </w:r>
            <w:r w:rsidRPr="003B4B67">
              <w:rPr>
                <w:rFonts w:ascii="仿宋" w:eastAsia="仿宋" w:hAnsi="仿宋" w:cs="仿宋"/>
                <w:sz w:val="26"/>
                <w:szCs w:val="26"/>
              </w:rPr>
              <w:t>6位，展现了卓越的成本控制能力；同时紧邻沿海造船基地，客户资源丰富，两条厚板生产线在船舶制造及出口韩国业务中扮演关键角色，区位优势得到充分释放与价值转化；去年，</w:t>
            </w:r>
            <w:proofErr w:type="gramStart"/>
            <w:r w:rsidRPr="003B4B67">
              <w:rPr>
                <w:rFonts w:ascii="仿宋" w:eastAsia="仿宋" w:hAnsi="仿宋" w:cs="仿宋"/>
                <w:sz w:val="26"/>
                <w:szCs w:val="26"/>
              </w:rPr>
              <w:t>山钢日照</w:t>
            </w:r>
            <w:proofErr w:type="gramEnd"/>
            <w:r w:rsidRPr="003B4B67">
              <w:rPr>
                <w:rFonts w:ascii="仿宋" w:eastAsia="仿宋" w:hAnsi="仿宋" w:cs="仿宋"/>
                <w:sz w:val="26"/>
                <w:szCs w:val="26"/>
              </w:rPr>
              <w:t>经营业绩实现显著提升，圆满达成年初设定的各项经营目标。</w:t>
            </w:r>
          </w:p>
          <w:p w14:paraId="232498D8"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lastRenderedPageBreak/>
              <w:t>作为行业内的老牌企业，马钢有限在协同支撑下进一步激发了产品优势与内在活力。其车轮产品作为国内最早研发的产品，目前海外销量占比已达</w:t>
            </w:r>
            <w:r w:rsidRPr="003B4B67">
              <w:rPr>
                <w:rFonts w:ascii="仿宋" w:eastAsia="仿宋" w:hAnsi="仿宋" w:cs="仿宋"/>
                <w:sz w:val="26"/>
                <w:szCs w:val="26"/>
              </w:rPr>
              <w:t>50%，并正逐步切入高铁车轮市场，加速国产替代进程；其</w:t>
            </w:r>
            <w:proofErr w:type="gramStart"/>
            <w:r w:rsidRPr="003B4B67">
              <w:rPr>
                <w:rFonts w:ascii="仿宋" w:eastAsia="仿宋" w:hAnsi="仿宋" w:cs="仿宋"/>
                <w:sz w:val="26"/>
                <w:szCs w:val="26"/>
              </w:rPr>
              <w:t>圆坯产线精准</w:t>
            </w:r>
            <w:proofErr w:type="gramEnd"/>
            <w:r w:rsidRPr="003B4B67">
              <w:rPr>
                <w:rFonts w:ascii="仿宋" w:eastAsia="仿宋" w:hAnsi="仿宋" w:cs="仿宋"/>
                <w:sz w:val="26"/>
                <w:szCs w:val="26"/>
              </w:rPr>
              <w:t>适配风电设备大型化趋势，而重型H</w:t>
            </w:r>
            <w:proofErr w:type="gramStart"/>
            <w:r w:rsidRPr="003B4B67">
              <w:rPr>
                <w:rFonts w:ascii="仿宋" w:eastAsia="仿宋" w:hAnsi="仿宋" w:cs="仿宋"/>
                <w:sz w:val="26"/>
                <w:szCs w:val="26"/>
              </w:rPr>
              <w:t>型钢产线更是</w:t>
            </w:r>
            <w:proofErr w:type="gramEnd"/>
            <w:r w:rsidRPr="003B4B67">
              <w:rPr>
                <w:rFonts w:ascii="仿宋" w:eastAsia="仿宋" w:hAnsi="仿宋" w:cs="仿宋"/>
                <w:sz w:val="26"/>
                <w:szCs w:val="26"/>
              </w:rPr>
              <w:t>国内唯一，产品竞争力显著；通过协同支撑，马钢有限在运营效率、产品质量及体系能力等方面的短板得到明显改善与提升。</w:t>
            </w:r>
          </w:p>
          <w:p w14:paraId="3492BAD4"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公司已成功构建一套行之有效的协同方法论，涵盖信息化系统整合、营销采购协同以及工序制造能力支撑等多个维度。目前暂无后续并购整合计划，未来工作重心将聚焦于深化多基地协同。尽管参股提升了部分品种的市场话语权与保供能力，但运营效率的进一步提升仍需依赖内部体制机制的深刻变革，因此精细化运营现有产能、全面提升运营效率是当前核心任务。不排除未来根据行业演变及产品差异化需求，适时开展适度整合项目，但近期战略重点将坚定不移地放在深耕内部存量资产，挖掘其最大价值。</w:t>
            </w:r>
          </w:p>
          <w:p w14:paraId="55D7CC42" w14:textId="77777777" w:rsidR="003B4B67" w:rsidRPr="003B4B67" w:rsidRDefault="003B4B67" w:rsidP="003B4B67">
            <w:pPr>
              <w:rPr>
                <w:rFonts w:ascii="仿宋" w:eastAsia="仿宋" w:hAnsi="仿宋" w:cs="仿宋"/>
                <w:sz w:val="26"/>
                <w:szCs w:val="26"/>
              </w:rPr>
            </w:pPr>
          </w:p>
          <w:p w14:paraId="52C3DADD"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问题五：请教公司绿色低碳冶金相关情况。一是低碳冶金目前进展；二是湛江基地</w:t>
            </w:r>
            <w:proofErr w:type="gramStart"/>
            <w:r w:rsidRPr="003B4B67">
              <w:rPr>
                <w:rFonts w:ascii="仿宋" w:eastAsia="仿宋" w:hAnsi="仿宋" w:cs="仿宋" w:hint="eastAsia"/>
                <w:sz w:val="26"/>
                <w:szCs w:val="26"/>
              </w:rPr>
              <w:t>零碳生产</w:t>
            </w:r>
            <w:proofErr w:type="gramEnd"/>
            <w:r w:rsidRPr="003B4B67">
              <w:rPr>
                <w:rFonts w:ascii="仿宋" w:eastAsia="仿宋" w:hAnsi="仿宋" w:cs="仿宋" w:hint="eastAsia"/>
                <w:sz w:val="26"/>
                <w:szCs w:val="26"/>
              </w:rPr>
              <w:t>现状及未来规划；三是今年钢铁纳入</w:t>
            </w:r>
            <w:proofErr w:type="gramStart"/>
            <w:r w:rsidRPr="003B4B67">
              <w:rPr>
                <w:rFonts w:ascii="仿宋" w:eastAsia="仿宋" w:hAnsi="仿宋" w:cs="仿宋" w:hint="eastAsia"/>
                <w:sz w:val="26"/>
                <w:szCs w:val="26"/>
              </w:rPr>
              <w:t>碳市场</w:t>
            </w:r>
            <w:proofErr w:type="gramEnd"/>
            <w:r w:rsidRPr="003B4B67">
              <w:rPr>
                <w:rFonts w:ascii="仿宋" w:eastAsia="仿宋" w:hAnsi="仿宋" w:cs="仿宋" w:hint="eastAsia"/>
                <w:sz w:val="26"/>
                <w:szCs w:val="26"/>
              </w:rPr>
              <w:t>首个履约年，对公司成本与收</w:t>
            </w:r>
            <w:r w:rsidRPr="003B4B67">
              <w:rPr>
                <w:rFonts w:ascii="仿宋" w:eastAsia="仿宋" w:hAnsi="仿宋" w:cs="仿宋" w:hint="eastAsia"/>
                <w:sz w:val="26"/>
                <w:szCs w:val="26"/>
              </w:rPr>
              <w:lastRenderedPageBreak/>
              <w:t>益的影响。</w:t>
            </w:r>
          </w:p>
          <w:p w14:paraId="1648007F"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对比</w:t>
            </w:r>
            <w:r w:rsidRPr="003B4B67">
              <w:rPr>
                <w:rFonts w:ascii="仿宋" w:eastAsia="仿宋" w:hAnsi="仿宋" w:cs="仿宋"/>
                <w:sz w:val="26"/>
                <w:szCs w:val="26"/>
              </w:rPr>
              <w:t>2020年基准年，公司2025年</w:t>
            </w:r>
            <w:proofErr w:type="gramStart"/>
            <w:r w:rsidRPr="003B4B67">
              <w:rPr>
                <w:rFonts w:ascii="仿宋" w:eastAsia="仿宋" w:hAnsi="仿宋" w:cs="仿宋"/>
                <w:sz w:val="26"/>
                <w:szCs w:val="26"/>
              </w:rPr>
              <w:t>减碳比例</w:t>
            </w:r>
            <w:proofErr w:type="gramEnd"/>
            <w:r w:rsidRPr="003B4B67">
              <w:rPr>
                <w:rFonts w:ascii="仿宋" w:eastAsia="仿宋" w:hAnsi="仿宋" w:cs="仿宋"/>
                <w:sz w:val="26"/>
                <w:szCs w:val="26"/>
              </w:rPr>
              <w:t>已达8%，顺利完成阶段性规划目标，</w:t>
            </w:r>
            <w:proofErr w:type="gramStart"/>
            <w:r w:rsidRPr="003B4B67">
              <w:rPr>
                <w:rFonts w:ascii="仿宋" w:eastAsia="仿宋" w:hAnsi="仿宋" w:cs="仿宋"/>
                <w:sz w:val="26"/>
                <w:szCs w:val="26"/>
              </w:rPr>
              <w:t>减碳幅度</w:t>
            </w:r>
            <w:proofErr w:type="gramEnd"/>
            <w:r w:rsidRPr="003B4B67">
              <w:rPr>
                <w:rFonts w:ascii="仿宋" w:eastAsia="仿宋" w:hAnsi="仿宋" w:cs="仿宋"/>
                <w:sz w:val="26"/>
                <w:szCs w:val="26"/>
              </w:rPr>
              <w:t>位居行业前列。</w:t>
            </w:r>
          </w:p>
          <w:p w14:paraId="52A77FB0"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在低碳冶金技术进展方面，公司主导研发</w:t>
            </w:r>
            <w:proofErr w:type="gramStart"/>
            <w:r w:rsidRPr="003B4B67">
              <w:rPr>
                <w:rFonts w:ascii="仿宋" w:eastAsia="仿宋" w:hAnsi="仿宋" w:cs="仿宋" w:hint="eastAsia"/>
                <w:sz w:val="26"/>
                <w:szCs w:val="26"/>
              </w:rPr>
              <w:t>的富氢碳循环</w:t>
            </w:r>
            <w:proofErr w:type="gramEnd"/>
            <w:r w:rsidRPr="003B4B67">
              <w:rPr>
                <w:rFonts w:ascii="仿宋" w:eastAsia="仿宋" w:hAnsi="仿宋" w:cs="仿宋" w:hint="eastAsia"/>
                <w:sz w:val="26"/>
                <w:szCs w:val="26"/>
              </w:rPr>
              <w:t>氧气高炉低碳冶金技术已取得突破性进展，该技术从</w:t>
            </w:r>
            <w:r w:rsidRPr="003B4B67">
              <w:rPr>
                <w:rFonts w:ascii="仿宋" w:eastAsia="仿宋" w:hAnsi="仿宋" w:cs="仿宋"/>
                <w:sz w:val="26"/>
                <w:szCs w:val="26"/>
              </w:rPr>
              <w:t>430立方米高炉试验成功推进至2500立方米高炉工业化验证，技术成熟度与减排效果均处于全球领先水平。不过，该技术仍面临成本控制、工艺稳定性优化等产业化挑战，技术全面落地需经历较长的验证与迭代周期。</w:t>
            </w:r>
          </w:p>
          <w:p w14:paraId="1C08FA3E"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湛江基地近</w:t>
            </w:r>
            <w:proofErr w:type="gramStart"/>
            <w:r w:rsidRPr="003B4B67">
              <w:rPr>
                <w:rFonts w:ascii="仿宋" w:eastAsia="仿宋" w:hAnsi="仿宋" w:cs="仿宋" w:hint="eastAsia"/>
                <w:sz w:val="26"/>
                <w:szCs w:val="26"/>
              </w:rPr>
              <w:t>零碳产线</w:t>
            </w:r>
            <w:proofErr w:type="gramEnd"/>
            <w:r w:rsidRPr="003B4B67">
              <w:rPr>
                <w:rFonts w:ascii="仿宋" w:eastAsia="仿宋" w:hAnsi="仿宋" w:cs="仿宋" w:hint="eastAsia"/>
                <w:sz w:val="26"/>
                <w:szCs w:val="26"/>
              </w:rPr>
              <w:t>采用“氢基竖炉</w:t>
            </w:r>
            <w:r w:rsidRPr="003B4B67">
              <w:rPr>
                <w:rFonts w:ascii="仿宋" w:eastAsia="仿宋" w:hAnsi="仿宋" w:cs="仿宋"/>
                <w:sz w:val="26"/>
                <w:szCs w:val="26"/>
              </w:rPr>
              <w:t>+电炉”短流程工艺，于去年年底实现全流程贯通，今年3月正式投产。</w:t>
            </w:r>
            <w:proofErr w:type="gramStart"/>
            <w:r w:rsidRPr="003B4B67">
              <w:rPr>
                <w:rFonts w:ascii="仿宋" w:eastAsia="仿宋" w:hAnsi="仿宋" w:cs="仿宋"/>
                <w:sz w:val="26"/>
                <w:szCs w:val="26"/>
              </w:rPr>
              <w:t>该产线减碳比例</w:t>
            </w:r>
            <w:proofErr w:type="gramEnd"/>
            <w:r w:rsidRPr="003B4B67">
              <w:rPr>
                <w:rFonts w:ascii="仿宋" w:eastAsia="仿宋" w:hAnsi="仿宋" w:cs="仿宋"/>
                <w:sz w:val="26"/>
                <w:szCs w:val="26"/>
              </w:rPr>
              <w:t>不低于50%，在绿氢、</w:t>
            </w:r>
            <w:proofErr w:type="gramStart"/>
            <w:r w:rsidRPr="003B4B67">
              <w:rPr>
                <w:rFonts w:ascii="仿宋" w:eastAsia="仿宋" w:hAnsi="仿宋" w:cs="仿宋"/>
                <w:sz w:val="26"/>
                <w:szCs w:val="26"/>
              </w:rPr>
              <w:t>绿电全</w:t>
            </w:r>
            <w:proofErr w:type="gramEnd"/>
            <w:r w:rsidRPr="003B4B67">
              <w:rPr>
                <w:rFonts w:ascii="仿宋" w:eastAsia="仿宋" w:hAnsi="仿宋" w:cs="仿宋"/>
                <w:sz w:val="26"/>
                <w:szCs w:val="26"/>
              </w:rPr>
              <w:t>量供应条件下可实现</w:t>
            </w:r>
            <w:proofErr w:type="gramStart"/>
            <w:r w:rsidRPr="003B4B67">
              <w:rPr>
                <w:rFonts w:ascii="仿宋" w:eastAsia="仿宋" w:hAnsi="仿宋" w:cs="仿宋"/>
                <w:sz w:val="26"/>
                <w:szCs w:val="26"/>
              </w:rPr>
              <w:t>近零碳排放</w:t>
            </w:r>
            <w:proofErr w:type="gramEnd"/>
            <w:r w:rsidRPr="003B4B67">
              <w:rPr>
                <w:rFonts w:ascii="仿宋" w:eastAsia="仿宋" w:hAnsi="仿宋" w:cs="仿宋"/>
                <w:sz w:val="26"/>
                <w:szCs w:val="26"/>
              </w:rPr>
              <w:t>，工艺技术可行性已得到充分验证。目前，</w:t>
            </w:r>
            <w:proofErr w:type="gramStart"/>
            <w:r w:rsidRPr="003B4B67">
              <w:rPr>
                <w:rFonts w:ascii="仿宋" w:eastAsia="仿宋" w:hAnsi="仿宋" w:cs="仿宋"/>
                <w:sz w:val="26"/>
                <w:szCs w:val="26"/>
              </w:rPr>
              <w:t>产线产品</w:t>
            </w:r>
            <w:proofErr w:type="gramEnd"/>
            <w:r w:rsidRPr="003B4B67">
              <w:rPr>
                <w:rFonts w:ascii="仿宋" w:eastAsia="仿宋" w:hAnsi="仿宋" w:cs="仿宋"/>
                <w:sz w:val="26"/>
                <w:szCs w:val="26"/>
              </w:rPr>
              <w:t>正从简单品种向复杂高端品种拓展，</w:t>
            </w:r>
            <w:proofErr w:type="gramStart"/>
            <w:r w:rsidRPr="003B4B67">
              <w:rPr>
                <w:rFonts w:ascii="仿宋" w:eastAsia="仿宋" w:hAnsi="仿宋" w:cs="仿宋"/>
                <w:sz w:val="26"/>
                <w:szCs w:val="26"/>
              </w:rPr>
              <w:t>受绿氢</w:t>
            </w:r>
            <w:proofErr w:type="gramEnd"/>
            <w:r w:rsidRPr="003B4B67">
              <w:rPr>
                <w:rFonts w:ascii="仿宋" w:eastAsia="仿宋" w:hAnsi="仿宋" w:cs="仿宋"/>
                <w:sz w:val="26"/>
                <w:szCs w:val="26"/>
              </w:rPr>
              <w:t>制备、</w:t>
            </w:r>
            <w:proofErr w:type="gramStart"/>
            <w:r w:rsidRPr="003B4B67">
              <w:rPr>
                <w:rFonts w:ascii="仿宋" w:eastAsia="仿宋" w:hAnsi="仿宋" w:cs="仿宋"/>
                <w:sz w:val="26"/>
                <w:szCs w:val="26"/>
              </w:rPr>
              <w:t>绿电采购</w:t>
            </w:r>
            <w:proofErr w:type="gramEnd"/>
            <w:r w:rsidRPr="003B4B67">
              <w:rPr>
                <w:rFonts w:ascii="仿宋" w:eastAsia="仿宋" w:hAnsi="仿宋" w:cs="仿宋"/>
                <w:sz w:val="26"/>
                <w:szCs w:val="26"/>
              </w:rPr>
              <w:t>等成本因素影响，当前产品成本较常规产品高约1000元/吨，后续将通过市场化推广、产业链协同降本等方式，逐步提升产品竞争力。</w:t>
            </w:r>
          </w:p>
          <w:p w14:paraId="5F0BE54B"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关于钢铁行业纳入</w:t>
            </w:r>
            <w:proofErr w:type="gramStart"/>
            <w:r w:rsidRPr="003B4B67">
              <w:rPr>
                <w:rFonts w:ascii="仿宋" w:eastAsia="仿宋" w:hAnsi="仿宋" w:cs="仿宋" w:hint="eastAsia"/>
                <w:sz w:val="26"/>
                <w:szCs w:val="26"/>
              </w:rPr>
              <w:t>碳市场</w:t>
            </w:r>
            <w:proofErr w:type="gramEnd"/>
            <w:r w:rsidRPr="003B4B67">
              <w:rPr>
                <w:rFonts w:ascii="仿宋" w:eastAsia="仿宋" w:hAnsi="仿宋" w:cs="仿宋" w:hint="eastAsia"/>
                <w:sz w:val="26"/>
                <w:szCs w:val="26"/>
              </w:rPr>
              <w:t>首个履约年的影响，低碳工艺带来的成本增量有望通过</w:t>
            </w:r>
            <w:proofErr w:type="gramStart"/>
            <w:r w:rsidRPr="003B4B67">
              <w:rPr>
                <w:rFonts w:ascii="仿宋" w:eastAsia="仿宋" w:hAnsi="仿宋" w:cs="仿宋" w:hint="eastAsia"/>
                <w:sz w:val="26"/>
                <w:szCs w:val="26"/>
              </w:rPr>
              <w:t>碳市场</w:t>
            </w:r>
            <w:proofErr w:type="gramEnd"/>
            <w:r w:rsidRPr="003B4B67">
              <w:rPr>
                <w:rFonts w:ascii="仿宋" w:eastAsia="仿宋" w:hAnsi="仿宋" w:cs="仿宋" w:hint="eastAsia"/>
                <w:sz w:val="26"/>
                <w:szCs w:val="26"/>
              </w:rPr>
              <w:t>交易机制逐步对冲。自明年起，碳排放总量管控将趋于严格，</w:t>
            </w:r>
            <w:proofErr w:type="gramStart"/>
            <w:r w:rsidRPr="003B4B67">
              <w:rPr>
                <w:rFonts w:ascii="仿宋" w:eastAsia="仿宋" w:hAnsi="仿宋" w:cs="仿宋" w:hint="eastAsia"/>
                <w:sz w:val="26"/>
                <w:szCs w:val="26"/>
              </w:rPr>
              <w:t>碳指标</w:t>
            </w:r>
            <w:proofErr w:type="gramEnd"/>
            <w:r w:rsidRPr="003B4B67">
              <w:rPr>
                <w:rFonts w:ascii="仿宋" w:eastAsia="仿宋" w:hAnsi="仿宋" w:cs="仿宋" w:hint="eastAsia"/>
                <w:sz w:val="26"/>
                <w:szCs w:val="26"/>
              </w:rPr>
              <w:t>逐步收紧，公司将通过能效提升、节能技术应用、能源结构调整等举措推进自主降碳，同时合理运用</w:t>
            </w:r>
            <w:proofErr w:type="gramStart"/>
            <w:r w:rsidRPr="003B4B67">
              <w:rPr>
                <w:rFonts w:ascii="仿宋" w:eastAsia="仿宋" w:hAnsi="仿宋" w:cs="仿宋" w:hint="eastAsia"/>
                <w:sz w:val="26"/>
                <w:szCs w:val="26"/>
              </w:rPr>
              <w:t>碳指标</w:t>
            </w:r>
            <w:proofErr w:type="gramEnd"/>
            <w:r w:rsidRPr="003B4B67">
              <w:rPr>
                <w:rFonts w:ascii="仿宋" w:eastAsia="仿宋" w:hAnsi="仿宋" w:cs="仿宋" w:hint="eastAsia"/>
                <w:sz w:val="26"/>
                <w:szCs w:val="26"/>
              </w:rPr>
              <w:t>购买等市场化</w:t>
            </w:r>
            <w:r w:rsidRPr="003B4B67">
              <w:rPr>
                <w:rFonts w:ascii="仿宋" w:eastAsia="仿宋" w:hAnsi="仿宋" w:cs="仿宋" w:hint="eastAsia"/>
                <w:sz w:val="26"/>
                <w:szCs w:val="26"/>
              </w:rPr>
              <w:lastRenderedPageBreak/>
              <w:t>手段应对履约需求。从成本测算来看，长流程钢材吨钢碳排放约</w:t>
            </w:r>
            <w:r w:rsidRPr="003B4B67">
              <w:rPr>
                <w:rFonts w:ascii="仿宋" w:eastAsia="仿宋" w:hAnsi="仿宋" w:cs="仿宋"/>
                <w:sz w:val="26"/>
                <w:szCs w:val="26"/>
              </w:rPr>
              <w:t>2吨，按当前70-90元/吨</w:t>
            </w:r>
            <w:proofErr w:type="gramStart"/>
            <w:r w:rsidRPr="003B4B67">
              <w:rPr>
                <w:rFonts w:ascii="仿宋" w:eastAsia="仿宋" w:hAnsi="仿宋" w:cs="仿宋"/>
                <w:sz w:val="26"/>
                <w:szCs w:val="26"/>
              </w:rPr>
              <w:t>的碳价计算</w:t>
            </w:r>
            <w:proofErr w:type="gramEnd"/>
            <w:r w:rsidRPr="003B4B67">
              <w:rPr>
                <w:rFonts w:ascii="仿宋" w:eastAsia="仿宋" w:hAnsi="仿宋" w:cs="仿宋"/>
                <w:sz w:val="26"/>
                <w:szCs w:val="26"/>
              </w:rPr>
              <w:t>，吨钢成本或增加140-180元；短流程电炉钢吨钢碳排放仅0.45吨，具备显著</w:t>
            </w:r>
            <w:proofErr w:type="gramStart"/>
            <w:r w:rsidRPr="003B4B67">
              <w:rPr>
                <w:rFonts w:ascii="仿宋" w:eastAsia="仿宋" w:hAnsi="仿宋" w:cs="仿宋"/>
                <w:sz w:val="26"/>
                <w:szCs w:val="26"/>
              </w:rPr>
              <w:t>碳成本</w:t>
            </w:r>
            <w:proofErr w:type="gramEnd"/>
            <w:r w:rsidRPr="003B4B67">
              <w:rPr>
                <w:rFonts w:ascii="仿宋" w:eastAsia="仿宋" w:hAnsi="仿宋" w:cs="仿宋"/>
                <w:sz w:val="26"/>
                <w:szCs w:val="26"/>
              </w:rPr>
              <w:t>优势。不过，中国钢铁行业长流程全面转化为短流程尚不现实，且短流程在高端产品冶炼中仍存在技术瓶</w:t>
            </w:r>
            <w:r w:rsidRPr="003B4B67">
              <w:rPr>
                <w:rFonts w:ascii="仿宋" w:eastAsia="仿宋" w:hAnsi="仿宋" w:cs="仿宋" w:hint="eastAsia"/>
                <w:sz w:val="26"/>
                <w:szCs w:val="26"/>
              </w:rPr>
              <w:t>颈。公司通过在长流程中提高废钢比例，已实现部分</w:t>
            </w:r>
            <w:proofErr w:type="gramStart"/>
            <w:r w:rsidRPr="003B4B67">
              <w:rPr>
                <w:rFonts w:ascii="仿宋" w:eastAsia="仿宋" w:hAnsi="仿宋" w:cs="仿宋" w:hint="eastAsia"/>
                <w:sz w:val="26"/>
                <w:szCs w:val="26"/>
              </w:rPr>
              <w:t>品种减碳</w:t>
            </w:r>
            <w:proofErr w:type="gramEnd"/>
            <w:r w:rsidRPr="003B4B67">
              <w:rPr>
                <w:rFonts w:ascii="仿宋" w:eastAsia="仿宋" w:hAnsi="仿宋" w:cs="仿宋"/>
                <w:sz w:val="26"/>
                <w:szCs w:val="26"/>
              </w:rPr>
              <w:t>30-40%，相关技术已成熟并实现稳定产品供应，全流程改造暂不具备实施条件。</w:t>
            </w:r>
          </w:p>
          <w:p w14:paraId="499C85EC"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钢铁行业碳排放占全国总排放的</w:t>
            </w:r>
            <w:r w:rsidRPr="003B4B67">
              <w:rPr>
                <w:rFonts w:ascii="仿宋" w:eastAsia="仿宋" w:hAnsi="仿宋" w:cs="仿宋"/>
                <w:sz w:val="26"/>
                <w:szCs w:val="26"/>
              </w:rPr>
              <w:t>15%左右，</w:t>
            </w:r>
            <w:proofErr w:type="gramStart"/>
            <w:r w:rsidRPr="003B4B67">
              <w:rPr>
                <w:rFonts w:ascii="仿宋" w:eastAsia="仿宋" w:hAnsi="仿宋" w:cs="仿宋"/>
                <w:sz w:val="26"/>
                <w:szCs w:val="26"/>
              </w:rPr>
              <w:t>减碳任务</w:t>
            </w:r>
            <w:proofErr w:type="gramEnd"/>
            <w:r w:rsidRPr="003B4B67">
              <w:rPr>
                <w:rFonts w:ascii="仿宋" w:eastAsia="仿宋" w:hAnsi="仿宋" w:cs="仿宋"/>
                <w:sz w:val="26"/>
                <w:szCs w:val="26"/>
              </w:rPr>
              <w:t>艰巨且复杂，公司须循序渐进开展低碳转型工作，在保障生产经营稳定的同时，为行业绿色低碳高质量发展贡献力量。</w:t>
            </w:r>
          </w:p>
          <w:p w14:paraId="40F653EC" w14:textId="77777777" w:rsidR="003B4B67" w:rsidRPr="003B4B67" w:rsidRDefault="003B4B67" w:rsidP="003B4B67">
            <w:pPr>
              <w:rPr>
                <w:rFonts w:ascii="仿宋" w:eastAsia="仿宋" w:hAnsi="仿宋" w:cs="仿宋"/>
                <w:sz w:val="26"/>
                <w:szCs w:val="26"/>
              </w:rPr>
            </w:pPr>
          </w:p>
          <w:p w14:paraId="44FE538F"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问题六：今年受中东地缘冲突影响，外部环境不确定性上升，公司观察到海外市场环境、国内出口政策有哪些边际变化？今年全年出口有哪些安排？</w:t>
            </w:r>
          </w:p>
          <w:p w14:paraId="6196BE35"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近期中东的局势包括欧盟</w:t>
            </w:r>
            <w:r w:rsidRPr="003B4B67">
              <w:rPr>
                <w:rFonts w:ascii="仿宋" w:eastAsia="仿宋" w:hAnsi="仿宋" w:cs="仿宋"/>
                <w:sz w:val="26"/>
                <w:szCs w:val="26"/>
              </w:rPr>
              <w:t>CBAM等国际环境确实对公司出口形成阶段性影响，包括物流成本的上升、集港发运</w:t>
            </w:r>
            <w:proofErr w:type="gramStart"/>
            <w:r w:rsidRPr="003B4B67">
              <w:rPr>
                <w:rFonts w:ascii="仿宋" w:eastAsia="仿宋" w:hAnsi="仿宋" w:cs="仿宋"/>
                <w:sz w:val="26"/>
                <w:szCs w:val="26"/>
              </w:rPr>
              <w:t>在内均</w:t>
            </w:r>
            <w:proofErr w:type="gramEnd"/>
            <w:r w:rsidRPr="003B4B67">
              <w:rPr>
                <w:rFonts w:ascii="仿宋" w:eastAsia="仿宋" w:hAnsi="仿宋" w:cs="仿宋"/>
                <w:sz w:val="26"/>
                <w:szCs w:val="26"/>
              </w:rPr>
              <w:t>受到不同程度影响。但2026年根据世界钢协预测，整体海外市场除中国以外，需求增长1.9%，净增量为1800万吨，相当于一个特大型钢铁基地。需求总量将达到9.4亿吨。2027年在2026年基础上将继续增长4%，</w:t>
            </w:r>
            <w:r w:rsidRPr="003B4B67">
              <w:rPr>
                <w:rFonts w:ascii="仿宋" w:eastAsia="仿宋" w:hAnsi="仿宋" w:cs="仿宋"/>
                <w:sz w:val="26"/>
                <w:szCs w:val="26"/>
              </w:rPr>
              <w:lastRenderedPageBreak/>
              <w:t>净增量为3800万吨，相当于一个大型钢铁集团公司，需求总量将达到9.78亿吨。公司认为海外市场需求几年内或将达到10亿吨，由此可见海外市场增长方向不变。公司根据国际形势也已调整市场布局，重点开拓北非、</w:t>
            </w:r>
            <w:r w:rsidRPr="003B4B67">
              <w:rPr>
                <w:rFonts w:ascii="仿宋" w:eastAsia="仿宋" w:hAnsi="仿宋" w:cs="仿宋" w:hint="eastAsia"/>
                <w:sz w:val="26"/>
                <w:szCs w:val="26"/>
              </w:rPr>
              <w:t>东南亚等新兴市场。</w:t>
            </w:r>
          </w:p>
          <w:p w14:paraId="358EFE4D"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同时国家部委为规范出口秩序也提出两项具体工作，一是打击逃税出口，二是出台出口许可证管理，公司积极配合国家部委工作，成效较为显著。</w:t>
            </w:r>
          </w:p>
          <w:p w14:paraId="335FD868"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国际化作为公司战略之一，其发展前提是对海外市场的布局，出口这项工作作为国际化的第一步是前提也是保障。今年公司四大基地计划出口</w:t>
            </w:r>
            <w:r w:rsidRPr="003B4B67">
              <w:rPr>
                <w:rFonts w:ascii="仿宋" w:eastAsia="仿宋" w:hAnsi="仿宋" w:cs="仿宋"/>
                <w:sz w:val="26"/>
                <w:szCs w:val="26"/>
              </w:rPr>
              <w:t>683万吨，同比增长 5.4%；2+2+N差异化产品计划出口425万吨，同比增长10.1%，将继续坚持高端化、高质量出口。</w:t>
            </w:r>
          </w:p>
          <w:p w14:paraId="6CA8DC12"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与此同时公司也在</w:t>
            </w:r>
            <w:proofErr w:type="gramStart"/>
            <w:r w:rsidRPr="003B4B67">
              <w:rPr>
                <w:rFonts w:ascii="仿宋" w:eastAsia="仿宋" w:hAnsi="仿宋" w:cs="仿宋" w:hint="eastAsia"/>
                <w:sz w:val="26"/>
                <w:szCs w:val="26"/>
              </w:rPr>
              <w:t>协同山钢日照</w:t>
            </w:r>
            <w:proofErr w:type="gramEnd"/>
            <w:r w:rsidRPr="003B4B67">
              <w:rPr>
                <w:rFonts w:ascii="仿宋" w:eastAsia="仿宋" w:hAnsi="仿宋" w:cs="仿宋" w:hint="eastAsia"/>
                <w:sz w:val="26"/>
                <w:szCs w:val="26"/>
              </w:rPr>
              <w:t>和马钢有限的营销团队，推动其产品出口</w:t>
            </w:r>
            <w:r w:rsidRPr="003B4B67">
              <w:rPr>
                <w:rFonts w:ascii="仿宋" w:eastAsia="仿宋" w:hAnsi="仿宋" w:cs="仿宋"/>
                <w:sz w:val="26"/>
                <w:szCs w:val="26"/>
              </w:rPr>
              <w:t>217万吨，整体计划出口 900 万吨，冲刺1000万吨目标。上半年预计出口520万吨，进度符合预期。公司也在推进海外供应链建设，越南加工中心将于 9 月中旬正式运营，服务当地及中资汽车、家电客户。</w:t>
            </w:r>
          </w:p>
          <w:p w14:paraId="4CA6892B" w14:textId="77777777" w:rsidR="003B4B67" w:rsidRPr="003B4B67" w:rsidRDefault="003B4B67" w:rsidP="003B4B67">
            <w:pPr>
              <w:rPr>
                <w:rFonts w:ascii="仿宋" w:eastAsia="仿宋" w:hAnsi="仿宋" w:cs="仿宋"/>
                <w:sz w:val="26"/>
                <w:szCs w:val="26"/>
              </w:rPr>
            </w:pPr>
          </w:p>
          <w:p w14:paraId="2BE90B84"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问题七：</w:t>
            </w:r>
            <w:r w:rsidRPr="003B4B67">
              <w:rPr>
                <w:rFonts w:ascii="仿宋" w:eastAsia="仿宋" w:hAnsi="仿宋" w:cs="仿宋"/>
                <w:sz w:val="26"/>
                <w:szCs w:val="26"/>
              </w:rPr>
              <w:t>2024年AI元年以来，AI对宝钢赋能的具体进展？AI在高炉等核心工艺的降本成效？后续智能化投</w:t>
            </w:r>
            <w:r w:rsidRPr="003B4B67">
              <w:rPr>
                <w:rFonts w:ascii="仿宋" w:eastAsia="仿宋" w:hAnsi="仿宋" w:cs="仿宋"/>
                <w:sz w:val="26"/>
                <w:szCs w:val="26"/>
              </w:rPr>
              <w:lastRenderedPageBreak/>
              <w:t>入能否持续优化成本中枢？</w:t>
            </w:r>
          </w:p>
          <w:p w14:paraId="6382B2AE"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宝钢股份将</w:t>
            </w:r>
            <w:r w:rsidRPr="003B4B67">
              <w:rPr>
                <w:rFonts w:ascii="仿宋" w:eastAsia="仿宋" w:hAnsi="仿宋" w:cs="仿宋"/>
                <w:sz w:val="26"/>
                <w:szCs w:val="26"/>
              </w:rPr>
              <w:t>2024年定为AI元年，发布AI+转型战略，设定千卡、千模、千人目标，即</w:t>
            </w:r>
            <w:proofErr w:type="gramStart"/>
            <w:r w:rsidRPr="003B4B67">
              <w:rPr>
                <w:rFonts w:ascii="仿宋" w:eastAsia="仿宋" w:hAnsi="仿宋" w:cs="仿宋"/>
                <w:sz w:val="26"/>
                <w:szCs w:val="26"/>
              </w:rPr>
              <w:t>一</w:t>
            </w:r>
            <w:proofErr w:type="gramEnd"/>
            <w:r w:rsidRPr="003B4B67">
              <w:rPr>
                <w:rFonts w:ascii="仿宋" w:eastAsia="仿宋" w:hAnsi="仿宋" w:cs="仿宋"/>
                <w:sz w:val="26"/>
                <w:szCs w:val="26"/>
              </w:rPr>
              <w:t>千张GPU卡、一千个应用场景、一千名高等级数字工程师。两年以来，各项工作按计划推进，目标完成情况良好。当前总算力达124P，配备八百余张华为国产GPU卡，全</w:t>
            </w:r>
            <w:proofErr w:type="gramStart"/>
            <w:r w:rsidRPr="003B4B67">
              <w:rPr>
                <w:rFonts w:ascii="仿宋" w:eastAsia="仿宋" w:hAnsi="仿宋" w:cs="仿宋"/>
                <w:sz w:val="26"/>
                <w:szCs w:val="26"/>
              </w:rPr>
              <w:t>栈</w:t>
            </w:r>
            <w:proofErr w:type="gramEnd"/>
            <w:r w:rsidRPr="003B4B67">
              <w:rPr>
                <w:rFonts w:ascii="仿宋" w:eastAsia="仿宋" w:hAnsi="仿宋" w:cs="仿宋"/>
                <w:sz w:val="26"/>
                <w:szCs w:val="26"/>
              </w:rPr>
              <w:t>技术采用华为方案，</w:t>
            </w:r>
            <w:proofErr w:type="gramStart"/>
            <w:r w:rsidRPr="003B4B67">
              <w:rPr>
                <w:rFonts w:ascii="仿宋" w:eastAsia="仿宋" w:hAnsi="仿宋" w:cs="仿宋"/>
                <w:sz w:val="26"/>
                <w:szCs w:val="26"/>
              </w:rPr>
              <w:t>算力可</w:t>
            </w:r>
            <w:proofErr w:type="gramEnd"/>
            <w:r w:rsidRPr="003B4B67">
              <w:rPr>
                <w:rFonts w:ascii="仿宋" w:eastAsia="仿宋" w:hAnsi="仿宋" w:cs="仿宋"/>
                <w:sz w:val="26"/>
                <w:szCs w:val="26"/>
              </w:rPr>
              <w:t>满足训练与推理需求，今年将进一步扩容，确保完成千卡目标。场景应用方面，2025年落地347个场景，两年累计落地600余个场景，推进智能体建设，现有智能体100余个，落地5条标准产线、5个领域大模型，取得显著成效。除量化成果外，有几点核心体会：</w:t>
            </w:r>
          </w:p>
          <w:p w14:paraId="2CE9F994"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一是强化战略引领，公司致力于成为未来钢铁引领者，未来钢铁核心特征为低碳化、</w:t>
            </w:r>
            <w:r w:rsidRPr="003B4B67">
              <w:rPr>
                <w:rFonts w:ascii="仿宋" w:eastAsia="仿宋" w:hAnsi="仿宋" w:cs="仿宋"/>
                <w:sz w:val="26"/>
                <w:szCs w:val="26"/>
              </w:rPr>
              <w:t>AI化，公司在信息化、数字化阶段保持行业引领，在智能化、AI时代持续领跑，绿色硅钢智能</w:t>
            </w:r>
            <w:proofErr w:type="gramStart"/>
            <w:r w:rsidRPr="003B4B67">
              <w:rPr>
                <w:rFonts w:ascii="仿宋" w:eastAsia="仿宋" w:hAnsi="仿宋" w:cs="仿宋"/>
                <w:sz w:val="26"/>
                <w:szCs w:val="26"/>
              </w:rPr>
              <w:t>工厂获</w:t>
            </w:r>
            <w:proofErr w:type="gramEnd"/>
            <w:r w:rsidRPr="003B4B67">
              <w:rPr>
                <w:rFonts w:ascii="仿宋" w:eastAsia="仿宋" w:hAnsi="仿宋" w:cs="仿宋"/>
                <w:sz w:val="26"/>
                <w:szCs w:val="26"/>
              </w:rPr>
              <w:t>评领航级智能工厂，四大基地智能工厂建设均处于行业领先水平。</w:t>
            </w:r>
          </w:p>
          <w:p w14:paraId="6C946FFA"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二是探索出传统钢铁产业与</w:t>
            </w:r>
            <w:r w:rsidRPr="003B4B67">
              <w:rPr>
                <w:rFonts w:ascii="仿宋" w:eastAsia="仿宋" w:hAnsi="仿宋" w:cs="仿宋"/>
                <w:sz w:val="26"/>
                <w:szCs w:val="26"/>
              </w:rPr>
              <w:t>AI融合的有效路径，全流程工序实现AI技术应用，高炉大模型已稳定运行两年并完成跨高炉移植，已于今年4月正式发布，模型准确率超90%，单座高炉年降本效益达3000万元，解决高炉生产依赖经验的行业痛点。炼钢工序AI主操已在宝山基地上岗，参数规模与产品合格率持续提升；热轧、冷轧、硅</w:t>
            </w:r>
            <w:r w:rsidRPr="003B4B67">
              <w:rPr>
                <w:rFonts w:ascii="仿宋" w:eastAsia="仿宋" w:hAnsi="仿宋" w:cs="仿宋"/>
                <w:sz w:val="26"/>
                <w:szCs w:val="26"/>
              </w:rPr>
              <w:lastRenderedPageBreak/>
              <w:t>钢等工序实现AI质量控制与智能操作；营销、审计、资金管理等管理环节全面应用AI技术，形成成熟落地路径。</w:t>
            </w:r>
          </w:p>
          <w:p w14:paraId="1EAE1AD5" w14:textId="77777777" w:rsidR="003B4B67" w:rsidRPr="003B4B67" w:rsidRDefault="003B4B67" w:rsidP="003B4B67">
            <w:pPr>
              <w:rPr>
                <w:rFonts w:ascii="仿宋" w:eastAsia="仿宋" w:hAnsi="仿宋" w:cs="仿宋"/>
                <w:sz w:val="26"/>
                <w:szCs w:val="26"/>
              </w:rPr>
            </w:pPr>
            <w:r w:rsidRPr="003B4B67">
              <w:rPr>
                <w:rFonts w:ascii="仿宋" w:eastAsia="仿宋" w:hAnsi="仿宋" w:cs="仿宋" w:hint="eastAsia"/>
                <w:sz w:val="26"/>
                <w:szCs w:val="26"/>
              </w:rPr>
              <w:t>三是打造</w:t>
            </w:r>
            <w:r w:rsidRPr="003B4B67">
              <w:rPr>
                <w:rFonts w:ascii="仿宋" w:eastAsia="仿宋" w:hAnsi="仿宋" w:cs="仿宋"/>
                <w:sz w:val="26"/>
                <w:szCs w:val="26"/>
              </w:rPr>
              <w:t>AI转型高素质人才队伍，与华为、香港城市大学开展合作培训，高管、一线冶金工程师分批参训，招聘计算机专业人才，营造AI技术应用氛围，为后续拓展奠定基础。</w:t>
            </w:r>
          </w:p>
          <w:p w14:paraId="21078BEA" w14:textId="21EBFA04" w:rsidR="003B4B67" w:rsidRPr="00D76927" w:rsidRDefault="003B4B67" w:rsidP="003B4B67">
            <w:pPr>
              <w:rPr>
                <w:rFonts w:ascii="仿宋" w:eastAsia="仿宋" w:hAnsi="仿宋" w:cs="仿宋"/>
                <w:sz w:val="26"/>
                <w:szCs w:val="26"/>
              </w:rPr>
            </w:pPr>
            <w:r w:rsidRPr="003B4B67">
              <w:rPr>
                <w:rFonts w:ascii="仿宋" w:eastAsia="仿宋" w:hAnsi="仿宋" w:cs="仿宋" w:hint="eastAsia"/>
                <w:sz w:val="26"/>
                <w:szCs w:val="26"/>
              </w:rPr>
              <w:t>后续我们将继续推进</w:t>
            </w:r>
            <w:r w:rsidRPr="003B4B67">
              <w:rPr>
                <w:rFonts w:ascii="仿宋" w:eastAsia="仿宋" w:hAnsi="仿宋" w:cs="仿宋"/>
                <w:sz w:val="26"/>
                <w:szCs w:val="26"/>
              </w:rPr>
              <w:t>AI化进程：一是确保三年AI战略圆满收官；二是推进AI+材料研发融合，完善研发端AI应用体系；三是跟进AI新技术落地，例如产品质量缺陷分析与管理，效率大幅提升；四是推动AI场景</w:t>
            </w:r>
            <w:proofErr w:type="gramStart"/>
            <w:r w:rsidRPr="003B4B67">
              <w:rPr>
                <w:rFonts w:ascii="仿宋" w:eastAsia="仿宋" w:hAnsi="仿宋" w:cs="仿宋"/>
                <w:sz w:val="26"/>
                <w:szCs w:val="26"/>
              </w:rPr>
              <w:t>跨基地</w:t>
            </w:r>
            <w:proofErr w:type="gramEnd"/>
            <w:r w:rsidRPr="003B4B67">
              <w:rPr>
                <w:rFonts w:ascii="仿宋" w:eastAsia="仿宋" w:hAnsi="仿宋" w:cs="仿宋"/>
                <w:sz w:val="26"/>
                <w:szCs w:val="26"/>
              </w:rPr>
              <w:t>移植，宝山基地成熟场景向梅山、青山等基地复制，实现多基地均衡发展；五是借鉴自动驾驶评级体系，制定钢铁行业AI评级标准，完善数据架构，持续深化AI应用。</w:t>
            </w:r>
          </w:p>
        </w:tc>
      </w:tr>
      <w:tr w:rsidR="00191A32" w14:paraId="45F59C07" w14:textId="77777777">
        <w:tc>
          <w:tcPr>
            <w:tcW w:w="1805" w:type="dxa"/>
            <w:tcBorders>
              <w:top w:val="single" w:sz="12" w:space="0" w:color="auto"/>
              <w:left w:val="single" w:sz="12" w:space="0" w:color="auto"/>
              <w:bottom w:val="single" w:sz="12" w:space="0" w:color="auto"/>
              <w:right w:val="single" w:sz="12" w:space="0" w:color="auto"/>
            </w:tcBorders>
          </w:tcPr>
          <w:p w14:paraId="48F17426" w14:textId="77777777" w:rsidR="00191A32" w:rsidRDefault="00C656B9">
            <w:pPr>
              <w:rPr>
                <w:rFonts w:ascii="仿宋" w:eastAsia="仿宋" w:hAnsi="仿宋" w:cs="仿宋"/>
                <w:sz w:val="26"/>
                <w:szCs w:val="26"/>
              </w:rPr>
            </w:pPr>
            <w:r>
              <w:rPr>
                <w:rFonts w:ascii="仿宋" w:eastAsia="仿宋" w:hAnsi="仿宋" w:cs="仿宋" w:hint="eastAsia"/>
                <w:sz w:val="26"/>
                <w:szCs w:val="26"/>
              </w:rPr>
              <w:lastRenderedPageBreak/>
              <w:t>附件清单</w:t>
            </w:r>
          </w:p>
        </w:tc>
        <w:tc>
          <w:tcPr>
            <w:tcW w:w="6471" w:type="dxa"/>
            <w:tcBorders>
              <w:top w:val="single" w:sz="12" w:space="0" w:color="auto"/>
              <w:left w:val="single" w:sz="12" w:space="0" w:color="auto"/>
              <w:bottom w:val="single" w:sz="12" w:space="0" w:color="auto"/>
              <w:right w:val="single" w:sz="12" w:space="0" w:color="auto"/>
            </w:tcBorders>
          </w:tcPr>
          <w:p w14:paraId="7201B124" w14:textId="77777777" w:rsidR="00191A32" w:rsidRDefault="00C656B9">
            <w:pPr>
              <w:rPr>
                <w:rFonts w:ascii="仿宋" w:eastAsia="仿宋" w:hAnsi="仿宋" w:cs="仿宋"/>
                <w:sz w:val="26"/>
                <w:szCs w:val="26"/>
              </w:rPr>
            </w:pPr>
            <w:r>
              <w:rPr>
                <w:rFonts w:ascii="仿宋" w:eastAsia="仿宋" w:hAnsi="仿宋" w:cs="仿宋" w:hint="eastAsia"/>
                <w:sz w:val="26"/>
                <w:szCs w:val="26"/>
              </w:rPr>
              <w:t>无</w:t>
            </w:r>
          </w:p>
        </w:tc>
      </w:tr>
      <w:tr w:rsidR="00191A32" w14:paraId="019DBEB8" w14:textId="77777777">
        <w:tc>
          <w:tcPr>
            <w:tcW w:w="1805" w:type="dxa"/>
            <w:tcBorders>
              <w:top w:val="single" w:sz="12" w:space="0" w:color="auto"/>
              <w:left w:val="single" w:sz="12" w:space="0" w:color="auto"/>
              <w:bottom w:val="single" w:sz="12" w:space="0" w:color="auto"/>
              <w:right w:val="single" w:sz="12" w:space="0" w:color="auto"/>
            </w:tcBorders>
          </w:tcPr>
          <w:p w14:paraId="7A6F8C62" w14:textId="77777777" w:rsidR="00191A32" w:rsidRDefault="00C656B9">
            <w:pPr>
              <w:rPr>
                <w:rFonts w:ascii="仿宋" w:eastAsia="仿宋" w:hAnsi="仿宋" w:cs="仿宋"/>
                <w:sz w:val="26"/>
                <w:szCs w:val="26"/>
              </w:rPr>
            </w:pPr>
            <w:r>
              <w:rPr>
                <w:rFonts w:ascii="仿宋" w:eastAsia="仿宋" w:hAnsi="仿宋" w:cs="仿宋" w:hint="eastAsia"/>
                <w:sz w:val="26"/>
                <w:szCs w:val="26"/>
              </w:rPr>
              <w:t>日期</w:t>
            </w:r>
          </w:p>
        </w:tc>
        <w:tc>
          <w:tcPr>
            <w:tcW w:w="6471" w:type="dxa"/>
            <w:tcBorders>
              <w:top w:val="single" w:sz="12" w:space="0" w:color="auto"/>
              <w:left w:val="single" w:sz="12" w:space="0" w:color="auto"/>
              <w:bottom w:val="single" w:sz="12" w:space="0" w:color="auto"/>
              <w:right w:val="single" w:sz="12" w:space="0" w:color="auto"/>
            </w:tcBorders>
          </w:tcPr>
          <w:p w14:paraId="2469959F" w14:textId="19F9BF54" w:rsidR="00191A32" w:rsidRDefault="00C656B9" w:rsidP="00D76927">
            <w:pPr>
              <w:rPr>
                <w:rFonts w:ascii="仿宋" w:eastAsia="仿宋" w:hAnsi="仿宋" w:cs="仿宋"/>
                <w:sz w:val="26"/>
                <w:szCs w:val="26"/>
              </w:rPr>
            </w:pPr>
            <w:r>
              <w:rPr>
                <w:rFonts w:ascii="仿宋" w:eastAsia="仿宋" w:hAnsi="仿宋" w:cs="仿宋" w:hint="eastAsia"/>
                <w:sz w:val="26"/>
                <w:szCs w:val="26"/>
              </w:rPr>
              <w:t>202</w:t>
            </w:r>
            <w:r w:rsidR="0034375A">
              <w:rPr>
                <w:rFonts w:ascii="仿宋" w:eastAsia="仿宋" w:hAnsi="仿宋" w:cs="仿宋" w:hint="eastAsia"/>
                <w:sz w:val="26"/>
                <w:szCs w:val="26"/>
              </w:rPr>
              <w:t>6</w:t>
            </w:r>
            <w:r>
              <w:rPr>
                <w:rFonts w:ascii="仿宋" w:eastAsia="仿宋" w:hAnsi="仿宋" w:cs="仿宋" w:hint="eastAsia"/>
                <w:sz w:val="26"/>
                <w:szCs w:val="26"/>
              </w:rPr>
              <w:t>年</w:t>
            </w:r>
            <w:r w:rsidR="0034375A">
              <w:rPr>
                <w:rFonts w:ascii="仿宋" w:eastAsia="仿宋" w:hAnsi="仿宋" w:cs="仿宋" w:hint="eastAsia"/>
                <w:sz w:val="26"/>
                <w:szCs w:val="26"/>
              </w:rPr>
              <w:t>4</w:t>
            </w:r>
            <w:r>
              <w:rPr>
                <w:rFonts w:ascii="仿宋" w:eastAsia="仿宋" w:hAnsi="仿宋" w:cs="仿宋" w:hint="eastAsia"/>
                <w:sz w:val="26"/>
                <w:szCs w:val="26"/>
              </w:rPr>
              <w:t>月</w:t>
            </w:r>
            <w:r w:rsidR="0034375A">
              <w:rPr>
                <w:rFonts w:ascii="仿宋" w:eastAsia="仿宋" w:hAnsi="仿宋" w:cs="仿宋" w:hint="eastAsia"/>
                <w:sz w:val="26"/>
                <w:szCs w:val="26"/>
              </w:rPr>
              <w:t>30</w:t>
            </w:r>
            <w:r>
              <w:rPr>
                <w:rFonts w:ascii="仿宋" w:eastAsia="仿宋" w:hAnsi="仿宋" w:cs="仿宋" w:hint="eastAsia"/>
                <w:sz w:val="26"/>
                <w:szCs w:val="26"/>
              </w:rPr>
              <w:t>日</w:t>
            </w:r>
          </w:p>
        </w:tc>
      </w:tr>
    </w:tbl>
    <w:p w14:paraId="1BAA5709" w14:textId="77777777" w:rsidR="00191A32" w:rsidRDefault="00191A32">
      <w:pPr>
        <w:rPr>
          <w:rFonts w:ascii="宋体" w:eastAsia="宋体" w:hAnsi="宋体"/>
          <w:sz w:val="28"/>
          <w:szCs w:val="28"/>
        </w:rPr>
      </w:pPr>
    </w:p>
    <w:sectPr w:rsidR="00191A3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92CC8" w14:textId="77777777" w:rsidR="00AD3329" w:rsidRDefault="00AD3329">
      <w:r>
        <w:separator/>
      </w:r>
    </w:p>
  </w:endnote>
  <w:endnote w:type="continuationSeparator" w:id="0">
    <w:p w14:paraId="263C7F21" w14:textId="77777777" w:rsidR="00AD3329" w:rsidRDefault="00AD3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DaunPenh">
    <w:altName w:val="Meiryo"/>
    <w:charset w:val="00"/>
    <w:family w:val="auto"/>
    <w:pitch w:val="variable"/>
    <w:sig w:usb0="00000003" w:usb1="00000000" w:usb2="00010000" w:usb3="00000000" w:csb0="0000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MoolBoran">
    <w:altName w:val="Leelawadee UI"/>
    <w:charset w:val="00"/>
    <w:family w:val="swiss"/>
    <w:pitch w:val="variable"/>
    <w:sig w:usb0="00000003" w:usb1="00000000" w:usb2="0001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6256334"/>
    </w:sdtPr>
    <w:sdtEndPr>
      <w:rPr>
        <w:rFonts w:ascii="宋体" w:eastAsia="宋体" w:hAnsi="宋体"/>
      </w:rPr>
    </w:sdtEndPr>
    <w:sdtContent>
      <w:p w14:paraId="6AD2F3C8" w14:textId="77777777" w:rsidR="00191A32" w:rsidRDefault="00C656B9">
        <w:pPr>
          <w:pStyle w:val="a3"/>
          <w:jc w:val="center"/>
          <w:rPr>
            <w:rFonts w:ascii="宋体" w:eastAsia="宋体" w:hAnsi="宋体"/>
          </w:rPr>
        </w:pPr>
        <w:r>
          <w:rPr>
            <w:rFonts w:ascii="宋体" w:eastAsia="宋体" w:hAnsi="宋体"/>
          </w:rPr>
          <w:fldChar w:fldCharType="begin"/>
        </w:r>
        <w:r>
          <w:rPr>
            <w:rFonts w:ascii="宋体" w:eastAsia="宋体" w:hAnsi="宋体"/>
          </w:rPr>
          <w:instrText>PAGE   \* MERGEFORMAT</w:instrText>
        </w:r>
        <w:r>
          <w:rPr>
            <w:rFonts w:ascii="宋体" w:eastAsia="宋体" w:hAnsi="宋体"/>
          </w:rPr>
          <w:fldChar w:fldCharType="separate"/>
        </w:r>
        <w:r w:rsidR="00023308" w:rsidRPr="00023308">
          <w:rPr>
            <w:rFonts w:ascii="宋体" w:eastAsia="宋体" w:hAnsi="宋体"/>
            <w:noProof/>
            <w:lang w:val="zh-CN"/>
          </w:rPr>
          <w:t>2</w:t>
        </w:r>
        <w:r>
          <w:rPr>
            <w:rFonts w:ascii="宋体" w:eastAsia="宋体" w:hAnsi="宋体"/>
          </w:rPr>
          <w:fldChar w:fldCharType="end"/>
        </w:r>
      </w:p>
    </w:sdtContent>
  </w:sdt>
  <w:p w14:paraId="39DF35AB" w14:textId="77777777" w:rsidR="00191A32" w:rsidRDefault="00191A3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012FCF" w14:textId="77777777" w:rsidR="00AD3329" w:rsidRDefault="00AD3329">
      <w:r>
        <w:separator/>
      </w:r>
    </w:p>
  </w:footnote>
  <w:footnote w:type="continuationSeparator" w:id="0">
    <w:p w14:paraId="658A63D2" w14:textId="77777777" w:rsidR="00AD3329" w:rsidRDefault="00AD332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BCE551F"/>
    <w:multiLevelType w:val="singleLevel"/>
    <w:tmpl w:val="9BCE551F"/>
    <w:lvl w:ilvl="0">
      <w:start w:val="3"/>
      <w:numFmt w:val="decimal"/>
      <w:lvlText w:val="%1."/>
      <w:lvlJc w:val="left"/>
      <w:pPr>
        <w:tabs>
          <w:tab w:val="left" w:pos="312"/>
        </w:tabs>
      </w:pPr>
    </w:lvl>
  </w:abstractNum>
  <w:abstractNum w:abstractNumId="1">
    <w:nsid w:val="1D434362"/>
    <w:multiLevelType w:val="hybridMultilevel"/>
    <w:tmpl w:val="202A4580"/>
    <w:lvl w:ilvl="0" w:tplc="AFE4380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BC60080"/>
    <w:multiLevelType w:val="hybridMultilevel"/>
    <w:tmpl w:val="7DE4007E"/>
    <w:lvl w:ilvl="0" w:tplc="3A683818">
      <w:start w:val="1"/>
      <w:numFmt w:val="japaneseCounting"/>
      <w:lvlText w:val="（%1）"/>
      <w:lvlJc w:val="left"/>
      <w:pPr>
        <w:ind w:left="765" w:hanging="765"/>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nsid w:val="32FB08DF"/>
    <w:multiLevelType w:val="hybridMultilevel"/>
    <w:tmpl w:val="F65CB9C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5BF"/>
    <w:rsid w:val="00023308"/>
    <w:rsid w:val="00055FAE"/>
    <w:rsid w:val="000620AF"/>
    <w:rsid w:val="000922FE"/>
    <w:rsid w:val="000B0ACE"/>
    <w:rsid w:val="001207A1"/>
    <w:rsid w:val="00141562"/>
    <w:rsid w:val="0014702F"/>
    <w:rsid w:val="00156996"/>
    <w:rsid w:val="00167908"/>
    <w:rsid w:val="001913BF"/>
    <w:rsid w:val="00191A32"/>
    <w:rsid w:val="00295249"/>
    <w:rsid w:val="00295AAF"/>
    <w:rsid w:val="00296356"/>
    <w:rsid w:val="0030092D"/>
    <w:rsid w:val="00307701"/>
    <w:rsid w:val="00316D9B"/>
    <w:rsid w:val="00325042"/>
    <w:rsid w:val="00331BD7"/>
    <w:rsid w:val="00332B89"/>
    <w:rsid w:val="0034375A"/>
    <w:rsid w:val="00351B88"/>
    <w:rsid w:val="00393008"/>
    <w:rsid w:val="0039334F"/>
    <w:rsid w:val="00396340"/>
    <w:rsid w:val="003B4B67"/>
    <w:rsid w:val="0040405B"/>
    <w:rsid w:val="00490A92"/>
    <w:rsid w:val="00495403"/>
    <w:rsid w:val="004B57FF"/>
    <w:rsid w:val="004E0366"/>
    <w:rsid w:val="004F6FD5"/>
    <w:rsid w:val="00500ED3"/>
    <w:rsid w:val="005135B8"/>
    <w:rsid w:val="0053540C"/>
    <w:rsid w:val="00553ECF"/>
    <w:rsid w:val="005D3B69"/>
    <w:rsid w:val="005D50C0"/>
    <w:rsid w:val="005D529A"/>
    <w:rsid w:val="005D59F4"/>
    <w:rsid w:val="006031B1"/>
    <w:rsid w:val="00606294"/>
    <w:rsid w:val="006169AB"/>
    <w:rsid w:val="006540C3"/>
    <w:rsid w:val="006708E5"/>
    <w:rsid w:val="006B0C80"/>
    <w:rsid w:val="006B7EF2"/>
    <w:rsid w:val="006C12D8"/>
    <w:rsid w:val="006E5ECE"/>
    <w:rsid w:val="00781157"/>
    <w:rsid w:val="00790A2C"/>
    <w:rsid w:val="007C0792"/>
    <w:rsid w:val="007C6B10"/>
    <w:rsid w:val="00800257"/>
    <w:rsid w:val="00803FE9"/>
    <w:rsid w:val="00821847"/>
    <w:rsid w:val="00850DCD"/>
    <w:rsid w:val="00867BFA"/>
    <w:rsid w:val="0087172A"/>
    <w:rsid w:val="008B212C"/>
    <w:rsid w:val="008C522E"/>
    <w:rsid w:val="008C6CAD"/>
    <w:rsid w:val="0092527C"/>
    <w:rsid w:val="009344AA"/>
    <w:rsid w:val="00952A14"/>
    <w:rsid w:val="00965A0B"/>
    <w:rsid w:val="00970474"/>
    <w:rsid w:val="009C1C16"/>
    <w:rsid w:val="009F3A2A"/>
    <w:rsid w:val="00A017DF"/>
    <w:rsid w:val="00A05659"/>
    <w:rsid w:val="00A077F6"/>
    <w:rsid w:val="00A831F0"/>
    <w:rsid w:val="00A9252C"/>
    <w:rsid w:val="00AA3072"/>
    <w:rsid w:val="00AD3329"/>
    <w:rsid w:val="00B15B65"/>
    <w:rsid w:val="00B21E71"/>
    <w:rsid w:val="00B27CDC"/>
    <w:rsid w:val="00B33430"/>
    <w:rsid w:val="00B50A4D"/>
    <w:rsid w:val="00B70C99"/>
    <w:rsid w:val="00B811D7"/>
    <w:rsid w:val="00BD44EB"/>
    <w:rsid w:val="00BF65BF"/>
    <w:rsid w:val="00C04E15"/>
    <w:rsid w:val="00C159C8"/>
    <w:rsid w:val="00C2695B"/>
    <w:rsid w:val="00C53048"/>
    <w:rsid w:val="00C656B9"/>
    <w:rsid w:val="00C668D3"/>
    <w:rsid w:val="00C745D6"/>
    <w:rsid w:val="00C7689F"/>
    <w:rsid w:val="00C842F2"/>
    <w:rsid w:val="00C85430"/>
    <w:rsid w:val="00CA4F6D"/>
    <w:rsid w:val="00CB7BD1"/>
    <w:rsid w:val="00CF77A2"/>
    <w:rsid w:val="00CF7BCF"/>
    <w:rsid w:val="00D01246"/>
    <w:rsid w:val="00D757E5"/>
    <w:rsid w:val="00D76927"/>
    <w:rsid w:val="00DA142E"/>
    <w:rsid w:val="00DA3B99"/>
    <w:rsid w:val="00DC3AF2"/>
    <w:rsid w:val="00DC4659"/>
    <w:rsid w:val="00DD63E6"/>
    <w:rsid w:val="00E52353"/>
    <w:rsid w:val="00E874A4"/>
    <w:rsid w:val="00E90499"/>
    <w:rsid w:val="00E917E9"/>
    <w:rsid w:val="00E93C30"/>
    <w:rsid w:val="00EC5D90"/>
    <w:rsid w:val="00F12661"/>
    <w:rsid w:val="00F13695"/>
    <w:rsid w:val="00F31556"/>
    <w:rsid w:val="00F40D1C"/>
    <w:rsid w:val="00F85E39"/>
    <w:rsid w:val="00F86D9F"/>
    <w:rsid w:val="00F93159"/>
    <w:rsid w:val="00FE1EC9"/>
    <w:rsid w:val="00FE4064"/>
    <w:rsid w:val="00FF604F"/>
    <w:rsid w:val="03C8048D"/>
    <w:rsid w:val="0EC5459A"/>
    <w:rsid w:val="149554ED"/>
    <w:rsid w:val="14C1092D"/>
    <w:rsid w:val="1AC51CDB"/>
    <w:rsid w:val="1EF86F80"/>
    <w:rsid w:val="22B06996"/>
    <w:rsid w:val="22B95972"/>
    <w:rsid w:val="24F07503"/>
    <w:rsid w:val="255D0D76"/>
    <w:rsid w:val="26887156"/>
    <w:rsid w:val="26F46C82"/>
    <w:rsid w:val="270903E4"/>
    <w:rsid w:val="28AD7631"/>
    <w:rsid w:val="2DF0286D"/>
    <w:rsid w:val="32306DF0"/>
    <w:rsid w:val="327A7498"/>
    <w:rsid w:val="38B840F7"/>
    <w:rsid w:val="3CC47DFF"/>
    <w:rsid w:val="3D8635CE"/>
    <w:rsid w:val="43597F19"/>
    <w:rsid w:val="4423068A"/>
    <w:rsid w:val="44A534C7"/>
    <w:rsid w:val="46E511C2"/>
    <w:rsid w:val="47D739CB"/>
    <w:rsid w:val="49AC1673"/>
    <w:rsid w:val="4F7A16A5"/>
    <w:rsid w:val="55180172"/>
    <w:rsid w:val="58B67363"/>
    <w:rsid w:val="60F601D7"/>
    <w:rsid w:val="617A5355"/>
    <w:rsid w:val="625629DF"/>
    <w:rsid w:val="630F1D5B"/>
    <w:rsid w:val="63367425"/>
    <w:rsid w:val="6A4D6497"/>
    <w:rsid w:val="6CC13EB4"/>
    <w:rsid w:val="75C72759"/>
    <w:rsid w:val="7E7E4FF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2D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95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qFormat/>
    <w:rPr>
      <w:color w:val="80808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Revision"/>
    <w:hidden/>
    <w:uiPriority w:val="99"/>
    <w:semiHidden/>
    <w:rsid w:val="00A05659"/>
    <w:rPr>
      <w:rFonts w:asciiTheme="minorHAnsi" w:eastAsiaTheme="minorEastAsia" w:hAnsiTheme="minorHAnsi" w:cstheme="minorBidi"/>
      <w:kern w:val="2"/>
      <w:sz w:val="21"/>
      <w:szCs w:val="22"/>
    </w:rPr>
  </w:style>
  <w:style w:type="character" w:styleId="a8">
    <w:name w:val="annotation reference"/>
    <w:basedOn w:val="a0"/>
    <w:uiPriority w:val="99"/>
    <w:semiHidden/>
    <w:unhideWhenUsed/>
    <w:rsid w:val="00A05659"/>
    <w:rPr>
      <w:sz w:val="21"/>
      <w:szCs w:val="21"/>
    </w:rPr>
  </w:style>
  <w:style w:type="paragraph" w:styleId="a9">
    <w:name w:val="annotation text"/>
    <w:basedOn w:val="a"/>
    <w:link w:val="Char1"/>
    <w:uiPriority w:val="99"/>
    <w:semiHidden/>
    <w:unhideWhenUsed/>
    <w:rsid w:val="00A05659"/>
    <w:pPr>
      <w:jc w:val="left"/>
    </w:pPr>
  </w:style>
  <w:style w:type="character" w:customStyle="1" w:styleId="Char1">
    <w:name w:val="批注文字 Char"/>
    <w:basedOn w:val="a0"/>
    <w:link w:val="a9"/>
    <w:uiPriority w:val="99"/>
    <w:semiHidden/>
    <w:rsid w:val="00A05659"/>
    <w:rPr>
      <w:rFonts w:asciiTheme="minorHAnsi" w:eastAsiaTheme="minorEastAsia" w:hAnsiTheme="minorHAnsi" w:cstheme="minorBidi"/>
      <w:kern w:val="2"/>
      <w:sz w:val="21"/>
      <w:szCs w:val="22"/>
    </w:rPr>
  </w:style>
  <w:style w:type="paragraph" w:styleId="aa">
    <w:name w:val="annotation subject"/>
    <w:basedOn w:val="a9"/>
    <w:next w:val="a9"/>
    <w:link w:val="Char2"/>
    <w:uiPriority w:val="99"/>
    <w:semiHidden/>
    <w:unhideWhenUsed/>
    <w:rsid w:val="00A05659"/>
    <w:rPr>
      <w:b/>
      <w:bCs/>
    </w:rPr>
  </w:style>
  <w:style w:type="character" w:customStyle="1" w:styleId="Char2">
    <w:name w:val="批注主题 Char"/>
    <w:basedOn w:val="Char1"/>
    <w:link w:val="aa"/>
    <w:uiPriority w:val="99"/>
    <w:semiHidden/>
    <w:rsid w:val="00A05659"/>
    <w:rPr>
      <w:rFonts w:asciiTheme="minorHAnsi" w:eastAsiaTheme="minorEastAsia" w:hAnsiTheme="minorHAnsi" w:cstheme="minorBidi"/>
      <w:b/>
      <w:bCs/>
      <w:kern w:val="2"/>
      <w:sz w:val="21"/>
      <w:szCs w:val="22"/>
    </w:rPr>
  </w:style>
  <w:style w:type="paragraph" w:styleId="ab">
    <w:name w:val="List Paragraph"/>
    <w:basedOn w:val="a"/>
    <w:uiPriority w:val="99"/>
    <w:rsid w:val="00C745D6"/>
    <w:pPr>
      <w:ind w:firstLineChars="200" w:firstLine="420"/>
    </w:pPr>
  </w:style>
  <w:style w:type="paragraph" w:styleId="ac">
    <w:name w:val="Balloon Text"/>
    <w:basedOn w:val="a"/>
    <w:link w:val="Char3"/>
    <w:uiPriority w:val="99"/>
    <w:semiHidden/>
    <w:unhideWhenUsed/>
    <w:rsid w:val="00E52353"/>
    <w:rPr>
      <w:sz w:val="18"/>
      <w:szCs w:val="18"/>
    </w:rPr>
  </w:style>
  <w:style w:type="character" w:customStyle="1" w:styleId="Char3">
    <w:name w:val="批注框文本 Char"/>
    <w:basedOn w:val="a0"/>
    <w:link w:val="ac"/>
    <w:uiPriority w:val="99"/>
    <w:semiHidden/>
    <w:rsid w:val="00E52353"/>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95B"/>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Placeholder Text"/>
    <w:basedOn w:val="a0"/>
    <w:uiPriority w:val="99"/>
    <w:semiHidden/>
    <w:qFormat/>
    <w:rPr>
      <w:color w:val="808080"/>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7">
    <w:name w:val="Revision"/>
    <w:hidden/>
    <w:uiPriority w:val="99"/>
    <w:semiHidden/>
    <w:rsid w:val="00A05659"/>
    <w:rPr>
      <w:rFonts w:asciiTheme="minorHAnsi" w:eastAsiaTheme="minorEastAsia" w:hAnsiTheme="minorHAnsi" w:cstheme="minorBidi"/>
      <w:kern w:val="2"/>
      <w:sz w:val="21"/>
      <w:szCs w:val="22"/>
    </w:rPr>
  </w:style>
  <w:style w:type="character" w:styleId="a8">
    <w:name w:val="annotation reference"/>
    <w:basedOn w:val="a0"/>
    <w:uiPriority w:val="99"/>
    <w:semiHidden/>
    <w:unhideWhenUsed/>
    <w:rsid w:val="00A05659"/>
    <w:rPr>
      <w:sz w:val="21"/>
      <w:szCs w:val="21"/>
    </w:rPr>
  </w:style>
  <w:style w:type="paragraph" w:styleId="a9">
    <w:name w:val="annotation text"/>
    <w:basedOn w:val="a"/>
    <w:link w:val="Char1"/>
    <w:uiPriority w:val="99"/>
    <w:semiHidden/>
    <w:unhideWhenUsed/>
    <w:rsid w:val="00A05659"/>
    <w:pPr>
      <w:jc w:val="left"/>
    </w:pPr>
  </w:style>
  <w:style w:type="character" w:customStyle="1" w:styleId="Char1">
    <w:name w:val="批注文字 Char"/>
    <w:basedOn w:val="a0"/>
    <w:link w:val="a9"/>
    <w:uiPriority w:val="99"/>
    <w:semiHidden/>
    <w:rsid w:val="00A05659"/>
    <w:rPr>
      <w:rFonts w:asciiTheme="minorHAnsi" w:eastAsiaTheme="minorEastAsia" w:hAnsiTheme="minorHAnsi" w:cstheme="minorBidi"/>
      <w:kern w:val="2"/>
      <w:sz w:val="21"/>
      <w:szCs w:val="22"/>
    </w:rPr>
  </w:style>
  <w:style w:type="paragraph" w:styleId="aa">
    <w:name w:val="annotation subject"/>
    <w:basedOn w:val="a9"/>
    <w:next w:val="a9"/>
    <w:link w:val="Char2"/>
    <w:uiPriority w:val="99"/>
    <w:semiHidden/>
    <w:unhideWhenUsed/>
    <w:rsid w:val="00A05659"/>
    <w:rPr>
      <w:b/>
      <w:bCs/>
    </w:rPr>
  </w:style>
  <w:style w:type="character" w:customStyle="1" w:styleId="Char2">
    <w:name w:val="批注主题 Char"/>
    <w:basedOn w:val="Char1"/>
    <w:link w:val="aa"/>
    <w:uiPriority w:val="99"/>
    <w:semiHidden/>
    <w:rsid w:val="00A05659"/>
    <w:rPr>
      <w:rFonts w:asciiTheme="minorHAnsi" w:eastAsiaTheme="minorEastAsia" w:hAnsiTheme="minorHAnsi" w:cstheme="minorBidi"/>
      <w:b/>
      <w:bCs/>
      <w:kern w:val="2"/>
      <w:sz w:val="21"/>
      <w:szCs w:val="22"/>
    </w:rPr>
  </w:style>
  <w:style w:type="paragraph" w:styleId="ab">
    <w:name w:val="List Paragraph"/>
    <w:basedOn w:val="a"/>
    <w:uiPriority w:val="99"/>
    <w:rsid w:val="00C745D6"/>
    <w:pPr>
      <w:ind w:firstLineChars="200" w:firstLine="420"/>
    </w:pPr>
  </w:style>
  <w:style w:type="paragraph" w:styleId="ac">
    <w:name w:val="Balloon Text"/>
    <w:basedOn w:val="a"/>
    <w:link w:val="Char3"/>
    <w:uiPriority w:val="99"/>
    <w:semiHidden/>
    <w:unhideWhenUsed/>
    <w:rsid w:val="00E52353"/>
    <w:rPr>
      <w:sz w:val="18"/>
      <w:szCs w:val="18"/>
    </w:rPr>
  </w:style>
  <w:style w:type="character" w:customStyle="1" w:styleId="Char3">
    <w:name w:val="批注框文本 Char"/>
    <w:basedOn w:val="a0"/>
    <w:link w:val="ac"/>
    <w:uiPriority w:val="99"/>
    <w:semiHidden/>
    <w:rsid w:val="00E5235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405554">
      <w:bodyDiv w:val="1"/>
      <w:marLeft w:val="0"/>
      <w:marRight w:val="0"/>
      <w:marTop w:val="0"/>
      <w:marBottom w:val="0"/>
      <w:divBdr>
        <w:top w:val="none" w:sz="0" w:space="0" w:color="auto"/>
        <w:left w:val="none" w:sz="0" w:space="0" w:color="auto"/>
        <w:bottom w:val="none" w:sz="0" w:space="0" w:color="auto"/>
        <w:right w:val="none" w:sz="0" w:space="0" w:color="auto"/>
      </w:divBdr>
    </w:div>
    <w:div w:id="1352411398">
      <w:bodyDiv w:val="1"/>
      <w:marLeft w:val="0"/>
      <w:marRight w:val="0"/>
      <w:marTop w:val="0"/>
      <w:marBottom w:val="0"/>
      <w:divBdr>
        <w:top w:val="none" w:sz="0" w:space="0" w:color="auto"/>
        <w:left w:val="none" w:sz="0" w:space="0" w:color="auto"/>
        <w:bottom w:val="none" w:sz="0" w:space="0" w:color="auto"/>
        <w:right w:val="none" w:sz="0" w:space="0" w:color="auto"/>
      </w:divBdr>
    </w:div>
    <w:div w:id="167637525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15</Pages>
  <Words>1071</Words>
  <Characters>6107</Characters>
  <Application>Microsoft Office Word</Application>
  <DocSecurity>0</DocSecurity>
  <Lines>50</Lines>
  <Paragraphs>14</Paragraphs>
  <ScaleCrop>false</ScaleCrop>
  <Company>Baosteel</Company>
  <LinksUpToDate>false</LinksUpToDate>
  <CharactersWithSpaces>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Baosteel</cp:lastModifiedBy>
  <cp:revision>19</cp:revision>
  <cp:lastPrinted>2023-09-22T08:49:00Z</cp:lastPrinted>
  <dcterms:created xsi:type="dcterms:W3CDTF">2023-05-29T02:39:00Z</dcterms:created>
  <dcterms:modified xsi:type="dcterms:W3CDTF">2026-05-08T01:30:00Z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11644A3D965E4658A0D7CAD393C70620</vt:lpwstr>
  </property>
</Properties>
</file>