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58F57">
      <w:pPr>
        <w:jc w:val="left"/>
        <w:rPr>
          <w:rFonts w:hint="default" w:ascii="Times New Roman" w:hAnsi="Times New Roman" w:eastAsia="宋体"/>
          <w:sz w:val="24"/>
          <w:szCs w:val="24"/>
          <w:lang w:val="en-US"/>
        </w:rPr>
      </w:pPr>
      <w:r>
        <w:rPr>
          <w:rFonts w:hint="eastAsia" w:ascii="Times New Roman" w:hAnsi="Times New Roman" w:eastAsia="宋体"/>
          <w:sz w:val="24"/>
          <w:szCs w:val="24"/>
        </w:rPr>
        <w:t>证券代码：</w:t>
      </w:r>
      <w:r>
        <w:rPr>
          <w:rFonts w:hint="default" w:ascii="Times New Roman" w:hAnsi="Times New Roman" w:eastAsia="宋体"/>
          <w:sz w:val="24"/>
          <w:szCs w:val="24"/>
          <w:lang w:val="en-US"/>
        </w:rPr>
        <w:t>603991</w:t>
      </w:r>
      <w:r>
        <w:rPr>
          <w:rFonts w:hint="eastAsia" w:ascii="Times New Roman" w:hAnsi="Times New Roman" w:eastAsia="宋体"/>
          <w:sz w:val="24"/>
          <w:szCs w:val="24"/>
        </w:rPr>
        <w:t xml:space="preserve">                     </w:t>
      </w:r>
      <w:r>
        <w:rPr>
          <w:rFonts w:hint="eastAsia" w:ascii="Times New Roman" w:hAnsi="Times New Roman" w:eastAsia="宋体"/>
          <w:sz w:val="24"/>
          <w:szCs w:val="24"/>
          <w:lang w:val="en-US" w:eastAsia="zh-CN"/>
        </w:rPr>
        <w:t xml:space="preserve">       </w:t>
      </w:r>
      <w:r>
        <w:rPr>
          <w:rFonts w:hint="eastAsia" w:ascii="Times New Roman" w:hAnsi="Times New Roman" w:eastAsia="宋体"/>
          <w:sz w:val="24"/>
          <w:szCs w:val="24"/>
        </w:rPr>
        <w:t xml:space="preserve"> </w:t>
      </w:r>
      <w:r>
        <w:rPr>
          <w:rFonts w:ascii="Times New Roman" w:hAnsi="Times New Roman" w:eastAsia="宋体"/>
          <w:sz w:val="24"/>
          <w:szCs w:val="24"/>
        </w:rPr>
        <w:t xml:space="preserve">     </w:t>
      </w:r>
      <w:r>
        <w:rPr>
          <w:rFonts w:hint="eastAsia" w:ascii="Times New Roman" w:hAnsi="Times New Roman" w:eastAsia="宋体"/>
          <w:sz w:val="24"/>
          <w:szCs w:val="24"/>
        </w:rPr>
        <w:t>公司简称：</w:t>
      </w:r>
      <w:r>
        <w:rPr>
          <w:rFonts w:hint="default" w:ascii="Times New Roman" w:hAnsi="Times New Roman" w:eastAsia="宋体"/>
          <w:sz w:val="24"/>
          <w:szCs w:val="24"/>
          <w:lang w:val="en-US"/>
        </w:rPr>
        <w:t>至正股份</w:t>
      </w:r>
    </w:p>
    <w:p w14:paraId="791CFEA3">
      <w:pPr>
        <w:jc w:val="center"/>
        <w:rPr>
          <w:rFonts w:hint="eastAsia" w:ascii="Times New Roman" w:hAnsi="Times New Roman" w:eastAsia="宋体"/>
          <w:b/>
          <w:bCs/>
          <w:sz w:val="36"/>
          <w:szCs w:val="36"/>
        </w:rPr>
      </w:pPr>
      <w:r>
        <w:rPr>
          <w:rFonts w:hint="eastAsia" w:ascii="Times New Roman" w:hAnsi="Times New Roman" w:eastAsia="宋体"/>
          <w:b/>
          <w:bCs/>
          <w:sz w:val="36"/>
          <w:szCs w:val="36"/>
        </w:rPr>
        <w:t>深圳市领先半导体科技产业股份有限公司</w:t>
      </w:r>
    </w:p>
    <w:p w14:paraId="1CFA274B">
      <w:pPr>
        <w:jc w:val="center"/>
        <w:rPr>
          <w:rFonts w:ascii="Times New Roman" w:hAnsi="Times New Roman" w:eastAsia="宋体"/>
          <w:b/>
          <w:bCs/>
          <w:sz w:val="32"/>
          <w:szCs w:val="32"/>
        </w:rPr>
      </w:pPr>
      <w:r>
        <w:rPr>
          <w:rFonts w:hint="eastAsia" w:ascii="Times New Roman" w:hAnsi="Times New Roman" w:eastAsia="宋体"/>
          <w:b/>
          <w:bCs/>
          <w:sz w:val="36"/>
          <w:szCs w:val="36"/>
        </w:rPr>
        <w:t>投资者关系活动记录表</w:t>
      </w:r>
    </w:p>
    <w:p w14:paraId="59579F04">
      <w:pPr>
        <w:jc w:val="center"/>
        <w:rPr>
          <w:rFonts w:ascii="Times New Roman" w:hAnsi="Times New Roman" w:eastAsia="宋体"/>
          <w:sz w:val="24"/>
          <w:szCs w:val="24"/>
        </w:rPr>
      </w:pPr>
    </w:p>
    <w:p w14:paraId="44C76434">
      <w:pPr>
        <w:ind w:right="720"/>
        <w:jc w:val="right"/>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 xml:space="preserve"> </w:t>
      </w:r>
      <w:r>
        <w:rPr>
          <w:rFonts w:hint="eastAsia" w:ascii="Times New Roman" w:hAnsi="Times New Roman" w:eastAsia="宋体"/>
          <w:sz w:val="24"/>
          <w:szCs w:val="24"/>
          <w:highlight w:val="none"/>
        </w:rPr>
        <w:t>编号：</w:t>
      </w:r>
      <w:r>
        <w:rPr>
          <w:rFonts w:hint="eastAsia" w:ascii="Times New Roman" w:hAnsi="Times New Roman" w:eastAsia="宋体"/>
          <w:sz w:val="24"/>
          <w:szCs w:val="24"/>
          <w:highlight w:val="none"/>
          <w:lang w:val="en-US" w:eastAsia="zh-CN"/>
        </w:rPr>
        <w:t>2026-001</w:t>
      </w:r>
    </w:p>
    <w:tbl>
      <w:tblPr>
        <w:tblStyle w:val="4"/>
        <w:tblW w:w="8821"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0"/>
        <w:gridCol w:w="7191"/>
      </w:tblGrid>
      <w:tr w14:paraId="1B46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630" w:type="dxa"/>
            <w:noWrap w:val="0"/>
            <w:vAlign w:val="center"/>
          </w:tcPr>
          <w:p w14:paraId="2FE280CE">
            <w:pPr>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91" w:type="dxa"/>
            <w:noWrap w:val="0"/>
            <w:vAlign w:val="center"/>
          </w:tcPr>
          <w:p w14:paraId="4CCBE46B">
            <w:pPr>
              <w:spacing w:line="360" w:lineRule="auto"/>
              <w:rPr>
                <w:rFonts w:hint="eastAsia" w:ascii="Times New Roman" w:hAnsi="Times New Roman" w:eastAsia="宋体"/>
                <w:sz w:val="24"/>
                <w:szCs w:val="24"/>
              </w:rPr>
            </w:pPr>
            <w:r>
              <w:rPr>
                <w:rFonts w:hint="eastAsia" w:ascii="Times New Roman" w:hAnsi="Times New Roman" w:eastAsia="宋体" w:cs="宋体"/>
                <w:sz w:val="24"/>
                <w:szCs w:val="24"/>
                <w:highlight w:val="none"/>
              </w:rPr>
              <w:t>业绩说明会</w:t>
            </w:r>
          </w:p>
        </w:tc>
      </w:tr>
      <w:tr w14:paraId="5A7E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1630" w:type="dxa"/>
            <w:noWrap w:val="0"/>
            <w:vAlign w:val="center"/>
          </w:tcPr>
          <w:p w14:paraId="0E838377">
            <w:pPr>
              <w:rPr>
                <w:rFonts w:ascii="Times New Roman" w:hAnsi="Times New Roman" w:eastAsia="宋体"/>
                <w:sz w:val="24"/>
                <w:szCs w:val="24"/>
              </w:rPr>
            </w:pPr>
            <w:r>
              <w:rPr>
                <w:rFonts w:hint="eastAsia" w:ascii="Times New Roman" w:hAnsi="Times New Roman" w:eastAsia="宋体"/>
                <w:sz w:val="24"/>
                <w:szCs w:val="24"/>
              </w:rPr>
              <w:t>活动主题</w:t>
            </w:r>
          </w:p>
        </w:tc>
        <w:tc>
          <w:tcPr>
            <w:tcW w:w="7191" w:type="dxa"/>
            <w:noWrap w:val="0"/>
            <w:vAlign w:val="center"/>
          </w:tcPr>
          <w:p w14:paraId="6CA0A34F">
            <w:pPr>
              <w:rPr>
                <w:rFonts w:ascii="Times New Roman" w:hAnsi="Times New Roman" w:eastAsia="宋体"/>
                <w:sz w:val="24"/>
                <w:szCs w:val="24"/>
              </w:rPr>
            </w:pPr>
            <w:r>
              <w:rPr>
                <w:rFonts w:hint="eastAsia" w:ascii="Times New Roman" w:hAnsi="Times New Roman" w:eastAsia="宋体" w:cs="宋体"/>
                <w:bCs/>
                <w:iCs/>
                <w:color w:val="000000"/>
                <w:sz w:val="24"/>
                <w:highlight w:val="none"/>
                <w:lang w:val="en-GB"/>
              </w:rPr>
              <w:t>至正股份2025年年度暨2026年一季度业绩说明会</w:t>
            </w:r>
          </w:p>
        </w:tc>
      </w:tr>
      <w:tr w14:paraId="65EA0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1630" w:type="dxa"/>
            <w:noWrap w:val="0"/>
            <w:vAlign w:val="center"/>
          </w:tcPr>
          <w:p w14:paraId="3007C132">
            <w:pPr>
              <w:rPr>
                <w:rFonts w:ascii="Times New Roman" w:hAnsi="Times New Roman" w:eastAsia="宋体"/>
                <w:sz w:val="24"/>
                <w:szCs w:val="24"/>
              </w:rPr>
            </w:pPr>
            <w:r>
              <w:rPr>
                <w:rFonts w:hint="eastAsia" w:ascii="Times New Roman" w:hAnsi="Times New Roman" w:eastAsia="宋体"/>
                <w:sz w:val="24"/>
                <w:szCs w:val="24"/>
              </w:rPr>
              <w:t>时间</w:t>
            </w:r>
          </w:p>
        </w:tc>
        <w:tc>
          <w:tcPr>
            <w:tcW w:w="7191" w:type="dxa"/>
            <w:noWrap w:val="0"/>
            <w:vAlign w:val="center"/>
          </w:tcPr>
          <w:p w14:paraId="37427904">
            <w:pPr>
              <w:rPr>
                <w:rFonts w:hint="eastAsia" w:ascii="Times New Roman" w:hAnsi="Times New Roman" w:eastAsia="宋体"/>
                <w:sz w:val="24"/>
                <w:szCs w:val="24"/>
              </w:rPr>
            </w:pPr>
            <w:r>
              <w:rPr>
                <w:rFonts w:hint="eastAsia" w:ascii="Times New Roman" w:hAnsi="Times New Roman" w:eastAsia="宋体" w:cs="宋体"/>
                <w:bCs/>
                <w:iCs/>
                <w:color w:val="000000"/>
                <w:sz w:val="24"/>
                <w:highlight w:val="none"/>
              </w:rPr>
              <w:t>2026</w:t>
            </w:r>
            <w:r>
              <w:rPr>
                <w:rFonts w:hint="eastAsia" w:ascii="Times New Roman" w:hAnsi="Times New Roman" w:cs="宋体"/>
                <w:bCs/>
                <w:iCs/>
                <w:color w:val="000000"/>
                <w:sz w:val="24"/>
                <w:highlight w:val="none"/>
                <w:lang w:val="en-US" w:eastAsia="zh-CN"/>
              </w:rPr>
              <w:t>年5月7日</w:t>
            </w:r>
            <w:r>
              <w:rPr>
                <w:rFonts w:hint="eastAsia" w:ascii="Times New Roman" w:hAnsi="Times New Roman" w:eastAsia="宋体" w:cs="宋体"/>
                <w:bCs/>
                <w:iCs/>
                <w:color w:val="000000"/>
                <w:sz w:val="24"/>
                <w:highlight w:val="none"/>
              </w:rPr>
              <w:t xml:space="preserve"> 14:00-15:00</w:t>
            </w:r>
          </w:p>
        </w:tc>
      </w:tr>
      <w:tr w14:paraId="397AE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1630" w:type="dxa"/>
            <w:noWrap w:val="0"/>
            <w:vAlign w:val="center"/>
          </w:tcPr>
          <w:p w14:paraId="39F24A81">
            <w:pPr>
              <w:rPr>
                <w:rFonts w:ascii="Times New Roman" w:hAnsi="Times New Roman" w:eastAsia="宋体"/>
                <w:sz w:val="24"/>
                <w:szCs w:val="24"/>
              </w:rPr>
            </w:pPr>
            <w:r>
              <w:rPr>
                <w:rFonts w:hint="eastAsia" w:ascii="Times New Roman" w:hAnsi="Times New Roman" w:eastAsia="宋体"/>
                <w:sz w:val="24"/>
                <w:szCs w:val="24"/>
              </w:rPr>
              <w:t>地点/方式</w:t>
            </w:r>
          </w:p>
        </w:tc>
        <w:tc>
          <w:tcPr>
            <w:tcW w:w="7191" w:type="dxa"/>
            <w:noWrap w:val="0"/>
            <w:vAlign w:val="center"/>
          </w:tcPr>
          <w:p w14:paraId="154EC64D">
            <w:pPr>
              <w:jc w:val="both"/>
              <w:rPr>
                <w:rFonts w:ascii="Times New Roman" w:hAnsi="Times New Roman" w:eastAsia="宋体"/>
                <w:bCs/>
                <w:sz w:val="24"/>
              </w:rPr>
            </w:pPr>
            <w:r>
              <w:rPr>
                <w:rFonts w:hint="eastAsia" w:ascii="Times New Roman" w:hAnsi="Times New Roman" w:eastAsia="宋体"/>
                <w:bCs/>
                <w:sz w:val="24"/>
              </w:rPr>
              <w:t xml:space="preserve">上证路演中心 </w:t>
            </w:r>
            <w:r>
              <w:rPr>
                <w:rFonts w:ascii="Times New Roman" w:hAnsi="Times New Roman" w:eastAsia="宋体"/>
              </w:rPr>
              <w:fldChar w:fldCharType="begin"/>
            </w:r>
            <w:r>
              <w:rPr>
                <w:rFonts w:ascii="Times New Roman" w:hAnsi="Times New Roman" w:eastAsia="宋体"/>
              </w:rPr>
              <w:instrText xml:space="preserve"> HYPERLINK "https://roadshow.sseinfo.com" </w:instrText>
            </w:r>
            <w:r>
              <w:rPr>
                <w:rFonts w:ascii="Times New Roman" w:hAnsi="Times New Roman" w:eastAsia="宋体"/>
              </w:rPr>
              <w:fldChar w:fldCharType="separate"/>
            </w:r>
            <w:r>
              <w:rPr>
                <w:rStyle w:val="6"/>
                <w:rFonts w:hint="eastAsia" w:ascii="Times New Roman" w:hAnsi="Times New Roman" w:eastAsia="宋体"/>
                <w:bCs/>
                <w:sz w:val="24"/>
              </w:rPr>
              <w:t>https://roadshow.sseinfo.com</w:t>
            </w:r>
            <w:r>
              <w:rPr>
                <w:rStyle w:val="6"/>
                <w:rFonts w:hint="eastAsia" w:ascii="Times New Roman" w:hAnsi="Times New Roman" w:eastAsia="宋体"/>
                <w:bCs/>
                <w:sz w:val="24"/>
              </w:rPr>
              <w:fldChar w:fldCharType="end"/>
            </w:r>
          </w:p>
          <w:p w14:paraId="43432C8F">
            <w:pPr>
              <w:jc w:val="both"/>
              <w:rPr>
                <w:rFonts w:hint="eastAsia" w:ascii="Times New Roman" w:hAnsi="Times New Roman" w:eastAsia="宋体"/>
                <w:sz w:val="24"/>
                <w:szCs w:val="24"/>
              </w:rPr>
            </w:pPr>
            <w:r>
              <w:rPr>
                <w:rFonts w:hint="eastAsia" w:ascii="Times New Roman" w:hAnsi="Times New Roman" w:eastAsia="宋体"/>
                <w:bCs/>
                <w:sz w:val="24"/>
              </w:rPr>
              <w:t>网络文字互动</w:t>
            </w:r>
          </w:p>
        </w:tc>
      </w:tr>
      <w:tr w14:paraId="2EE38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630" w:type="dxa"/>
            <w:noWrap w:val="0"/>
            <w:vAlign w:val="center"/>
          </w:tcPr>
          <w:p w14:paraId="483E5D3A">
            <w:pPr>
              <w:rPr>
                <w:rFonts w:ascii="Times New Roman" w:hAnsi="Times New Roman" w:eastAsia="宋体"/>
                <w:sz w:val="24"/>
                <w:szCs w:val="24"/>
              </w:rPr>
            </w:pPr>
            <w:r>
              <w:rPr>
                <w:rFonts w:hint="eastAsia" w:ascii="Times New Roman" w:hAnsi="Times New Roman" w:eastAsia="宋体"/>
                <w:sz w:val="24"/>
                <w:szCs w:val="24"/>
              </w:rPr>
              <w:t>参会人员</w:t>
            </w:r>
          </w:p>
        </w:tc>
        <w:tc>
          <w:tcPr>
            <w:tcW w:w="7191" w:type="dxa"/>
            <w:noWrap w:val="0"/>
            <w:vAlign w:val="center"/>
          </w:tcPr>
          <w:p w14:paraId="1E6958C6">
            <w:pPr>
              <w:spacing w:line="360" w:lineRule="auto"/>
              <w:rPr>
                <w:rFonts w:hint="eastAsia" w:ascii="Times New Roman" w:hAnsi="Times New Roman" w:eastAsia="宋体"/>
                <w:sz w:val="24"/>
                <w:szCs w:val="24"/>
              </w:rPr>
            </w:pPr>
            <w:r>
              <w:rPr>
                <w:rFonts w:hint="eastAsia" w:ascii="Times New Roman" w:hAnsi="Times New Roman" w:eastAsia="宋体" w:cs="宋体"/>
                <w:sz w:val="24"/>
                <w:szCs w:val="24"/>
              </w:rPr>
              <w:t>董事长、总裁：王强、董事会秘书：张斌、财务总监：李金福、独立董事：彭宁、独立董事：徐靖民、独立董事：胡贤君</w:t>
            </w:r>
          </w:p>
        </w:tc>
      </w:tr>
      <w:tr w14:paraId="7270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630" w:type="dxa"/>
            <w:noWrap w:val="0"/>
            <w:vAlign w:val="center"/>
          </w:tcPr>
          <w:p w14:paraId="26EC551A">
            <w:pPr>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91" w:type="dxa"/>
            <w:noWrap w:val="0"/>
            <w:vAlign w:val="top"/>
          </w:tcPr>
          <w:p w14:paraId="6DFA0D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b/>
                <w:sz w:val="24"/>
              </w:rPr>
            </w:pPr>
            <w:r>
              <w:rPr>
                <w:rFonts w:hint="eastAsia" w:ascii="Times New Roman" w:hAnsi="Times New Roman" w:eastAsia="宋体"/>
                <w:b/>
                <w:sz w:val="24"/>
              </w:rPr>
              <w:t>投资者关系活动主要内容</w:t>
            </w:r>
          </w:p>
          <w:p w14:paraId="0EA151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lang w:eastAsia="zh-CN"/>
              </w:rPr>
            </w:pPr>
            <w:r>
              <w:rPr>
                <w:rFonts w:hint="default" w:ascii="Times New Roman" w:hAnsi="Times New Roman" w:eastAsia="宋体"/>
                <w:b/>
                <w:bCs/>
                <w:sz w:val="24"/>
                <w:lang w:val="en-US"/>
              </w:rPr>
              <w:t>1、公司对于未来是怎么规划的</w:t>
            </w:r>
            <w:r>
              <w:rPr>
                <w:rFonts w:hint="eastAsia" w:ascii="Times New Roman" w:hAnsi="Times New Roman"/>
                <w:b/>
                <w:bCs/>
                <w:sz w:val="24"/>
                <w:lang w:val="en-US" w:eastAsia="zh-CN"/>
              </w:rPr>
              <w:t>？</w:t>
            </w:r>
          </w:p>
          <w:p w14:paraId="39179A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rPr>
            </w:pPr>
            <w:r>
              <w:rPr>
                <w:rFonts w:hint="default" w:ascii="Times New Roman" w:hAnsi="Times New Roman" w:eastAsia="宋体"/>
                <w:sz w:val="24"/>
                <w:lang w:val="en-US"/>
              </w:rPr>
              <w:t>公司将坚持内生增长和外延发展双重驱动原则，坚定发展半导体行业，感谢您的关注。</w:t>
            </w:r>
          </w:p>
          <w:p w14:paraId="42019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bCs/>
                <w:lang w:eastAsia="zh-CN"/>
              </w:rPr>
            </w:pPr>
            <w:r>
              <w:rPr>
                <w:rFonts w:hint="default" w:ascii="Times New Roman" w:hAnsi="Times New Roman" w:eastAsia="宋体"/>
                <w:sz w:val="24"/>
                <w:lang w:val="en-US"/>
              </w:rPr>
              <w:t>2、</w:t>
            </w:r>
            <w:r>
              <w:rPr>
                <w:rFonts w:hint="default" w:ascii="Times New Roman" w:hAnsi="Times New Roman" w:eastAsia="宋体"/>
                <w:b/>
                <w:bCs/>
                <w:sz w:val="24"/>
                <w:lang w:val="en-US"/>
              </w:rPr>
              <w:t>自从AAMI进入公司以后，公司为何从不接受券商调研，以及公司对于市值提升的反路演。市场都不知道至正股份是个半导体公司</w:t>
            </w:r>
            <w:r>
              <w:rPr>
                <w:rFonts w:hint="eastAsia" w:ascii="Times New Roman" w:hAnsi="Times New Roman"/>
                <w:b/>
                <w:bCs/>
                <w:sz w:val="24"/>
                <w:lang w:val="en-US" w:eastAsia="zh-CN"/>
              </w:rPr>
              <w:t>？</w:t>
            </w:r>
          </w:p>
          <w:p w14:paraId="542844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default" w:ascii="Times New Roman" w:hAnsi="Times New Roman" w:eastAsia="宋体"/>
                <w:sz w:val="24"/>
                <w:lang w:val="en-US"/>
              </w:rPr>
              <w:t>公司高度重视投资者关系管理工作，公司投资者热线、专属投关邮箱等常态化沟通渠道畅通，实时接收各位投资者的咨询、意见和合理化建议，公司后续会根据需要及现实条件采取多种交流方式加强投关工作，感谢您的建议和关注</w:t>
            </w:r>
            <w:r>
              <w:rPr>
                <w:rFonts w:hint="eastAsia" w:ascii="Times New Roman" w:hAnsi="Times New Roman"/>
                <w:sz w:val="24"/>
                <w:lang w:val="en-US" w:eastAsia="zh-CN"/>
              </w:rPr>
              <w:t>！</w:t>
            </w:r>
          </w:p>
          <w:p w14:paraId="5C04D5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rPr>
            </w:pPr>
            <w:r>
              <w:rPr>
                <w:rFonts w:hint="default" w:ascii="Times New Roman" w:hAnsi="Times New Roman" w:eastAsia="宋体"/>
                <w:b/>
                <w:bCs/>
                <w:sz w:val="24"/>
                <w:lang w:val="en-US"/>
              </w:rPr>
              <w:t>3、公司现在滁州产能能否达到去年管理层的预期</w:t>
            </w:r>
          </w:p>
          <w:p w14:paraId="1B829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rPr>
            </w:pPr>
            <w:r>
              <w:rPr>
                <w:rFonts w:hint="default" w:ascii="Times New Roman" w:hAnsi="Times New Roman" w:eastAsia="宋体"/>
                <w:sz w:val="24"/>
                <w:lang w:val="en-US"/>
              </w:rPr>
              <w:t>随着公司的业务增长, 滁州工厂的产能利用率一直持续攀升, 与管理层的预期相符</w:t>
            </w:r>
            <w:r>
              <w:rPr>
                <w:rFonts w:hint="eastAsia" w:ascii="Times New Roman" w:hAnsi="Times New Roman"/>
                <w:sz w:val="24"/>
                <w:lang w:val="en-US" w:eastAsia="zh-CN"/>
              </w:rPr>
              <w:t>，</w:t>
            </w:r>
            <w:r>
              <w:rPr>
                <w:rFonts w:hint="default" w:ascii="Times New Roman" w:hAnsi="Times New Roman" w:eastAsia="宋体"/>
                <w:sz w:val="24"/>
                <w:lang w:val="en-US"/>
              </w:rPr>
              <w:t>感谢您的关注 。</w:t>
            </w:r>
          </w:p>
          <w:p w14:paraId="4711E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b/>
                <w:bCs/>
              </w:rPr>
            </w:pPr>
            <w:r>
              <w:rPr>
                <w:rFonts w:hint="default" w:ascii="Times New Roman" w:hAnsi="Times New Roman" w:eastAsia="宋体"/>
                <w:sz w:val="24"/>
                <w:lang w:val="en-US"/>
              </w:rPr>
              <w:t>4、</w:t>
            </w:r>
            <w:r>
              <w:rPr>
                <w:rFonts w:hint="default" w:ascii="Times New Roman" w:hAnsi="Times New Roman" w:eastAsia="宋体"/>
                <w:b/>
                <w:bCs/>
                <w:sz w:val="24"/>
                <w:lang w:val="en-US"/>
              </w:rPr>
              <w:t>请问公司2022年净利润3.2亿，目前是2026年了，请问对比那时候，公司的产品力提升变化以及公司的行业变化怎么样了？未来的市场空间是怎么样的</w:t>
            </w:r>
          </w:p>
          <w:p w14:paraId="7EFF3B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rPr>
            </w:pPr>
            <w:r>
              <w:rPr>
                <w:rFonts w:hint="default" w:ascii="Times New Roman" w:hAnsi="Times New Roman" w:eastAsia="宋体"/>
                <w:sz w:val="24"/>
                <w:lang w:val="en-US"/>
              </w:rPr>
              <w:t>公司已于2025 年顺利完成重大资产重组，将原有传统业务的剥离，实现主营业务全面转型。公司目前主营业务为半导体引线框架的设计、研发、生产与销售，正式聚焦半导体封装材料核心赛道。AAMI是全球领先的引线框架企业，较之其2022年的经营情况，AAMI2025年度中高端产品结构完成较大优化；2025年全球排名已由2022年的全球第五名跃居全球第二名，国内第一名；同时AAMI完成产能扩建，目前产能利用率不断提升中，感谢您的关注。</w:t>
            </w:r>
          </w:p>
          <w:p w14:paraId="05B003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rPr>
            </w:pPr>
            <w:r>
              <w:rPr>
                <w:rFonts w:hint="default" w:ascii="Times New Roman" w:hAnsi="Times New Roman" w:eastAsia="宋体"/>
                <w:b/>
                <w:bCs/>
                <w:sz w:val="24"/>
                <w:lang w:val="en-US"/>
              </w:rPr>
              <w:t>5、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此外，是否计划在问答环节增加线上视频互动，以增强交流的直观性与互动性？感谢。</w:t>
            </w:r>
          </w:p>
          <w:p w14:paraId="0D1BFB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rPr>
            </w:pPr>
            <w:r>
              <w:rPr>
                <w:rFonts w:hint="default" w:ascii="Times New Roman" w:hAnsi="Times New Roman" w:eastAsia="宋体"/>
                <w:sz w:val="24"/>
                <w:lang w:val="en-US"/>
              </w:rPr>
              <w:t>公司高度重视投资者关系管理工作，公司投资者热线、专属投关邮箱等常态化沟通渠道畅通，实时接收各位投资者的咨询、意见和合理化建议，公司后续会根据需要及现实条件采取多种交流方式加强投关工作，感谢您的建议和关注！</w:t>
            </w:r>
          </w:p>
          <w:p w14:paraId="52DE41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lang w:eastAsia="zh-CN"/>
              </w:rPr>
            </w:pPr>
            <w:r>
              <w:rPr>
                <w:rFonts w:hint="default" w:ascii="Times New Roman" w:hAnsi="Times New Roman" w:eastAsia="宋体"/>
                <w:b/>
                <w:bCs/>
                <w:sz w:val="24"/>
                <w:lang w:val="en-US"/>
              </w:rPr>
              <w:t>6、为何25年12月营收8亿，利润3000万，一季度的利润只有5000万，是否计提了会计费和各种杂费？还是春节产能受到影响了</w:t>
            </w:r>
            <w:r>
              <w:rPr>
                <w:rFonts w:hint="eastAsia" w:ascii="Times New Roman" w:hAnsi="Times New Roman"/>
                <w:b/>
                <w:bCs/>
                <w:sz w:val="24"/>
                <w:lang w:val="en-US" w:eastAsia="zh-CN"/>
              </w:rPr>
              <w:t>？</w:t>
            </w:r>
          </w:p>
          <w:p w14:paraId="3FB404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rPr>
            </w:pPr>
            <w:r>
              <w:rPr>
                <w:rFonts w:hint="default" w:ascii="Times New Roman" w:hAnsi="Times New Roman" w:eastAsia="宋体"/>
                <w:sz w:val="24"/>
                <w:lang w:val="en-US"/>
              </w:rPr>
              <w:t>受春节假期等季节性因素影响，本公司所属行业第一季度通常为全年销售额及利润相对较低的季度</w:t>
            </w:r>
            <w:r>
              <w:rPr>
                <w:rFonts w:hint="eastAsia" w:ascii="Times New Roman" w:hAnsi="Times New Roman"/>
                <w:sz w:val="24"/>
                <w:lang w:val="en-US" w:eastAsia="zh-CN"/>
              </w:rPr>
              <w:t>，</w:t>
            </w:r>
            <w:r>
              <w:rPr>
                <w:rFonts w:hint="default" w:ascii="Times New Roman" w:hAnsi="Times New Roman" w:eastAsia="宋体"/>
                <w:sz w:val="24"/>
                <w:lang w:val="en-US"/>
              </w:rPr>
              <w:t>感谢您的关注。</w:t>
            </w:r>
          </w:p>
          <w:p w14:paraId="0C7B89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rPr>
            </w:pPr>
            <w:r>
              <w:rPr>
                <w:rFonts w:hint="default" w:ascii="Times New Roman" w:hAnsi="Times New Roman" w:eastAsia="宋体"/>
                <w:b/>
                <w:bCs/>
                <w:sz w:val="24"/>
                <w:lang w:val="en-US"/>
              </w:rPr>
              <w:t>7、请问公司目前业务有明显的季度高低波动吗</w:t>
            </w:r>
          </w:p>
          <w:p w14:paraId="443687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rPr>
            </w:pPr>
            <w:r>
              <w:rPr>
                <w:rFonts w:hint="default" w:ascii="Times New Roman" w:hAnsi="Times New Roman" w:eastAsia="宋体"/>
                <w:sz w:val="24"/>
                <w:lang w:val="en-US"/>
              </w:rPr>
              <w:t>受春节假期等季节性因素影响，本公司所属行业第一季度通常为全年销售额及利润相对较低的季度</w:t>
            </w:r>
            <w:r>
              <w:rPr>
                <w:rFonts w:hint="eastAsia" w:ascii="Times New Roman" w:hAnsi="Times New Roman"/>
                <w:sz w:val="24"/>
                <w:lang w:val="en-US" w:eastAsia="zh-CN"/>
              </w:rPr>
              <w:t>，</w:t>
            </w:r>
            <w:r>
              <w:rPr>
                <w:rFonts w:hint="default" w:ascii="Times New Roman" w:hAnsi="Times New Roman" w:eastAsia="宋体"/>
                <w:sz w:val="24"/>
                <w:lang w:val="en-US"/>
              </w:rPr>
              <w:t>感谢您的关注。
</w:t>
            </w:r>
          </w:p>
          <w:p w14:paraId="14DC9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lang w:eastAsia="zh-CN"/>
              </w:rPr>
            </w:pPr>
            <w:r>
              <w:rPr>
                <w:rFonts w:hint="default" w:ascii="Times New Roman" w:hAnsi="Times New Roman" w:eastAsia="宋体"/>
                <w:sz w:val="24"/>
                <w:lang w:val="en-US"/>
              </w:rPr>
              <w:t>8、</w:t>
            </w:r>
            <w:r>
              <w:rPr>
                <w:rFonts w:hint="default" w:ascii="Times New Roman" w:hAnsi="Times New Roman" w:eastAsia="宋体"/>
                <w:b/>
                <w:bCs/>
                <w:sz w:val="24"/>
                <w:lang w:val="en-US"/>
              </w:rPr>
              <w:t>公司目前产品引线框架，目前滁州工厂的产能情况怎么样？是否满足之前公司预期，且工厂留了一大块地，是否未来有扩产能的想法？ 产品是否是国产替代，以及公司目前的产品壁垒如何</w:t>
            </w:r>
            <w:r>
              <w:rPr>
                <w:rFonts w:hint="eastAsia" w:ascii="Times New Roman" w:hAnsi="Times New Roman"/>
                <w:b/>
                <w:bCs/>
                <w:sz w:val="24"/>
                <w:lang w:val="en-US" w:eastAsia="zh-CN"/>
              </w:rPr>
              <w:t>？</w:t>
            </w:r>
          </w:p>
          <w:p w14:paraId="334E5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rPr>
            </w:pPr>
            <w:r>
              <w:rPr>
                <w:rFonts w:hint="default" w:ascii="Times New Roman" w:hAnsi="Times New Roman" w:eastAsia="宋体"/>
                <w:sz w:val="24"/>
                <w:lang w:val="en-US"/>
              </w:rPr>
              <w:t>公司目前产能可以满足订单需求</w:t>
            </w:r>
            <w:r>
              <w:rPr>
                <w:rFonts w:hint="eastAsia" w:ascii="Times New Roman" w:hAnsi="Times New Roman"/>
                <w:sz w:val="24"/>
                <w:lang w:val="en-US" w:eastAsia="zh-CN"/>
              </w:rPr>
              <w:t>，</w:t>
            </w:r>
            <w:r>
              <w:rPr>
                <w:rFonts w:hint="default" w:ascii="Times New Roman" w:hAnsi="Times New Roman" w:eastAsia="宋体"/>
                <w:sz w:val="24"/>
                <w:lang w:val="en-US"/>
              </w:rPr>
              <w:t xml:space="preserve"> 公司滁州工厂扩产将根据公司经营发展情况及公司战略规划确定，公司目前的产品和技术水平属于行业一流水平，主要竞争者集中于日本</w:t>
            </w:r>
            <w:r>
              <w:rPr>
                <w:rFonts w:hint="eastAsia" w:ascii="Times New Roman" w:hAnsi="Times New Roman"/>
                <w:sz w:val="24"/>
                <w:lang w:val="en-US" w:eastAsia="zh-CN"/>
              </w:rPr>
              <w:t>。</w:t>
            </w:r>
            <w:r>
              <w:rPr>
                <w:rFonts w:hint="default" w:ascii="Times New Roman" w:hAnsi="Times New Roman" w:eastAsia="宋体"/>
                <w:sz w:val="24"/>
                <w:lang w:val="en-US"/>
              </w:rPr>
              <w:t>公司高端产品具有较高行业壁垒，感谢您的关注。
</w:t>
            </w:r>
          </w:p>
          <w:p w14:paraId="3E215F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rPr>
            </w:pPr>
            <w:r>
              <w:rPr>
                <w:rFonts w:hint="default" w:ascii="Times New Roman" w:hAnsi="Times New Roman" w:eastAsia="宋体"/>
                <w:b/>
                <w:bCs/>
                <w:sz w:val="24"/>
                <w:lang w:val="en-US"/>
              </w:rPr>
              <w:t>9、请问公司为何11月公告收购完成了，截止今日都从不路演？各大媒体网站上，对于至正的介绍还是高分子材料，连上证路演的紫色图片显示的行业都是橡胶和塑料制品，您也可以打开东方财富和同花顺去看看。</w:t>
            </w:r>
          </w:p>
          <w:p w14:paraId="63040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rPr>
            </w:pPr>
            <w:r>
              <w:rPr>
                <w:rFonts w:hint="default" w:ascii="Times New Roman" w:hAnsi="Times New Roman" w:eastAsia="宋体"/>
                <w:sz w:val="24"/>
                <w:lang w:val="en-US"/>
              </w:rPr>
              <w:t>公司高度重视投资者关系管理工作，公司投资者热线、专属投关邮箱等常态化沟通渠道畅</w:t>
            </w:r>
            <w:bookmarkStart w:id="0" w:name="_GoBack"/>
            <w:bookmarkEnd w:id="0"/>
            <w:r>
              <w:rPr>
                <w:rFonts w:hint="default" w:ascii="Times New Roman" w:hAnsi="Times New Roman" w:eastAsia="宋体"/>
                <w:sz w:val="24"/>
                <w:lang w:val="en-US"/>
              </w:rPr>
              <w:t>通，实时接收各位投资者的咨询、意见和合理化建议，常态化做好一对一高效对接答疑。公司于2025年完成重大资产重组，各媒体渠道行业分类有一定滞后性，公司后续会积极沟通修正相关信息，感谢您的关注！</w:t>
            </w:r>
          </w:p>
        </w:tc>
      </w:tr>
    </w:tbl>
    <w:p w14:paraId="00A5F876">
      <w:pPr>
        <w:rPr>
          <w:rFonts w:hint="eastAsia" w:ascii="Times New Roman" w:hAnsi="Times New Roman" w:eastAsia="宋体"/>
        </w:rPr>
      </w:pPr>
    </w:p>
    <w:p w14:paraId="1B50178D">
      <w:pPr>
        <w:rPr>
          <w:rFonts w:ascii="Times New Roman" w:hAnsi="Times New Roman" w:eastAsia="宋体"/>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905BE">
    <w:pPr>
      <w:pStyle w:val="2"/>
      <w:tabs>
        <w:tab w:val="clear" w:pos="4153"/>
      </w:tabs>
      <w:jc w:val="right"/>
    </w:pPr>
    <w:r>
      <w:rPr>
        <w:rFonts w:hint="eastAsia"/>
      </w:rPr>
      <w:t>深圳市领先半导体科技产业股份有限公司投资者关系活动记录表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17C7364A"/>
    <w:rsid w:val="1CB2496B"/>
    <w:rsid w:val="2CB83AF9"/>
    <w:rsid w:val="447E1F22"/>
    <w:rsid w:val="61B42C51"/>
    <w:rsid w:val="670E1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1608</Words>
  <Characters>1721</Characters>
  <Lines>0</Lines>
  <Paragraphs>0</Paragraphs>
  <TotalTime>16</TotalTime>
  <ScaleCrop>false</ScaleCrop>
  <LinksUpToDate>false</LinksUpToDate>
  <CharactersWithSpaces>1764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ydd</cp:lastModifiedBy>
  <dcterms:modified xsi:type="dcterms:W3CDTF">2026-05-08T02:17:10Z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099F11A7092E4F24B713CC194CD4A5EF_13</vt:lpwstr>
  </property>
  <property fmtid="{D5CDD505-2E9C-101B-9397-08002B2CF9AE}" pid="4" name="KSOTemplateDocerSaveRecord">
    <vt:lpwstr>eyJoZGlkIjoiMjVlOGM2ZmQ3ZjQyM2NhNDdjY2MwYzkwMWQxN2YzOTQiLCJ1c2VySWQiOiIxNjg3MzQ4NDAifQ==</vt:lpwstr>
  </property>
</Properties>
</file>