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402C">
      <w:pPr>
        <w:spacing w:line="360" w:lineRule="auto"/>
        <w:jc w:val="center"/>
        <w:rPr>
          <w:rFonts w:hint="eastAsia" w:ascii="宋体" w:hAnsi="宋体" w:cs="宋体"/>
          <w:b/>
          <w:iCs/>
          <w:color w:val="000000"/>
          <w:sz w:val="44"/>
          <w:szCs w:val="44"/>
        </w:rPr>
      </w:pPr>
      <w:r>
        <w:rPr>
          <w:rFonts w:hint="eastAsia" w:ascii="宋体" w:hAnsi="宋体" w:cs="宋体"/>
          <w:b/>
          <w:iCs/>
          <w:color w:val="000000"/>
          <w:sz w:val="44"/>
          <w:szCs w:val="44"/>
        </w:rPr>
        <w:t>北京福元医药股份有限公司</w:t>
      </w:r>
    </w:p>
    <w:p w14:paraId="5BF120C7">
      <w:pPr>
        <w:spacing w:line="360" w:lineRule="auto"/>
        <w:jc w:val="center"/>
        <w:rPr>
          <w:rFonts w:hint="eastAsia" w:ascii="宋体" w:hAnsi="宋体" w:cs="宋体"/>
          <w:b/>
          <w:iCs/>
          <w:color w:val="000000"/>
          <w:sz w:val="44"/>
          <w:szCs w:val="44"/>
        </w:rPr>
      </w:pPr>
      <w:r>
        <w:rPr>
          <w:rFonts w:hint="eastAsia" w:ascii="宋体" w:hAnsi="宋体" w:cs="宋体"/>
          <w:b/>
          <w:iCs/>
          <w:color w:val="000000"/>
          <w:sz w:val="44"/>
          <w:szCs w:val="44"/>
        </w:rPr>
        <w:t>投资者关系活动记录表</w:t>
      </w:r>
    </w:p>
    <w:p w14:paraId="4C836190">
      <w:pPr>
        <w:spacing w:line="360" w:lineRule="auto"/>
        <w:jc w:val="right"/>
        <w:rPr>
          <w:rFonts w:hint="eastAsia" w:ascii="宋体" w:hAnsi="宋体" w:eastAsia="宋体" w:cs="宋体"/>
          <w:bCs/>
          <w:iCs/>
          <w:color w:val="000000"/>
          <w:sz w:val="28"/>
          <w:szCs w:val="28"/>
          <w:lang w:eastAsia="zh-CN"/>
        </w:rPr>
      </w:pPr>
      <w:r>
        <w:rPr>
          <w:rFonts w:hint="eastAsia" w:ascii="宋体" w:hAnsi="宋体" w:cs="宋体"/>
          <w:bCs/>
          <w:iCs/>
          <w:color w:val="000000"/>
          <w:sz w:val="28"/>
          <w:szCs w:val="28"/>
        </w:rPr>
        <w:t>编号：2</w:t>
      </w:r>
      <w:r>
        <w:rPr>
          <w:rFonts w:ascii="宋体" w:hAnsi="宋体" w:cs="宋体"/>
          <w:bCs/>
          <w:iCs/>
          <w:color w:val="000000"/>
          <w:sz w:val="28"/>
          <w:szCs w:val="28"/>
        </w:rPr>
        <w:t>02</w:t>
      </w:r>
      <w:r>
        <w:rPr>
          <w:rFonts w:hint="eastAsia" w:ascii="宋体" w:hAnsi="宋体" w:cs="宋体"/>
          <w:bCs/>
          <w:iCs/>
          <w:color w:val="000000"/>
          <w:sz w:val="28"/>
          <w:szCs w:val="28"/>
        </w:rPr>
        <w:t>6</w:t>
      </w:r>
      <w:r>
        <w:rPr>
          <w:rFonts w:ascii="宋体" w:hAnsi="宋体" w:cs="宋体"/>
          <w:bCs/>
          <w:iCs/>
          <w:color w:val="000000"/>
          <w:sz w:val="28"/>
          <w:szCs w:val="28"/>
        </w:rPr>
        <w:t>-</w:t>
      </w:r>
      <w:r>
        <w:rPr>
          <w:rFonts w:hint="eastAsia" w:ascii="宋体" w:hAnsi="宋体" w:cs="宋体"/>
          <w:bCs/>
          <w:iCs/>
          <w:color w:val="000000"/>
          <w:sz w:val="28"/>
          <w:szCs w:val="28"/>
        </w:rPr>
        <w:t>0</w:t>
      </w:r>
      <w:r>
        <w:rPr>
          <w:rFonts w:hint="eastAsia" w:ascii="宋体" w:hAnsi="宋体" w:cs="宋体"/>
          <w:bCs/>
          <w:iCs/>
          <w:color w:val="000000"/>
          <w:sz w:val="28"/>
          <w:szCs w:val="28"/>
          <w:lang w:val="en-US" w:eastAsia="zh-CN"/>
        </w:rPr>
        <w:t>8</w:t>
      </w:r>
    </w:p>
    <w:tbl>
      <w:tblPr>
        <w:tblStyle w:val="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6782"/>
      </w:tblGrid>
      <w:tr w14:paraId="16F9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6742A109">
            <w:pPr>
              <w:rPr>
                <w:rFonts w:hint="eastAsia" w:ascii="宋体" w:hAnsi="宋体" w:cs="宋体"/>
                <w:bCs/>
                <w:iCs/>
                <w:color w:val="000000"/>
                <w:sz w:val="24"/>
                <w:szCs w:val="24"/>
              </w:rPr>
            </w:pPr>
            <w:r>
              <w:rPr>
                <w:rFonts w:hint="eastAsia" w:ascii="宋体" w:hAnsi="宋体" w:cs="宋体"/>
                <w:bCs/>
                <w:iCs/>
                <w:color w:val="000000"/>
                <w:sz w:val="24"/>
                <w:szCs w:val="24"/>
              </w:rPr>
              <w:t>投资者关系活动类别</w:t>
            </w:r>
          </w:p>
          <w:p w14:paraId="0228BA4E">
            <w:pPr>
              <w:rPr>
                <w:rFonts w:hint="eastAsia"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6F7FE241">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特定对象调研        </w:t>
            </w:r>
            <w:r>
              <w:rPr>
                <w:rFonts w:hint="eastAsia" w:ascii="宋体" w:hAnsi="宋体" w:cs="宋体"/>
                <w:bCs/>
                <w:iCs/>
                <w:color w:val="000000"/>
                <w:sz w:val="24"/>
                <w:szCs w:val="24"/>
              </w:rPr>
              <w:t>□</w:t>
            </w:r>
            <w:r>
              <w:rPr>
                <w:rFonts w:hint="eastAsia" w:ascii="宋体" w:hAnsi="宋体" w:cs="宋体"/>
                <w:color w:val="000000"/>
                <w:sz w:val="24"/>
                <w:szCs w:val="24"/>
              </w:rPr>
              <w:t>分析师会议</w:t>
            </w:r>
          </w:p>
          <w:p w14:paraId="1817BFFE">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媒体采访            </w:t>
            </w:r>
            <w:r>
              <w:rPr>
                <w:rFonts w:hint="eastAsia" w:ascii="宋体" w:hAnsi="宋体" w:cs="宋体"/>
                <w:bCs/>
                <w:iCs/>
                <w:color w:val="000000"/>
                <w:sz w:val="24"/>
                <w:szCs w:val="24"/>
              </w:rPr>
              <w:t>□</w:t>
            </w:r>
            <w:r>
              <w:rPr>
                <w:rFonts w:hint="eastAsia" w:ascii="宋体" w:hAnsi="宋体" w:cs="宋体"/>
                <w:color w:val="000000"/>
                <w:sz w:val="24"/>
                <w:szCs w:val="24"/>
              </w:rPr>
              <w:t>业绩说明会</w:t>
            </w:r>
          </w:p>
          <w:p w14:paraId="622D3EB9">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新闻发布会          </w:t>
            </w:r>
            <w:r>
              <w:rPr>
                <w:rFonts w:hint="eastAsia" w:ascii="宋体" w:hAnsi="宋体" w:cs="宋体"/>
                <w:bCs/>
                <w:iCs/>
                <w:color w:val="000000"/>
                <w:sz w:val="24"/>
                <w:szCs w:val="24"/>
              </w:rPr>
              <w:t>□</w:t>
            </w:r>
            <w:r>
              <w:rPr>
                <w:rFonts w:hint="eastAsia" w:ascii="宋体" w:hAnsi="宋体" w:cs="宋体"/>
                <w:color w:val="000000"/>
                <w:sz w:val="24"/>
                <w:szCs w:val="24"/>
              </w:rPr>
              <w:t>路演活动</w:t>
            </w:r>
          </w:p>
          <w:p w14:paraId="7CCC3C09">
            <w:pPr>
              <w:tabs>
                <w:tab w:val="left" w:pos="3045"/>
                <w:tab w:val="center" w:pos="3199"/>
              </w:tabs>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现场参观</w:t>
            </w:r>
          </w:p>
          <w:p w14:paraId="422816A3">
            <w:pPr>
              <w:tabs>
                <w:tab w:val="center" w:pos="3199"/>
              </w:tabs>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其他（</w:t>
            </w:r>
            <w:r>
              <w:rPr>
                <w:rFonts w:hint="eastAsia" w:ascii="宋体" w:hAnsi="宋体" w:cs="宋体"/>
                <w:color w:val="000000"/>
                <w:sz w:val="24"/>
                <w:szCs w:val="24"/>
                <w:u w:val="single"/>
              </w:rPr>
              <w:t>请文字说明其他活动内容）</w:t>
            </w:r>
          </w:p>
        </w:tc>
      </w:tr>
      <w:tr w14:paraId="50D5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149" w:type="dxa"/>
            <w:tcBorders>
              <w:top w:val="single" w:color="auto" w:sz="4" w:space="0"/>
              <w:left w:val="single" w:color="auto" w:sz="4" w:space="0"/>
              <w:bottom w:val="single" w:color="auto" w:sz="4" w:space="0"/>
              <w:right w:val="single" w:color="auto" w:sz="4" w:space="0"/>
            </w:tcBorders>
            <w:vAlign w:val="center"/>
          </w:tcPr>
          <w:p w14:paraId="72D84765">
            <w:pPr>
              <w:rPr>
                <w:rFonts w:hint="eastAsia" w:ascii="宋体" w:hAnsi="宋体" w:cs="宋体"/>
                <w:bCs/>
                <w:iCs/>
                <w:color w:val="000000"/>
                <w:sz w:val="24"/>
                <w:szCs w:val="24"/>
              </w:rPr>
            </w:pPr>
            <w:r>
              <w:rPr>
                <w:rFonts w:hint="eastAsia" w:ascii="宋体" w:hAnsi="宋体" w:cs="宋体"/>
                <w:bCs/>
                <w:iCs/>
                <w:color w:val="000000"/>
                <w:sz w:val="24"/>
                <w:szCs w:val="24"/>
              </w:rPr>
              <w:t>参与单位名称及人员姓名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4A42FC52">
            <w:pPr>
              <w:rPr>
                <w:rFonts w:hint="eastAsia" w:ascii="宋体" w:hAnsi="宋体" w:cs="宋体"/>
                <w:bCs/>
                <w:iCs/>
                <w:sz w:val="24"/>
                <w:szCs w:val="24"/>
              </w:rPr>
            </w:pPr>
            <w:r>
              <w:rPr>
                <w:rFonts w:hint="eastAsia" w:ascii="宋体" w:hAnsi="宋体" w:cs="宋体"/>
                <w:bCs/>
                <w:iCs/>
                <w:sz w:val="24"/>
                <w:szCs w:val="24"/>
              </w:rPr>
              <w:t>华夏基金</w:t>
            </w:r>
            <w:r>
              <w:rPr>
                <w:rFonts w:hint="eastAsia" w:ascii="宋体" w:hAnsi="宋体" w:cs="宋体"/>
                <w:bCs/>
                <w:iCs/>
                <w:sz w:val="24"/>
                <w:szCs w:val="24"/>
                <w:lang w:val="en-US" w:eastAsia="zh-CN"/>
              </w:rPr>
              <w:t xml:space="preserve">  </w:t>
            </w:r>
            <w:r>
              <w:rPr>
                <w:rFonts w:hint="eastAsia" w:ascii="宋体" w:hAnsi="宋体" w:cs="宋体"/>
                <w:bCs/>
                <w:iCs/>
                <w:sz w:val="24"/>
                <w:szCs w:val="24"/>
              </w:rPr>
              <w:t>赖俊勇</w:t>
            </w:r>
          </w:p>
          <w:p w14:paraId="32C7C775">
            <w:pPr>
              <w:rPr>
                <w:rFonts w:hint="eastAsia" w:ascii="宋体" w:hAnsi="宋体" w:cs="宋体"/>
                <w:bCs/>
                <w:iCs/>
                <w:sz w:val="24"/>
                <w:szCs w:val="24"/>
              </w:rPr>
            </w:pPr>
            <w:r>
              <w:rPr>
                <w:rFonts w:hint="eastAsia" w:ascii="宋体" w:hAnsi="宋体" w:cs="宋体"/>
                <w:bCs/>
                <w:iCs/>
                <w:sz w:val="24"/>
                <w:szCs w:val="24"/>
              </w:rPr>
              <w:t>华源证券</w:t>
            </w:r>
            <w:r>
              <w:rPr>
                <w:rFonts w:hint="eastAsia" w:ascii="宋体" w:hAnsi="宋体" w:cs="宋体"/>
                <w:bCs/>
                <w:iCs/>
                <w:sz w:val="24"/>
                <w:szCs w:val="24"/>
                <w:lang w:val="en-US" w:eastAsia="zh-CN"/>
              </w:rPr>
              <w:t xml:space="preserve">  </w:t>
            </w:r>
            <w:r>
              <w:rPr>
                <w:rFonts w:hint="eastAsia" w:ascii="宋体" w:hAnsi="宋体" w:cs="宋体"/>
                <w:bCs/>
                <w:iCs/>
                <w:sz w:val="24"/>
                <w:szCs w:val="24"/>
              </w:rPr>
              <w:t>孙洁玲</w:t>
            </w:r>
          </w:p>
          <w:p w14:paraId="71027104">
            <w:pPr>
              <w:rPr>
                <w:rFonts w:hint="eastAsia" w:ascii="宋体" w:hAnsi="宋体" w:cs="宋体"/>
                <w:bCs/>
                <w:iCs/>
                <w:sz w:val="24"/>
                <w:szCs w:val="24"/>
              </w:rPr>
            </w:pPr>
            <w:r>
              <w:rPr>
                <w:rFonts w:hint="eastAsia" w:ascii="宋体" w:hAnsi="宋体" w:cs="宋体"/>
                <w:bCs/>
                <w:iCs/>
                <w:sz w:val="24"/>
                <w:szCs w:val="24"/>
              </w:rPr>
              <w:t>常源私募基金</w:t>
            </w:r>
            <w:r>
              <w:rPr>
                <w:rFonts w:hint="eastAsia" w:ascii="宋体" w:hAnsi="宋体" w:cs="宋体"/>
                <w:bCs/>
                <w:iCs/>
                <w:sz w:val="24"/>
                <w:szCs w:val="24"/>
                <w:lang w:val="en-US" w:eastAsia="zh-CN"/>
              </w:rPr>
              <w:t xml:space="preserve">  </w:t>
            </w:r>
            <w:r>
              <w:rPr>
                <w:rFonts w:hint="eastAsia" w:ascii="宋体" w:hAnsi="宋体" w:cs="宋体"/>
                <w:bCs/>
                <w:iCs/>
                <w:sz w:val="24"/>
                <w:szCs w:val="24"/>
              </w:rPr>
              <w:t>吕伟立</w:t>
            </w:r>
          </w:p>
        </w:tc>
      </w:tr>
      <w:tr w14:paraId="026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B0EF39">
            <w:pPr>
              <w:rPr>
                <w:rFonts w:hint="eastAsia" w:ascii="宋体" w:hAnsi="宋体" w:cs="宋体"/>
                <w:bCs/>
                <w:iCs/>
                <w:color w:val="000000"/>
                <w:sz w:val="24"/>
                <w:szCs w:val="24"/>
              </w:rPr>
            </w:pPr>
            <w:r>
              <w:rPr>
                <w:rFonts w:hint="eastAsia" w:ascii="宋体" w:hAnsi="宋体" w:cs="宋体"/>
                <w:bCs/>
                <w:iCs/>
                <w:color w:val="000000"/>
                <w:sz w:val="24"/>
                <w:szCs w:val="24"/>
              </w:rPr>
              <w:t>时间</w:t>
            </w:r>
          </w:p>
        </w:tc>
        <w:tc>
          <w:tcPr>
            <w:tcW w:w="6782" w:type="dxa"/>
            <w:tcBorders>
              <w:top w:val="single" w:color="auto" w:sz="4" w:space="0"/>
              <w:left w:val="single" w:color="auto" w:sz="4" w:space="0"/>
              <w:bottom w:val="single" w:color="auto" w:sz="4" w:space="0"/>
              <w:right w:val="single" w:color="auto" w:sz="4" w:space="0"/>
            </w:tcBorders>
            <w:vAlign w:val="center"/>
          </w:tcPr>
          <w:p w14:paraId="26D632AD">
            <w:pPr>
              <w:snapToGrid w:val="0"/>
              <w:rPr>
                <w:rFonts w:hint="eastAsia" w:ascii="宋体" w:hAnsi="宋体" w:cs="宋体"/>
                <w:bCs/>
                <w:iCs/>
                <w:color w:val="000000"/>
                <w:sz w:val="24"/>
                <w:szCs w:val="24"/>
              </w:rPr>
            </w:pPr>
            <w:r>
              <w:rPr>
                <w:rFonts w:hint="eastAsia" w:ascii="宋体" w:hAnsi="宋体" w:cs="宋体"/>
                <w:bCs/>
                <w:iCs/>
                <w:color w:val="000000"/>
                <w:sz w:val="24"/>
                <w:szCs w:val="24"/>
              </w:rPr>
              <w:t>2026年</w:t>
            </w:r>
            <w:r>
              <w:rPr>
                <w:rFonts w:hint="eastAsia" w:ascii="宋体" w:hAnsi="宋体" w:cs="宋体"/>
                <w:bCs/>
                <w:iCs/>
                <w:color w:val="000000"/>
                <w:sz w:val="24"/>
                <w:szCs w:val="24"/>
                <w:lang w:val="en-US" w:eastAsia="zh-CN"/>
              </w:rPr>
              <w:t>5</w:t>
            </w:r>
            <w:r>
              <w:rPr>
                <w:rFonts w:hint="eastAsia" w:ascii="宋体" w:hAnsi="宋体" w:cs="宋体"/>
                <w:bCs/>
                <w:iCs/>
                <w:color w:val="000000"/>
                <w:sz w:val="24"/>
                <w:szCs w:val="24"/>
              </w:rPr>
              <w:t>月</w:t>
            </w:r>
            <w:r>
              <w:rPr>
                <w:rFonts w:hint="eastAsia" w:ascii="宋体" w:hAnsi="宋体" w:cs="宋体"/>
                <w:bCs/>
                <w:iCs/>
                <w:color w:val="000000"/>
                <w:sz w:val="24"/>
                <w:szCs w:val="24"/>
                <w:lang w:val="en-US" w:eastAsia="zh-CN"/>
              </w:rPr>
              <w:t>7</w:t>
            </w:r>
            <w:r>
              <w:rPr>
                <w:rFonts w:hint="eastAsia" w:ascii="宋体" w:hAnsi="宋体" w:cs="宋体"/>
                <w:bCs/>
                <w:iCs/>
                <w:color w:val="000000"/>
                <w:sz w:val="24"/>
                <w:szCs w:val="24"/>
              </w:rPr>
              <w:t>日1</w:t>
            </w:r>
            <w:r>
              <w:rPr>
                <w:rFonts w:hint="eastAsia" w:ascii="宋体" w:hAnsi="宋体" w:cs="宋体"/>
                <w:bCs/>
                <w:iCs/>
                <w:color w:val="000000"/>
                <w:sz w:val="24"/>
                <w:szCs w:val="24"/>
                <w:lang w:val="en-US" w:eastAsia="zh-CN"/>
              </w:rPr>
              <w:t>5</w:t>
            </w:r>
            <w:r>
              <w:rPr>
                <w:rFonts w:hint="eastAsia" w:ascii="宋体" w:hAnsi="宋体" w:cs="宋体"/>
                <w:bCs/>
                <w:iCs/>
                <w:color w:val="000000"/>
                <w:sz w:val="24"/>
                <w:szCs w:val="24"/>
              </w:rPr>
              <w:t>：</w:t>
            </w:r>
            <w:r>
              <w:rPr>
                <w:rFonts w:hint="eastAsia" w:ascii="宋体" w:hAnsi="宋体" w:cs="宋体"/>
                <w:bCs/>
                <w:iCs/>
                <w:color w:val="000000"/>
                <w:sz w:val="24"/>
                <w:szCs w:val="24"/>
                <w:lang w:val="en-US" w:eastAsia="zh-CN"/>
              </w:rPr>
              <w:t>0</w:t>
            </w:r>
            <w:r>
              <w:rPr>
                <w:rFonts w:hint="eastAsia" w:ascii="宋体" w:hAnsi="宋体" w:cs="宋体"/>
                <w:bCs/>
                <w:iCs/>
                <w:color w:val="000000"/>
                <w:sz w:val="24"/>
                <w:szCs w:val="24"/>
              </w:rPr>
              <w:t>0-1</w:t>
            </w:r>
            <w:r>
              <w:rPr>
                <w:rFonts w:hint="eastAsia" w:ascii="宋体" w:hAnsi="宋体" w:cs="宋体"/>
                <w:bCs/>
                <w:iCs/>
                <w:color w:val="000000"/>
                <w:sz w:val="24"/>
                <w:szCs w:val="24"/>
                <w:lang w:val="en-US" w:eastAsia="zh-CN"/>
              </w:rPr>
              <w:t>6</w:t>
            </w:r>
            <w:r>
              <w:rPr>
                <w:rFonts w:hint="eastAsia" w:ascii="宋体" w:hAnsi="宋体" w:cs="宋体"/>
                <w:bCs/>
                <w:iCs/>
                <w:color w:val="000000"/>
                <w:sz w:val="24"/>
                <w:szCs w:val="24"/>
              </w:rPr>
              <w:t>：</w:t>
            </w:r>
            <w:r>
              <w:rPr>
                <w:rFonts w:hint="eastAsia" w:ascii="宋体" w:hAnsi="宋体" w:cs="宋体"/>
                <w:bCs/>
                <w:iCs/>
                <w:color w:val="000000"/>
                <w:sz w:val="24"/>
                <w:szCs w:val="24"/>
                <w:lang w:val="en-US" w:eastAsia="zh-CN"/>
              </w:rPr>
              <w:t>0</w:t>
            </w:r>
            <w:r>
              <w:rPr>
                <w:rFonts w:hint="eastAsia" w:ascii="宋体" w:hAnsi="宋体" w:cs="宋体"/>
                <w:bCs/>
                <w:iCs/>
                <w:color w:val="000000"/>
                <w:sz w:val="24"/>
                <w:szCs w:val="24"/>
              </w:rPr>
              <w:t>0</w:t>
            </w:r>
          </w:p>
        </w:tc>
      </w:tr>
      <w:tr w14:paraId="2E3A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9BA2E8">
            <w:pPr>
              <w:rPr>
                <w:rFonts w:hint="eastAsia" w:ascii="宋体" w:hAnsi="宋体" w:cs="宋体"/>
                <w:bCs/>
                <w:iCs/>
                <w:color w:val="000000"/>
                <w:sz w:val="24"/>
                <w:szCs w:val="24"/>
              </w:rPr>
            </w:pPr>
            <w:r>
              <w:rPr>
                <w:rFonts w:hint="eastAsia" w:ascii="宋体" w:hAnsi="宋体" w:cs="宋体"/>
                <w:bCs/>
                <w:iCs/>
                <w:color w:val="000000"/>
                <w:sz w:val="24"/>
                <w:szCs w:val="24"/>
              </w:rPr>
              <w:t>地点</w:t>
            </w:r>
          </w:p>
        </w:tc>
        <w:tc>
          <w:tcPr>
            <w:tcW w:w="6782" w:type="dxa"/>
            <w:tcBorders>
              <w:top w:val="single" w:color="auto" w:sz="4" w:space="0"/>
              <w:left w:val="single" w:color="auto" w:sz="4" w:space="0"/>
              <w:bottom w:val="single" w:color="auto" w:sz="4" w:space="0"/>
              <w:right w:val="single" w:color="auto" w:sz="4" w:space="0"/>
            </w:tcBorders>
            <w:vAlign w:val="center"/>
          </w:tcPr>
          <w:p w14:paraId="75C55427">
            <w:pPr>
              <w:rPr>
                <w:rFonts w:hint="eastAsia" w:ascii="宋体" w:hAnsi="宋体" w:cs="宋体"/>
                <w:bCs/>
                <w:iCs/>
                <w:color w:val="000000"/>
                <w:sz w:val="24"/>
                <w:szCs w:val="24"/>
              </w:rPr>
            </w:pPr>
            <w:r>
              <w:rPr>
                <w:rFonts w:hint="eastAsia" w:ascii="宋体" w:hAnsi="宋体" w:cs="宋体"/>
                <w:bCs/>
                <w:iCs/>
                <w:color w:val="000000"/>
                <w:sz w:val="24"/>
                <w:szCs w:val="24"/>
              </w:rPr>
              <w:t>公司会议室</w:t>
            </w:r>
          </w:p>
        </w:tc>
      </w:tr>
      <w:tr w14:paraId="4C2D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11BAD12">
            <w:pPr>
              <w:rPr>
                <w:rFonts w:hint="eastAsia" w:ascii="宋体" w:hAnsi="宋体" w:cs="宋体"/>
                <w:bCs/>
                <w:iCs/>
                <w:color w:val="000000"/>
                <w:sz w:val="24"/>
                <w:szCs w:val="24"/>
              </w:rPr>
            </w:pPr>
            <w:r>
              <w:rPr>
                <w:rFonts w:hint="eastAsia" w:ascii="宋体" w:hAnsi="宋体" w:cs="宋体"/>
                <w:bCs/>
                <w:iCs/>
                <w:color w:val="000000"/>
                <w:sz w:val="24"/>
                <w:szCs w:val="24"/>
              </w:rPr>
              <w:t>上市公司接待人员姓名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0BE434ED">
            <w:pPr>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董事长、总经理 黄河        财务负责人 杨徐燕</w:t>
            </w:r>
          </w:p>
          <w:p w14:paraId="00B74A98">
            <w:pPr>
              <w:rPr>
                <w:rFonts w:hint="eastAsia" w:ascii="宋体" w:hAnsi="宋体" w:cs="宋体"/>
                <w:bCs/>
                <w:iCs/>
                <w:color w:val="000000"/>
                <w:sz w:val="24"/>
                <w:szCs w:val="24"/>
              </w:rPr>
            </w:pPr>
            <w:r>
              <w:rPr>
                <w:rFonts w:hint="eastAsia" w:ascii="宋体" w:hAnsi="宋体" w:cs="宋体"/>
                <w:bCs/>
                <w:iCs/>
                <w:color w:val="000000"/>
                <w:sz w:val="24"/>
                <w:szCs w:val="24"/>
              </w:rPr>
              <w:t>董事会秘书 张莉瑾</w:t>
            </w:r>
            <w:r>
              <w:rPr>
                <w:rFonts w:hint="eastAsia" w:ascii="宋体" w:hAnsi="宋体" w:cs="宋体"/>
                <w:bCs/>
                <w:iCs/>
                <w:color w:val="000000"/>
                <w:sz w:val="24"/>
                <w:szCs w:val="24"/>
                <w:lang w:val="en-US" w:eastAsia="zh-CN"/>
              </w:rPr>
              <w:t xml:space="preserve">          </w:t>
            </w:r>
            <w:r>
              <w:rPr>
                <w:rFonts w:hint="eastAsia" w:ascii="宋体" w:hAnsi="宋体" w:cs="宋体"/>
                <w:bCs/>
                <w:iCs/>
                <w:color w:val="000000"/>
                <w:sz w:val="24"/>
                <w:szCs w:val="24"/>
              </w:rPr>
              <w:t>药物研究院创新中心总监 王岩</w:t>
            </w:r>
          </w:p>
          <w:p w14:paraId="78FEAEAC">
            <w:pPr>
              <w:rPr>
                <w:rFonts w:hint="eastAsia" w:ascii="宋体" w:hAnsi="宋体" w:cs="宋体"/>
                <w:bCs/>
                <w:iCs/>
                <w:color w:val="000000"/>
                <w:sz w:val="24"/>
                <w:szCs w:val="24"/>
              </w:rPr>
            </w:pPr>
            <w:r>
              <w:rPr>
                <w:rFonts w:hint="eastAsia" w:ascii="宋体" w:hAnsi="宋体" w:cs="宋体"/>
                <w:bCs/>
                <w:iCs/>
                <w:color w:val="000000"/>
                <w:sz w:val="24"/>
                <w:szCs w:val="24"/>
                <w:lang w:val="en-US" w:eastAsia="zh-CN"/>
              </w:rPr>
              <w:t xml:space="preserve">副总经理 产运霞            </w:t>
            </w:r>
            <w:r>
              <w:rPr>
                <w:rFonts w:hint="eastAsia" w:ascii="宋体" w:hAnsi="宋体" w:cs="宋体"/>
                <w:bCs/>
                <w:iCs/>
                <w:color w:val="000000"/>
                <w:sz w:val="24"/>
                <w:szCs w:val="24"/>
              </w:rPr>
              <w:t>证券事务代表 郑凯微</w:t>
            </w:r>
          </w:p>
        </w:tc>
      </w:tr>
      <w:tr w14:paraId="428E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44470E47">
            <w:pPr>
              <w:rPr>
                <w:rFonts w:hint="eastAsia" w:ascii="宋体" w:hAnsi="宋体" w:cs="宋体"/>
                <w:bCs/>
                <w:iCs/>
                <w:color w:val="000000"/>
                <w:sz w:val="24"/>
                <w:szCs w:val="24"/>
              </w:rPr>
            </w:pPr>
            <w:r>
              <w:rPr>
                <w:rFonts w:hint="eastAsia" w:ascii="宋体" w:hAnsi="宋体" w:cs="宋体"/>
                <w:bCs/>
                <w:iCs/>
                <w:color w:val="000000"/>
                <w:sz w:val="24"/>
                <w:szCs w:val="24"/>
              </w:rPr>
              <w:t>投资者关系活动主要内容介绍</w:t>
            </w:r>
          </w:p>
          <w:p w14:paraId="6E6FB404">
            <w:pPr>
              <w:rPr>
                <w:rFonts w:hint="eastAsia"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7C2F067A">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lang w:val="en-US" w:eastAsia="zh-CN"/>
              </w:rPr>
              <w:t>公司</w:t>
            </w:r>
            <w:r>
              <w:rPr>
                <w:rFonts w:hint="eastAsia" w:ascii="宋体" w:hAnsi="宋体" w:cs="宋体"/>
                <w:bCs/>
                <w:iCs/>
                <w:color w:val="000000"/>
                <w:sz w:val="24"/>
                <w:szCs w:val="24"/>
              </w:rPr>
              <w:t>目前</w:t>
            </w:r>
            <w:r>
              <w:rPr>
                <w:rFonts w:hint="eastAsia" w:ascii="宋体" w:hAnsi="宋体" w:cs="宋体"/>
                <w:bCs/>
                <w:iCs/>
                <w:color w:val="000000"/>
                <w:sz w:val="24"/>
                <w:szCs w:val="24"/>
                <w:lang w:val="en-US" w:eastAsia="zh-CN"/>
              </w:rPr>
              <w:t>还未</w:t>
            </w:r>
            <w:r>
              <w:rPr>
                <w:rFonts w:hint="eastAsia" w:ascii="宋体" w:hAnsi="宋体" w:cs="宋体"/>
                <w:bCs/>
                <w:iCs/>
                <w:color w:val="000000"/>
                <w:sz w:val="24"/>
                <w:szCs w:val="24"/>
              </w:rPr>
              <w:t>集采的药品纳入集采之后对</w:t>
            </w:r>
            <w:r>
              <w:rPr>
                <w:rFonts w:hint="eastAsia" w:ascii="宋体" w:hAnsi="宋体" w:cs="宋体"/>
                <w:bCs/>
                <w:iCs/>
                <w:color w:val="000000"/>
                <w:sz w:val="24"/>
                <w:szCs w:val="24"/>
                <w:lang w:val="en-US" w:eastAsia="zh-CN"/>
              </w:rPr>
              <w:t>公司</w:t>
            </w:r>
            <w:r>
              <w:rPr>
                <w:rFonts w:hint="eastAsia" w:ascii="宋体" w:hAnsi="宋体" w:cs="宋体"/>
                <w:bCs/>
                <w:iCs/>
                <w:color w:val="000000"/>
                <w:sz w:val="24"/>
                <w:szCs w:val="24"/>
              </w:rPr>
              <w:t>营业收入和利润的影响？</w:t>
            </w:r>
          </w:p>
          <w:p w14:paraId="378F290B">
            <w:pPr>
              <w:widowControl w:val="0"/>
              <w:numPr>
                <w:ilvl w:val="0"/>
                <w:numId w:val="0"/>
              </w:numPr>
              <w:ind w:firstLine="480" w:firstLineChars="200"/>
              <w:jc w:val="both"/>
              <w:rPr>
                <w:rFonts w:hint="eastAsia"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回答：公司坚持“临床急需、仿创结合”策略，更多产品中选集采预计将对院内市场布局形成一定支撑，有利于提高公司产品的市场占有率。同时，公司将坚持文化引领发展，积极应对政策变化，持续优化销售组织体系，以及通过多元化方式拓展院外市场，努力提升产品覆盖范围，促进公司稳步发展，以期实现稳定的营收和利润增长。</w:t>
            </w:r>
          </w:p>
          <w:p w14:paraId="27DC88D8">
            <w:pPr>
              <w:widowControl w:val="0"/>
              <w:numPr>
                <w:ilvl w:val="0"/>
                <w:numId w:val="0"/>
              </w:numPr>
              <w:jc w:val="both"/>
              <w:rPr>
                <w:rFonts w:hint="eastAsia" w:ascii="宋体" w:hAnsi="宋体" w:cs="宋体"/>
                <w:bCs/>
                <w:iCs/>
                <w:color w:val="000000"/>
                <w:sz w:val="24"/>
                <w:szCs w:val="24"/>
                <w:lang w:val="en-US" w:eastAsia="zh-CN"/>
              </w:rPr>
            </w:pPr>
          </w:p>
          <w:p w14:paraId="74701467">
            <w:pPr>
              <w:widowControl w:val="0"/>
              <w:numPr>
                <w:ilvl w:val="0"/>
                <w:numId w:val="1"/>
              </w:numPr>
              <w:ind w:left="0" w:leftChars="0" w:firstLine="0" w:firstLineChars="0"/>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据悉1-8批集采接续即将执标，预计对公司仿制药业务的影响？</w:t>
            </w:r>
          </w:p>
          <w:p w14:paraId="6C85A3DC">
            <w:pPr>
              <w:widowControl w:val="0"/>
              <w:numPr>
                <w:ilvl w:val="0"/>
                <w:numId w:val="0"/>
              </w:numPr>
              <w:ind w:firstLine="480" w:firstLineChars="200"/>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回答：公司在第1至8批集采接续中共中选13个产品，7个为续标产品（包含公司重点产品），其余5个为本轮新纳入集采的产品。部分续标产品价格较此前集采中标价格有所调整，但集采执标后有望带来一定的规模效应，同时公司也在积极拓展院外市场，整体影响仍需结合最终中标结果及政策执行情况进一步评估。公司将通过持续优化产品结构和提升经营效率等方式，努力保持整体经营的稳健发展。</w:t>
            </w:r>
          </w:p>
          <w:p w14:paraId="6548869F">
            <w:pPr>
              <w:widowControl w:val="0"/>
              <w:numPr>
                <w:ilvl w:val="0"/>
                <w:numId w:val="0"/>
              </w:numPr>
              <w:jc w:val="both"/>
              <w:rPr>
                <w:rFonts w:hint="default" w:ascii="宋体" w:hAnsi="宋体" w:cs="宋体"/>
                <w:bCs/>
                <w:iCs/>
                <w:color w:val="000000"/>
                <w:sz w:val="24"/>
                <w:szCs w:val="24"/>
                <w:highlight w:val="none"/>
                <w:lang w:val="en-US" w:eastAsia="zh-CN"/>
              </w:rPr>
            </w:pPr>
          </w:p>
          <w:p w14:paraId="4B93C677">
            <w:pPr>
              <w:widowControl w:val="0"/>
              <w:numPr>
                <w:ilvl w:val="0"/>
                <w:numId w:val="1"/>
              </w:numPr>
              <w:ind w:left="0" w:leftChars="0" w:firstLine="0" w:firstLineChars="0"/>
              <w:jc w:val="both"/>
              <w:rPr>
                <w:rFonts w:hint="default" w:ascii="宋体" w:hAnsi="宋体" w:cs="宋体"/>
                <w:bCs/>
                <w:iCs/>
                <w:color w:val="000000"/>
                <w:sz w:val="24"/>
                <w:szCs w:val="24"/>
                <w:highlight w:val="none"/>
                <w:lang w:val="en-US" w:eastAsia="zh-CN"/>
              </w:rPr>
            </w:pPr>
            <w:r>
              <w:rPr>
                <w:rFonts w:hint="eastAsia" w:ascii="宋体" w:hAnsi="宋体" w:cs="宋体"/>
                <w:bCs/>
                <w:iCs/>
                <w:color w:val="000000"/>
                <w:sz w:val="24"/>
                <w:szCs w:val="24"/>
                <w:highlight w:val="none"/>
                <w:lang w:val="en-US" w:eastAsia="zh-CN"/>
              </w:rPr>
              <w:t>公司创新药方面的布局？公司小核酸方向有什么新项目？截至目前各管线进度？</w:t>
            </w:r>
          </w:p>
          <w:p w14:paraId="2DB08771">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highlight w:val="none"/>
              </w:rPr>
              <w:t>回答：</w:t>
            </w:r>
            <w:r>
              <w:rPr>
                <w:rFonts w:hint="eastAsia" w:ascii="宋体" w:hAnsi="宋体" w:cs="宋体"/>
                <w:bCs/>
                <w:iCs/>
                <w:color w:val="000000"/>
                <w:sz w:val="24"/>
                <w:szCs w:val="24"/>
                <w:highlight w:val="none"/>
                <w:lang w:val="en-US" w:eastAsia="zh-CN"/>
              </w:rPr>
              <w:t>公司</w:t>
            </w:r>
            <w:r>
              <w:rPr>
                <w:rFonts w:hint="eastAsia" w:ascii="宋体" w:hAnsi="宋体" w:cs="宋体"/>
                <w:bCs/>
                <w:iCs/>
                <w:color w:val="000000"/>
                <w:sz w:val="24"/>
                <w:szCs w:val="24"/>
                <w:highlight w:val="none"/>
              </w:rPr>
              <w:t>创新药</w:t>
            </w:r>
            <w:r>
              <w:rPr>
                <w:rFonts w:hint="eastAsia" w:ascii="宋体" w:hAnsi="宋体" w:cs="宋体"/>
                <w:bCs/>
                <w:iCs/>
                <w:color w:val="000000"/>
                <w:sz w:val="24"/>
                <w:szCs w:val="24"/>
                <w:highlight w:val="none"/>
                <w:lang w:val="en-US" w:eastAsia="zh-CN"/>
              </w:rPr>
              <w:t>方</w:t>
            </w:r>
            <w:r>
              <w:rPr>
                <w:rFonts w:hint="eastAsia" w:ascii="宋体" w:hAnsi="宋体" w:cs="宋体"/>
                <w:bCs/>
                <w:iCs/>
                <w:color w:val="000000"/>
                <w:sz w:val="24"/>
                <w:szCs w:val="24"/>
                <w:lang w:val="en-US" w:eastAsia="zh-CN"/>
              </w:rPr>
              <w:t>面</w:t>
            </w:r>
            <w:r>
              <w:rPr>
                <w:rFonts w:hint="eastAsia" w:ascii="宋体" w:hAnsi="宋体" w:cs="宋体"/>
                <w:bCs/>
                <w:iCs/>
                <w:color w:val="000000"/>
                <w:sz w:val="24"/>
                <w:szCs w:val="24"/>
              </w:rPr>
              <w:t>主要聚焦小核酸及小核酸递送系统的研发。公司的N-ER平台是以福元医药自主研发为技术基础的创新核酸药物发现及递送系统的研发平台。公司已搭建创新核酸药物设计、合成、修饰、生物学评价、药学研究一体化研发平台。</w:t>
            </w:r>
          </w:p>
          <w:p w14:paraId="7BDD24F0">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公司在</w:t>
            </w:r>
            <w:r>
              <w:rPr>
                <w:rFonts w:hint="eastAsia" w:ascii="宋体" w:hAnsi="宋体" w:cs="宋体"/>
                <w:bCs/>
                <w:iCs/>
                <w:color w:val="000000"/>
                <w:sz w:val="24"/>
                <w:szCs w:val="24"/>
                <w:lang w:val="en-US" w:eastAsia="zh-CN"/>
              </w:rPr>
              <w:t>肝内、肝外递送领域均有相关</w:t>
            </w:r>
            <w:r>
              <w:rPr>
                <w:rFonts w:hint="eastAsia" w:ascii="宋体" w:hAnsi="宋体" w:cs="宋体"/>
                <w:bCs/>
                <w:iCs/>
                <w:color w:val="000000"/>
                <w:sz w:val="24"/>
                <w:szCs w:val="24"/>
              </w:rPr>
              <w:t>技术和项目布局</w:t>
            </w:r>
            <w:r>
              <w:rPr>
                <w:rFonts w:hint="eastAsia" w:ascii="宋体" w:hAnsi="宋体" w:cs="宋体"/>
                <w:bCs/>
                <w:iCs/>
                <w:color w:val="000000"/>
                <w:sz w:val="24"/>
                <w:szCs w:val="24"/>
                <w:lang w:eastAsia="zh-CN"/>
              </w:rPr>
              <w:t>。</w:t>
            </w:r>
            <w:r>
              <w:rPr>
                <w:rFonts w:hint="eastAsia" w:ascii="宋体" w:hAnsi="宋体" w:cs="宋体"/>
                <w:bCs/>
                <w:iCs/>
                <w:color w:val="000000"/>
                <w:sz w:val="24"/>
                <w:szCs w:val="24"/>
                <w:lang w:val="en-US" w:eastAsia="zh-CN"/>
              </w:rPr>
              <w:t>截至目前，公司肝内递送项目已披露FY101注射液及FY103注射液的进展情况，详情请关注公司公告；公司肝外递送项目</w:t>
            </w:r>
            <w:r>
              <w:rPr>
                <w:rFonts w:hint="eastAsia" w:ascii="宋体" w:hAnsi="宋体" w:cs="宋体"/>
                <w:bCs/>
                <w:iCs/>
                <w:color w:val="000000"/>
                <w:sz w:val="24"/>
                <w:szCs w:val="24"/>
              </w:rPr>
              <w:t>正在开展相关研究和评估工作</w:t>
            </w:r>
            <w:r>
              <w:rPr>
                <w:rFonts w:hint="eastAsia" w:ascii="宋体" w:hAnsi="宋体" w:cs="宋体"/>
                <w:bCs/>
                <w:iCs/>
                <w:color w:val="000000"/>
                <w:sz w:val="24"/>
                <w:szCs w:val="24"/>
                <w:lang w:eastAsia="zh-CN"/>
              </w:rPr>
              <w:t>，</w:t>
            </w:r>
            <w:r>
              <w:rPr>
                <w:rFonts w:hint="eastAsia" w:ascii="宋体" w:hAnsi="宋体" w:cs="宋体"/>
                <w:bCs/>
                <w:iCs/>
                <w:color w:val="000000"/>
                <w:sz w:val="24"/>
                <w:szCs w:val="24"/>
              </w:rPr>
              <w:t>相关项目整体仍处于早期研发阶段，公司将根据研发进展及内部评估情况有序推进后续研究工作。</w:t>
            </w:r>
          </w:p>
          <w:p w14:paraId="777B4667">
            <w:pPr>
              <w:ind w:firstLine="480" w:firstLineChars="200"/>
              <w:rPr>
                <w:rFonts w:hint="eastAsia" w:ascii="宋体" w:hAnsi="宋体" w:cs="宋体"/>
                <w:bCs/>
                <w:iCs/>
                <w:color w:val="000000"/>
                <w:sz w:val="24"/>
                <w:szCs w:val="24"/>
              </w:rPr>
            </w:pPr>
          </w:p>
          <w:p w14:paraId="5166E52F">
            <w:pPr>
              <w:widowControl w:val="0"/>
              <w:numPr>
                <w:ilvl w:val="0"/>
                <w:numId w:val="1"/>
              </w:numPr>
              <w:ind w:left="0" w:leftChars="0" w:firstLine="0" w:firstLineChars="0"/>
              <w:jc w:val="both"/>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highlight w:val="none"/>
                <w:lang w:val="en-US" w:eastAsia="zh-CN"/>
              </w:rPr>
              <w:t>公司创新</w:t>
            </w:r>
            <w:r>
              <w:rPr>
                <w:rFonts w:hint="eastAsia" w:ascii="宋体" w:hAnsi="宋体" w:cs="宋体"/>
                <w:bCs/>
                <w:iCs/>
                <w:color w:val="000000"/>
                <w:sz w:val="24"/>
                <w:szCs w:val="24"/>
                <w:lang w:val="en-US" w:eastAsia="zh-CN"/>
              </w:rPr>
              <w:t>药FY101及FY103的进展情况。</w:t>
            </w:r>
          </w:p>
          <w:p w14:paraId="4B29A871">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lang w:val="en-US" w:eastAsia="zh-CN"/>
              </w:rPr>
              <w:t>回答：</w:t>
            </w:r>
            <w:r>
              <w:rPr>
                <w:rFonts w:hint="eastAsia" w:ascii="宋体" w:hAnsi="宋体" w:cs="宋体"/>
                <w:bCs/>
                <w:iCs/>
                <w:color w:val="000000"/>
                <w:sz w:val="24"/>
                <w:szCs w:val="24"/>
              </w:rPr>
              <w:t>公司FY101注射液目前正在按计划进行I期临床实验，已获得的实验效果达到公司预期，顺利完成后会按计划启动II期临床。公司于2026年3月收到了国家药品监督管理局核准签发的关于FY103注射液的《药物临床试验批准通知书》，目前正按照计划推动FY103注射液I期临床试验。</w:t>
            </w:r>
          </w:p>
          <w:p w14:paraId="60C95388">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公司将严格按照信息披露要求及时对外披露项目进展情况，敬请关注公司公告。</w:t>
            </w:r>
          </w:p>
          <w:p w14:paraId="7CE07477">
            <w:pPr>
              <w:rPr>
                <w:rFonts w:hint="eastAsia" w:ascii="宋体" w:hAnsi="宋体" w:cs="宋体"/>
                <w:bCs/>
                <w:iCs/>
                <w:color w:val="000000"/>
                <w:sz w:val="24"/>
                <w:szCs w:val="24"/>
              </w:rPr>
            </w:pPr>
          </w:p>
          <w:p w14:paraId="120D6782">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lang w:val="en-US" w:eastAsia="zh-CN"/>
              </w:rPr>
              <w:t>20</w:t>
            </w:r>
            <w:r>
              <w:rPr>
                <w:rFonts w:hint="eastAsia" w:ascii="宋体" w:hAnsi="宋体" w:cs="宋体"/>
                <w:bCs/>
                <w:iCs/>
                <w:color w:val="000000"/>
                <w:sz w:val="24"/>
                <w:szCs w:val="24"/>
              </w:rPr>
              <w:t>25年和</w:t>
            </w:r>
            <w:r>
              <w:rPr>
                <w:rFonts w:hint="eastAsia" w:ascii="宋体" w:hAnsi="宋体" w:cs="宋体"/>
                <w:bCs/>
                <w:iCs/>
                <w:color w:val="000000"/>
                <w:sz w:val="24"/>
                <w:szCs w:val="24"/>
                <w:lang w:val="en-US" w:eastAsia="zh-CN"/>
              </w:rPr>
              <w:t>20</w:t>
            </w:r>
            <w:r>
              <w:rPr>
                <w:rFonts w:hint="eastAsia" w:ascii="宋体" w:hAnsi="宋体" w:cs="宋体"/>
                <w:bCs/>
                <w:iCs/>
                <w:color w:val="000000"/>
                <w:sz w:val="24"/>
                <w:szCs w:val="24"/>
              </w:rPr>
              <w:t>26年一季度，</w:t>
            </w:r>
            <w:r>
              <w:rPr>
                <w:rFonts w:hint="eastAsia" w:ascii="宋体" w:hAnsi="宋体" w:cs="宋体"/>
                <w:bCs/>
                <w:iCs/>
                <w:color w:val="000000"/>
                <w:sz w:val="24"/>
                <w:szCs w:val="24"/>
                <w:lang w:val="en-US" w:eastAsia="zh-CN"/>
              </w:rPr>
              <w:t>公司</w:t>
            </w:r>
            <w:r>
              <w:rPr>
                <w:rFonts w:hint="eastAsia" w:ascii="宋体" w:hAnsi="宋体" w:cs="宋体"/>
                <w:bCs/>
                <w:iCs/>
                <w:color w:val="000000"/>
                <w:sz w:val="24"/>
                <w:szCs w:val="24"/>
              </w:rPr>
              <w:t>在创新药和仿制药</w:t>
            </w:r>
            <w:r>
              <w:rPr>
                <w:rFonts w:hint="eastAsia" w:ascii="宋体" w:hAnsi="宋体" w:cs="宋体"/>
                <w:bCs/>
                <w:iCs/>
                <w:color w:val="000000"/>
                <w:sz w:val="24"/>
                <w:szCs w:val="24"/>
                <w:lang w:val="en-US" w:eastAsia="zh-CN"/>
              </w:rPr>
              <w:t>方面</w:t>
            </w:r>
            <w:r>
              <w:rPr>
                <w:rFonts w:hint="eastAsia" w:ascii="宋体" w:hAnsi="宋体" w:cs="宋体"/>
                <w:bCs/>
                <w:iCs/>
                <w:color w:val="000000"/>
                <w:sz w:val="24"/>
                <w:szCs w:val="24"/>
              </w:rPr>
              <w:t>研发投入的占比</w:t>
            </w:r>
            <w:r>
              <w:rPr>
                <w:rFonts w:hint="eastAsia" w:ascii="宋体" w:hAnsi="宋体" w:cs="宋体"/>
                <w:bCs/>
                <w:iCs/>
                <w:color w:val="000000"/>
                <w:sz w:val="24"/>
                <w:szCs w:val="24"/>
                <w:lang w:val="en-US" w:eastAsia="zh-CN"/>
              </w:rPr>
              <w:t>如何？</w:t>
            </w:r>
          </w:p>
          <w:p w14:paraId="2F2B90A0">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公司重视研发创新，推进“仿创结合”的研发策略，近年来研发投入占比均达到营业收入百分之十以上。公司中短期布局以仿制药和国内市场为主，专注于现有领域和模式，做到高效、领先。同时，随着公司创新药项目的持续推进，</w:t>
            </w:r>
            <w:r>
              <w:rPr>
                <w:rFonts w:hint="eastAsia" w:ascii="宋体" w:hAnsi="宋体" w:cs="宋体"/>
                <w:bCs/>
                <w:iCs/>
                <w:color w:val="000000"/>
                <w:sz w:val="24"/>
                <w:szCs w:val="24"/>
                <w:lang w:val="en-US" w:eastAsia="zh-CN"/>
              </w:rPr>
              <w:t>公司</w:t>
            </w:r>
            <w:r>
              <w:rPr>
                <w:rFonts w:hint="eastAsia" w:ascii="宋体" w:hAnsi="宋体" w:cs="宋体"/>
                <w:bCs/>
                <w:iCs/>
                <w:color w:val="000000"/>
                <w:sz w:val="24"/>
                <w:szCs w:val="24"/>
              </w:rPr>
              <w:t>创新药研发投入占比预计将逐步提升。未来</w:t>
            </w:r>
            <w:r>
              <w:rPr>
                <w:rFonts w:hint="eastAsia" w:ascii="宋体" w:hAnsi="宋体" w:cs="宋体"/>
                <w:bCs/>
                <w:iCs/>
                <w:color w:val="000000"/>
                <w:sz w:val="24"/>
                <w:szCs w:val="24"/>
                <w:lang w:eastAsia="zh-CN"/>
              </w:rPr>
              <w:t>，</w:t>
            </w:r>
            <w:r>
              <w:rPr>
                <w:rFonts w:hint="eastAsia" w:ascii="宋体" w:hAnsi="宋体" w:cs="宋体"/>
                <w:bCs/>
                <w:iCs/>
                <w:color w:val="000000"/>
                <w:sz w:val="24"/>
                <w:szCs w:val="24"/>
              </w:rPr>
              <w:t>公司将根据研发管线进展及整体战略规划，持续加大研发投入推动自主创新，不断提升公司核心竞争力。</w:t>
            </w:r>
            <w:bookmarkStart w:id="0" w:name="_GoBack"/>
            <w:bookmarkEnd w:id="0"/>
          </w:p>
          <w:p w14:paraId="0F43DBDB">
            <w:pPr>
              <w:rPr>
                <w:rFonts w:hint="eastAsia" w:ascii="宋体" w:hAnsi="宋体" w:cs="宋体"/>
                <w:bCs/>
                <w:iCs/>
                <w:color w:val="000000"/>
                <w:sz w:val="24"/>
                <w:szCs w:val="24"/>
              </w:rPr>
            </w:pPr>
          </w:p>
          <w:p w14:paraId="00413127">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rPr>
              <w:t>公司</w:t>
            </w:r>
            <w:r>
              <w:rPr>
                <w:rFonts w:hint="eastAsia" w:ascii="宋体" w:hAnsi="宋体" w:cs="宋体"/>
                <w:bCs/>
                <w:iCs/>
                <w:color w:val="000000"/>
                <w:sz w:val="24"/>
                <w:szCs w:val="24"/>
                <w:lang w:val="en-US" w:eastAsia="zh-CN"/>
              </w:rPr>
              <w:t>计划何时做股权激励</w:t>
            </w:r>
            <w:r>
              <w:rPr>
                <w:rFonts w:hint="eastAsia" w:ascii="宋体" w:hAnsi="宋体" w:cs="宋体"/>
                <w:bCs/>
                <w:iCs/>
                <w:color w:val="000000"/>
                <w:sz w:val="24"/>
                <w:szCs w:val="24"/>
              </w:rPr>
              <w:t>？</w:t>
            </w:r>
          </w:p>
          <w:p w14:paraId="1A1F2813">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回答：公司</w:t>
            </w:r>
            <w:r>
              <w:rPr>
                <w:rFonts w:hint="eastAsia" w:ascii="宋体" w:hAnsi="宋体" w:cs="宋体"/>
                <w:bCs/>
                <w:iCs/>
                <w:color w:val="000000"/>
                <w:sz w:val="24"/>
                <w:szCs w:val="24"/>
                <w:lang w:val="en-US" w:eastAsia="zh-CN"/>
              </w:rPr>
              <w:t>已</w:t>
            </w:r>
            <w:r>
              <w:rPr>
                <w:rFonts w:hint="eastAsia" w:ascii="宋体" w:hAnsi="宋体" w:cs="宋体"/>
                <w:bCs/>
                <w:iCs/>
                <w:color w:val="000000"/>
                <w:sz w:val="24"/>
                <w:szCs w:val="24"/>
              </w:rPr>
              <w:t>完成股份回购，累计回购股份12,000,000股，占公司总股本的比例约为2.50%，计划用于股权激励实施。公司将结合发展战略和人才规划，适时推进股权激励计划，请届时关注公司公告。</w:t>
            </w:r>
          </w:p>
          <w:p w14:paraId="72BF38EF">
            <w:pPr>
              <w:rPr>
                <w:rFonts w:hint="eastAsia" w:ascii="宋体" w:hAnsi="宋体" w:cs="宋体"/>
                <w:bCs/>
                <w:iCs/>
                <w:color w:val="000000"/>
                <w:sz w:val="24"/>
                <w:szCs w:val="24"/>
              </w:rPr>
            </w:pPr>
          </w:p>
          <w:p w14:paraId="019CD187">
            <w:pPr>
              <w:rPr>
                <w:rFonts w:hint="eastAsia" w:ascii="宋体" w:hAnsi="宋体" w:cs="宋体"/>
                <w:bCs/>
                <w:iCs/>
                <w:color w:val="000000"/>
                <w:sz w:val="24"/>
                <w:szCs w:val="24"/>
              </w:rPr>
            </w:pPr>
            <w:r>
              <w:rPr>
                <w:rFonts w:hint="eastAsia" w:ascii="宋体" w:hAnsi="宋体" w:cs="宋体"/>
                <w:bCs/>
                <w:iCs/>
                <w:color w:val="000000"/>
                <w:sz w:val="24"/>
                <w:szCs w:val="24"/>
              </w:rPr>
              <w:t>公司与参会投资人进行了充分的交流与沟通，并严格按照公司《信息披露管理制度》等规定，保证信息披露的真实、准确、完整、及时、公平。</w:t>
            </w:r>
          </w:p>
        </w:tc>
      </w:tr>
      <w:tr w14:paraId="5503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49" w:type="dxa"/>
            <w:tcBorders>
              <w:top w:val="single" w:color="auto" w:sz="4" w:space="0"/>
              <w:left w:val="single" w:color="auto" w:sz="4" w:space="0"/>
              <w:bottom w:val="single" w:color="auto" w:sz="4" w:space="0"/>
              <w:right w:val="single" w:color="auto" w:sz="4" w:space="0"/>
            </w:tcBorders>
            <w:vAlign w:val="center"/>
          </w:tcPr>
          <w:p w14:paraId="7D332BF0">
            <w:pPr>
              <w:rPr>
                <w:rFonts w:hint="eastAsia" w:ascii="宋体" w:hAnsi="宋体" w:cs="宋体"/>
                <w:bCs/>
                <w:iCs/>
                <w:color w:val="000000"/>
                <w:sz w:val="24"/>
                <w:szCs w:val="24"/>
              </w:rPr>
            </w:pPr>
            <w:r>
              <w:rPr>
                <w:rFonts w:hint="eastAsia" w:ascii="宋体" w:hAnsi="宋体" w:cs="宋体"/>
                <w:bCs/>
                <w:iCs/>
                <w:color w:val="000000"/>
                <w:sz w:val="24"/>
                <w:szCs w:val="24"/>
              </w:rPr>
              <w:t>关于本次活动是否涉及应披露重大信息的说明</w:t>
            </w:r>
          </w:p>
        </w:tc>
        <w:tc>
          <w:tcPr>
            <w:tcW w:w="6782" w:type="dxa"/>
            <w:tcBorders>
              <w:top w:val="single" w:color="auto" w:sz="4" w:space="0"/>
              <w:left w:val="single" w:color="auto" w:sz="4" w:space="0"/>
              <w:bottom w:val="single" w:color="auto" w:sz="4" w:space="0"/>
              <w:right w:val="single" w:color="auto" w:sz="4" w:space="0"/>
            </w:tcBorders>
            <w:vAlign w:val="center"/>
          </w:tcPr>
          <w:p w14:paraId="35541996">
            <w:pPr>
              <w:rPr>
                <w:rFonts w:hint="eastAsia" w:ascii="宋体" w:hAnsi="宋体" w:cs="宋体"/>
                <w:bCs/>
                <w:iCs/>
                <w:color w:val="000000"/>
                <w:sz w:val="24"/>
                <w:szCs w:val="24"/>
              </w:rPr>
            </w:pPr>
            <w:r>
              <w:rPr>
                <w:rFonts w:hint="eastAsia" w:ascii="宋体" w:hAnsi="宋体" w:cs="宋体"/>
                <w:bCs/>
                <w:iCs/>
                <w:color w:val="000000"/>
                <w:sz w:val="24"/>
                <w:szCs w:val="24"/>
              </w:rPr>
              <w:t>否</w:t>
            </w:r>
          </w:p>
        </w:tc>
      </w:tr>
      <w:tr w14:paraId="215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49" w:type="dxa"/>
            <w:tcBorders>
              <w:top w:val="single" w:color="auto" w:sz="4" w:space="0"/>
              <w:left w:val="single" w:color="auto" w:sz="4" w:space="0"/>
              <w:bottom w:val="single" w:color="auto" w:sz="4" w:space="0"/>
              <w:right w:val="single" w:color="auto" w:sz="4" w:space="0"/>
            </w:tcBorders>
            <w:vAlign w:val="center"/>
          </w:tcPr>
          <w:p w14:paraId="69B0A95C">
            <w:pPr>
              <w:rPr>
                <w:rFonts w:hint="eastAsia" w:ascii="宋体" w:hAnsi="宋体" w:cs="宋体"/>
                <w:bCs/>
                <w:iCs/>
                <w:color w:val="000000"/>
                <w:sz w:val="24"/>
                <w:szCs w:val="24"/>
              </w:rPr>
            </w:pPr>
            <w:r>
              <w:rPr>
                <w:rFonts w:hint="eastAsia" w:ascii="宋体" w:hAnsi="宋体" w:cs="宋体"/>
                <w:bCs/>
                <w:iCs/>
                <w:color w:val="000000"/>
                <w:sz w:val="24"/>
                <w:szCs w:val="24"/>
              </w:rPr>
              <w:t>附件清单（如有）</w:t>
            </w:r>
          </w:p>
        </w:tc>
        <w:tc>
          <w:tcPr>
            <w:tcW w:w="6782" w:type="dxa"/>
            <w:tcBorders>
              <w:top w:val="single" w:color="auto" w:sz="4" w:space="0"/>
              <w:left w:val="single" w:color="auto" w:sz="4" w:space="0"/>
              <w:bottom w:val="single" w:color="auto" w:sz="4" w:space="0"/>
              <w:right w:val="single" w:color="auto" w:sz="4" w:space="0"/>
            </w:tcBorders>
            <w:vAlign w:val="center"/>
          </w:tcPr>
          <w:p w14:paraId="6D4C4080">
            <w:pPr>
              <w:rPr>
                <w:rFonts w:hint="eastAsia" w:ascii="宋体" w:hAnsi="宋体" w:cs="宋体"/>
                <w:bCs/>
                <w:iCs/>
                <w:color w:val="000000"/>
                <w:sz w:val="24"/>
                <w:szCs w:val="24"/>
              </w:rPr>
            </w:pPr>
          </w:p>
        </w:tc>
      </w:tr>
      <w:tr w14:paraId="36CF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84C46D5">
            <w:pPr>
              <w:rPr>
                <w:rFonts w:hint="eastAsia" w:ascii="宋体" w:hAnsi="宋体" w:cs="宋体"/>
                <w:bCs/>
                <w:iCs/>
                <w:color w:val="000000"/>
                <w:sz w:val="24"/>
                <w:szCs w:val="24"/>
              </w:rPr>
            </w:pPr>
            <w:r>
              <w:rPr>
                <w:rFonts w:hint="eastAsia" w:ascii="宋体" w:hAnsi="宋体" w:cs="宋体"/>
                <w:bCs/>
                <w:iCs/>
                <w:color w:val="000000"/>
                <w:sz w:val="24"/>
                <w:szCs w:val="24"/>
              </w:rPr>
              <w:t>日期</w:t>
            </w:r>
          </w:p>
        </w:tc>
        <w:tc>
          <w:tcPr>
            <w:tcW w:w="6782" w:type="dxa"/>
            <w:tcBorders>
              <w:top w:val="single" w:color="auto" w:sz="4" w:space="0"/>
              <w:left w:val="single" w:color="auto" w:sz="4" w:space="0"/>
              <w:bottom w:val="single" w:color="auto" w:sz="4" w:space="0"/>
              <w:right w:val="single" w:color="auto" w:sz="4" w:space="0"/>
            </w:tcBorders>
            <w:vAlign w:val="center"/>
          </w:tcPr>
          <w:p w14:paraId="414608E2">
            <w:pPr>
              <w:rPr>
                <w:rFonts w:hint="eastAsia" w:ascii="宋体" w:hAnsi="宋体" w:cs="宋体"/>
                <w:bCs/>
                <w:iCs/>
                <w:color w:val="000000"/>
                <w:sz w:val="24"/>
                <w:szCs w:val="24"/>
              </w:rPr>
            </w:pPr>
            <w:r>
              <w:rPr>
                <w:rFonts w:hint="eastAsia" w:ascii="宋体" w:hAnsi="宋体" w:cs="宋体"/>
                <w:bCs/>
                <w:iCs/>
                <w:color w:val="000000"/>
                <w:sz w:val="24"/>
                <w:szCs w:val="24"/>
              </w:rPr>
              <w:t>2026年</w:t>
            </w:r>
            <w:r>
              <w:rPr>
                <w:rFonts w:hint="eastAsia" w:ascii="宋体" w:hAnsi="宋体" w:cs="宋体"/>
                <w:bCs/>
                <w:iCs/>
                <w:color w:val="000000"/>
                <w:sz w:val="24"/>
                <w:szCs w:val="24"/>
                <w:lang w:val="en-US" w:eastAsia="zh-CN"/>
              </w:rPr>
              <w:t>5</w:t>
            </w:r>
            <w:r>
              <w:rPr>
                <w:rFonts w:hint="eastAsia" w:ascii="宋体" w:hAnsi="宋体" w:cs="宋体"/>
                <w:bCs/>
                <w:iCs/>
                <w:color w:val="000000"/>
                <w:sz w:val="24"/>
                <w:szCs w:val="24"/>
              </w:rPr>
              <w:t>月</w:t>
            </w:r>
            <w:r>
              <w:rPr>
                <w:rFonts w:hint="eastAsia" w:ascii="宋体" w:hAnsi="宋体" w:cs="宋体"/>
                <w:bCs/>
                <w:iCs/>
                <w:color w:val="000000"/>
                <w:sz w:val="24"/>
                <w:szCs w:val="24"/>
                <w:lang w:val="en-US" w:eastAsia="zh-CN"/>
              </w:rPr>
              <w:t>7</w:t>
            </w:r>
            <w:r>
              <w:rPr>
                <w:rFonts w:hint="eastAsia" w:ascii="宋体" w:hAnsi="宋体" w:cs="宋体"/>
                <w:bCs/>
                <w:iCs/>
                <w:color w:val="000000"/>
                <w:sz w:val="24"/>
                <w:szCs w:val="24"/>
              </w:rPr>
              <w:t>日</w:t>
            </w:r>
          </w:p>
        </w:tc>
      </w:tr>
    </w:tbl>
    <w:p w14:paraId="73B1688B">
      <w:pPr>
        <w:rPr>
          <w:rFonts w:hint="eastAsia"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85F28"/>
    <w:multiLevelType w:val="singleLevel"/>
    <w:tmpl w:val="1AF85F2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1NjM2ZmQ3M2EyYTUxNDQ5MjNjODJhNjYwNmNjNTMifQ=="/>
  </w:docVars>
  <w:rsids>
    <w:rsidRoot w:val="05442F5E"/>
    <w:rsid w:val="00002847"/>
    <w:rsid w:val="000039B2"/>
    <w:rsid w:val="00004ABE"/>
    <w:rsid w:val="0000582A"/>
    <w:rsid w:val="00016E42"/>
    <w:rsid w:val="000173DD"/>
    <w:rsid w:val="0002038B"/>
    <w:rsid w:val="00024F3D"/>
    <w:rsid w:val="00026E9B"/>
    <w:rsid w:val="0003103E"/>
    <w:rsid w:val="000338C7"/>
    <w:rsid w:val="00040511"/>
    <w:rsid w:val="00044FFE"/>
    <w:rsid w:val="00046268"/>
    <w:rsid w:val="000566E1"/>
    <w:rsid w:val="00061CAB"/>
    <w:rsid w:val="000633BA"/>
    <w:rsid w:val="00065FD3"/>
    <w:rsid w:val="0007353E"/>
    <w:rsid w:val="00077220"/>
    <w:rsid w:val="000805C4"/>
    <w:rsid w:val="00094542"/>
    <w:rsid w:val="00094C80"/>
    <w:rsid w:val="000A2DEE"/>
    <w:rsid w:val="000A4710"/>
    <w:rsid w:val="000A69A7"/>
    <w:rsid w:val="000A7FDD"/>
    <w:rsid w:val="000B10FC"/>
    <w:rsid w:val="000B1ED7"/>
    <w:rsid w:val="000B77DC"/>
    <w:rsid w:val="000C0D53"/>
    <w:rsid w:val="000C434B"/>
    <w:rsid w:val="000D32F6"/>
    <w:rsid w:val="000D45CE"/>
    <w:rsid w:val="000D5DC1"/>
    <w:rsid w:val="000D72E3"/>
    <w:rsid w:val="000E06D1"/>
    <w:rsid w:val="000E68F6"/>
    <w:rsid w:val="000F339E"/>
    <w:rsid w:val="000F4710"/>
    <w:rsid w:val="000F5EE2"/>
    <w:rsid w:val="00110A81"/>
    <w:rsid w:val="00115CF8"/>
    <w:rsid w:val="00124BA3"/>
    <w:rsid w:val="0012508C"/>
    <w:rsid w:val="0012733C"/>
    <w:rsid w:val="001344FE"/>
    <w:rsid w:val="00134FD6"/>
    <w:rsid w:val="001376D1"/>
    <w:rsid w:val="0014311B"/>
    <w:rsid w:val="00143F14"/>
    <w:rsid w:val="00146B99"/>
    <w:rsid w:val="00146FD5"/>
    <w:rsid w:val="00147135"/>
    <w:rsid w:val="00151CD4"/>
    <w:rsid w:val="00151D74"/>
    <w:rsid w:val="00154931"/>
    <w:rsid w:val="00162069"/>
    <w:rsid w:val="00162415"/>
    <w:rsid w:val="00165B32"/>
    <w:rsid w:val="0017173B"/>
    <w:rsid w:val="00171789"/>
    <w:rsid w:val="001720C0"/>
    <w:rsid w:val="001737E9"/>
    <w:rsid w:val="00177204"/>
    <w:rsid w:val="0018173C"/>
    <w:rsid w:val="00181C4C"/>
    <w:rsid w:val="00183536"/>
    <w:rsid w:val="00191EE7"/>
    <w:rsid w:val="0019584E"/>
    <w:rsid w:val="001A0DEC"/>
    <w:rsid w:val="001A421A"/>
    <w:rsid w:val="001A7362"/>
    <w:rsid w:val="001B0E82"/>
    <w:rsid w:val="001B0FC6"/>
    <w:rsid w:val="001B5CAB"/>
    <w:rsid w:val="001C3535"/>
    <w:rsid w:val="001D4084"/>
    <w:rsid w:val="001D6BF7"/>
    <w:rsid w:val="001E0D09"/>
    <w:rsid w:val="001E1C9B"/>
    <w:rsid w:val="001E2998"/>
    <w:rsid w:val="001E32C1"/>
    <w:rsid w:val="001E5EB8"/>
    <w:rsid w:val="001F1C45"/>
    <w:rsid w:val="001F64E8"/>
    <w:rsid w:val="00214BDC"/>
    <w:rsid w:val="00215348"/>
    <w:rsid w:val="002162AA"/>
    <w:rsid w:val="002219FC"/>
    <w:rsid w:val="00223C46"/>
    <w:rsid w:val="0022433B"/>
    <w:rsid w:val="00231086"/>
    <w:rsid w:val="00231345"/>
    <w:rsid w:val="00237CC5"/>
    <w:rsid w:val="00240557"/>
    <w:rsid w:val="00254EA5"/>
    <w:rsid w:val="00265483"/>
    <w:rsid w:val="00270576"/>
    <w:rsid w:val="0027764A"/>
    <w:rsid w:val="0027793F"/>
    <w:rsid w:val="00290AB9"/>
    <w:rsid w:val="00291FE6"/>
    <w:rsid w:val="00292D5F"/>
    <w:rsid w:val="002A5D89"/>
    <w:rsid w:val="002B43A7"/>
    <w:rsid w:val="002C3DC0"/>
    <w:rsid w:val="002D3275"/>
    <w:rsid w:val="002E06F0"/>
    <w:rsid w:val="002E119C"/>
    <w:rsid w:val="002E6F86"/>
    <w:rsid w:val="00300CE2"/>
    <w:rsid w:val="003130C1"/>
    <w:rsid w:val="0031342C"/>
    <w:rsid w:val="003210F3"/>
    <w:rsid w:val="00327FB9"/>
    <w:rsid w:val="00342FA6"/>
    <w:rsid w:val="00345598"/>
    <w:rsid w:val="00350153"/>
    <w:rsid w:val="0035615B"/>
    <w:rsid w:val="00356486"/>
    <w:rsid w:val="00356F3F"/>
    <w:rsid w:val="0037686F"/>
    <w:rsid w:val="00377CBD"/>
    <w:rsid w:val="00385BB1"/>
    <w:rsid w:val="003905C9"/>
    <w:rsid w:val="00397088"/>
    <w:rsid w:val="003A1669"/>
    <w:rsid w:val="003A5666"/>
    <w:rsid w:val="003A5B02"/>
    <w:rsid w:val="003A61BA"/>
    <w:rsid w:val="003B0F4A"/>
    <w:rsid w:val="003B3153"/>
    <w:rsid w:val="003B72FF"/>
    <w:rsid w:val="003C21F7"/>
    <w:rsid w:val="003D411D"/>
    <w:rsid w:val="003D4498"/>
    <w:rsid w:val="003E38AE"/>
    <w:rsid w:val="003E5FB3"/>
    <w:rsid w:val="003E6587"/>
    <w:rsid w:val="00400A8C"/>
    <w:rsid w:val="004040CB"/>
    <w:rsid w:val="004049C2"/>
    <w:rsid w:val="00412595"/>
    <w:rsid w:val="00431CFA"/>
    <w:rsid w:val="00432B1E"/>
    <w:rsid w:val="0043436B"/>
    <w:rsid w:val="00437C1F"/>
    <w:rsid w:val="00452FE4"/>
    <w:rsid w:val="00466066"/>
    <w:rsid w:val="00472AA0"/>
    <w:rsid w:val="00476AC6"/>
    <w:rsid w:val="00483638"/>
    <w:rsid w:val="0048632A"/>
    <w:rsid w:val="004922AD"/>
    <w:rsid w:val="004A3594"/>
    <w:rsid w:val="004B05A7"/>
    <w:rsid w:val="004B0D41"/>
    <w:rsid w:val="004B5735"/>
    <w:rsid w:val="004C0BE1"/>
    <w:rsid w:val="004C1121"/>
    <w:rsid w:val="004D0651"/>
    <w:rsid w:val="004D1693"/>
    <w:rsid w:val="004D20C5"/>
    <w:rsid w:val="004D7176"/>
    <w:rsid w:val="004E2238"/>
    <w:rsid w:val="004E6819"/>
    <w:rsid w:val="004E7471"/>
    <w:rsid w:val="00500349"/>
    <w:rsid w:val="005016B8"/>
    <w:rsid w:val="00503AA3"/>
    <w:rsid w:val="0050452C"/>
    <w:rsid w:val="00510CE9"/>
    <w:rsid w:val="00510E66"/>
    <w:rsid w:val="00514C1A"/>
    <w:rsid w:val="00533220"/>
    <w:rsid w:val="005343FC"/>
    <w:rsid w:val="005377DD"/>
    <w:rsid w:val="0054319E"/>
    <w:rsid w:val="005523DA"/>
    <w:rsid w:val="00552987"/>
    <w:rsid w:val="00552A29"/>
    <w:rsid w:val="0056395F"/>
    <w:rsid w:val="00563BB4"/>
    <w:rsid w:val="00574AD6"/>
    <w:rsid w:val="005839AF"/>
    <w:rsid w:val="00586246"/>
    <w:rsid w:val="00591929"/>
    <w:rsid w:val="00593128"/>
    <w:rsid w:val="00593B56"/>
    <w:rsid w:val="0059633C"/>
    <w:rsid w:val="005972F8"/>
    <w:rsid w:val="005A1592"/>
    <w:rsid w:val="005A25EB"/>
    <w:rsid w:val="005A32A5"/>
    <w:rsid w:val="005A602E"/>
    <w:rsid w:val="005A79C1"/>
    <w:rsid w:val="005B2C8D"/>
    <w:rsid w:val="005B5039"/>
    <w:rsid w:val="005C22E0"/>
    <w:rsid w:val="005C2953"/>
    <w:rsid w:val="005D015D"/>
    <w:rsid w:val="005D4C51"/>
    <w:rsid w:val="005D670D"/>
    <w:rsid w:val="005E05C3"/>
    <w:rsid w:val="005E3465"/>
    <w:rsid w:val="005E71AF"/>
    <w:rsid w:val="005F0E0C"/>
    <w:rsid w:val="005F259A"/>
    <w:rsid w:val="00607DD2"/>
    <w:rsid w:val="0061735E"/>
    <w:rsid w:val="00630453"/>
    <w:rsid w:val="00631466"/>
    <w:rsid w:val="00633D78"/>
    <w:rsid w:val="006353FB"/>
    <w:rsid w:val="00637397"/>
    <w:rsid w:val="0064462C"/>
    <w:rsid w:val="00646A8C"/>
    <w:rsid w:val="00647081"/>
    <w:rsid w:val="00647D4E"/>
    <w:rsid w:val="00660A9C"/>
    <w:rsid w:val="006677A1"/>
    <w:rsid w:val="00673DE8"/>
    <w:rsid w:val="00675727"/>
    <w:rsid w:val="00676558"/>
    <w:rsid w:val="00677C72"/>
    <w:rsid w:val="0068354D"/>
    <w:rsid w:val="0068404E"/>
    <w:rsid w:val="006847A6"/>
    <w:rsid w:val="00685B6A"/>
    <w:rsid w:val="0068770A"/>
    <w:rsid w:val="006903AB"/>
    <w:rsid w:val="006A4E68"/>
    <w:rsid w:val="006A5030"/>
    <w:rsid w:val="006B090F"/>
    <w:rsid w:val="006B6F0A"/>
    <w:rsid w:val="006B78CF"/>
    <w:rsid w:val="006C0563"/>
    <w:rsid w:val="006C2977"/>
    <w:rsid w:val="006C4247"/>
    <w:rsid w:val="006C7D8B"/>
    <w:rsid w:val="006D1448"/>
    <w:rsid w:val="006D48A9"/>
    <w:rsid w:val="006D6972"/>
    <w:rsid w:val="006E03D3"/>
    <w:rsid w:val="006F7F51"/>
    <w:rsid w:val="00705239"/>
    <w:rsid w:val="00707059"/>
    <w:rsid w:val="00714A38"/>
    <w:rsid w:val="007223E5"/>
    <w:rsid w:val="007232B4"/>
    <w:rsid w:val="00732229"/>
    <w:rsid w:val="007356FA"/>
    <w:rsid w:val="007379CD"/>
    <w:rsid w:val="00740E2D"/>
    <w:rsid w:val="00743248"/>
    <w:rsid w:val="00754578"/>
    <w:rsid w:val="00767A05"/>
    <w:rsid w:val="00772A67"/>
    <w:rsid w:val="00773857"/>
    <w:rsid w:val="00774744"/>
    <w:rsid w:val="00777752"/>
    <w:rsid w:val="00780A85"/>
    <w:rsid w:val="00780CFB"/>
    <w:rsid w:val="00782727"/>
    <w:rsid w:val="0078643F"/>
    <w:rsid w:val="0078768E"/>
    <w:rsid w:val="007953D4"/>
    <w:rsid w:val="007A53C4"/>
    <w:rsid w:val="007B206B"/>
    <w:rsid w:val="007B463C"/>
    <w:rsid w:val="007C32BD"/>
    <w:rsid w:val="007C611F"/>
    <w:rsid w:val="007D7D37"/>
    <w:rsid w:val="007E097C"/>
    <w:rsid w:val="007E2F62"/>
    <w:rsid w:val="008070EF"/>
    <w:rsid w:val="008166C9"/>
    <w:rsid w:val="00817E52"/>
    <w:rsid w:val="00823E63"/>
    <w:rsid w:val="00824DC3"/>
    <w:rsid w:val="00826757"/>
    <w:rsid w:val="00841BDA"/>
    <w:rsid w:val="008461BE"/>
    <w:rsid w:val="008521EA"/>
    <w:rsid w:val="00864995"/>
    <w:rsid w:val="008655A6"/>
    <w:rsid w:val="00867675"/>
    <w:rsid w:val="00873264"/>
    <w:rsid w:val="00876479"/>
    <w:rsid w:val="00884215"/>
    <w:rsid w:val="008863B7"/>
    <w:rsid w:val="00893B6B"/>
    <w:rsid w:val="00893DD7"/>
    <w:rsid w:val="008A2044"/>
    <w:rsid w:val="008A355D"/>
    <w:rsid w:val="008A443E"/>
    <w:rsid w:val="008A6A71"/>
    <w:rsid w:val="008A7C65"/>
    <w:rsid w:val="008B0868"/>
    <w:rsid w:val="008B0C2F"/>
    <w:rsid w:val="008C0FA2"/>
    <w:rsid w:val="008C74B2"/>
    <w:rsid w:val="008D6212"/>
    <w:rsid w:val="008D7B5A"/>
    <w:rsid w:val="008E0983"/>
    <w:rsid w:val="008E628C"/>
    <w:rsid w:val="008E7296"/>
    <w:rsid w:val="008F7052"/>
    <w:rsid w:val="00900E24"/>
    <w:rsid w:val="0091173A"/>
    <w:rsid w:val="009139CE"/>
    <w:rsid w:val="00917A2D"/>
    <w:rsid w:val="00921498"/>
    <w:rsid w:val="0092157C"/>
    <w:rsid w:val="00924D90"/>
    <w:rsid w:val="0092599C"/>
    <w:rsid w:val="00927FD2"/>
    <w:rsid w:val="00930C94"/>
    <w:rsid w:val="00930D80"/>
    <w:rsid w:val="009418BD"/>
    <w:rsid w:val="0094560A"/>
    <w:rsid w:val="00946AA8"/>
    <w:rsid w:val="00956E33"/>
    <w:rsid w:val="00956FF0"/>
    <w:rsid w:val="00957182"/>
    <w:rsid w:val="00957CA1"/>
    <w:rsid w:val="00960ABF"/>
    <w:rsid w:val="009611B0"/>
    <w:rsid w:val="00961EA3"/>
    <w:rsid w:val="009634A6"/>
    <w:rsid w:val="00966026"/>
    <w:rsid w:val="009674FA"/>
    <w:rsid w:val="00970132"/>
    <w:rsid w:val="009760C9"/>
    <w:rsid w:val="00990BAF"/>
    <w:rsid w:val="00993D7D"/>
    <w:rsid w:val="0099414C"/>
    <w:rsid w:val="009A62D5"/>
    <w:rsid w:val="009B3800"/>
    <w:rsid w:val="009C079A"/>
    <w:rsid w:val="009C15BA"/>
    <w:rsid w:val="009C3910"/>
    <w:rsid w:val="009C5296"/>
    <w:rsid w:val="009D0A0C"/>
    <w:rsid w:val="009D3BE8"/>
    <w:rsid w:val="009D5D79"/>
    <w:rsid w:val="009E062A"/>
    <w:rsid w:val="009E0D2A"/>
    <w:rsid w:val="009E6FA7"/>
    <w:rsid w:val="009E7B97"/>
    <w:rsid w:val="009F369D"/>
    <w:rsid w:val="00A00211"/>
    <w:rsid w:val="00A0027E"/>
    <w:rsid w:val="00A157A7"/>
    <w:rsid w:val="00A16634"/>
    <w:rsid w:val="00A21D22"/>
    <w:rsid w:val="00A24755"/>
    <w:rsid w:val="00A309A4"/>
    <w:rsid w:val="00A33054"/>
    <w:rsid w:val="00A33C7B"/>
    <w:rsid w:val="00A510B2"/>
    <w:rsid w:val="00A62919"/>
    <w:rsid w:val="00A66107"/>
    <w:rsid w:val="00A7542F"/>
    <w:rsid w:val="00A77204"/>
    <w:rsid w:val="00A779C1"/>
    <w:rsid w:val="00A81172"/>
    <w:rsid w:val="00A9029A"/>
    <w:rsid w:val="00A91AF0"/>
    <w:rsid w:val="00AA4E63"/>
    <w:rsid w:val="00AA7734"/>
    <w:rsid w:val="00AB0C0B"/>
    <w:rsid w:val="00AB56B5"/>
    <w:rsid w:val="00AB6BFD"/>
    <w:rsid w:val="00AC18C1"/>
    <w:rsid w:val="00AD0344"/>
    <w:rsid w:val="00AD0EDE"/>
    <w:rsid w:val="00AD6B40"/>
    <w:rsid w:val="00AE0B46"/>
    <w:rsid w:val="00AE4C20"/>
    <w:rsid w:val="00AE7C2B"/>
    <w:rsid w:val="00AF13B7"/>
    <w:rsid w:val="00AF2383"/>
    <w:rsid w:val="00AF3514"/>
    <w:rsid w:val="00AF46FB"/>
    <w:rsid w:val="00AF49F9"/>
    <w:rsid w:val="00B007B8"/>
    <w:rsid w:val="00B203CA"/>
    <w:rsid w:val="00B236F9"/>
    <w:rsid w:val="00B243F5"/>
    <w:rsid w:val="00B24552"/>
    <w:rsid w:val="00B254AE"/>
    <w:rsid w:val="00B37669"/>
    <w:rsid w:val="00B53076"/>
    <w:rsid w:val="00B65AB8"/>
    <w:rsid w:val="00B66DF9"/>
    <w:rsid w:val="00B810F3"/>
    <w:rsid w:val="00B83D46"/>
    <w:rsid w:val="00B95136"/>
    <w:rsid w:val="00B97758"/>
    <w:rsid w:val="00BA3A87"/>
    <w:rsid w:val="00BA5025"/>
    <w:rsid w:val="00BA6CC3"/>
    <w:rsid w:val="00BC07D8"/>
    <w:rsid w:val="00BC0F3D"/>
    <w:rsid w:val="00BD1D59"/>
    <w:rsid w:val="00BD41EA"/>
    <w:rsid w:val="00BD5053"/>
    <w:rsid w:val="00BE22D6"/>
    <w:rsid w:val="00BF0BA4"/>
    <w:rsid w:val="00BF5443"/>
    <w:rsid w:val="00BF594C"/>
    <w:rsid w:val="00C00051"/>
    <w:rsid w:val="00C15E30"/>
    <w:rsid w:val="00C16DA8"/>
    <w:rsid w:val="00C23CFA"/>
    <w:rsid w:val="00C26E11"/>
    <w:rsid w:val="00C30884"/>
    <w:rsid w:val="00C32D13"/>
    <w:rsid w:val="00C35612"/>
    <w:rsid w:val="00C46B80"/>
    <w:rsid w:val="00C746A7"/>
    <w:rsid w:val="00C80E27"/>
    <w:rsid w:val="00C82D3C"/>
    <w:rsid w:val="00C845DF"/>
    <w:rsid w:val="00C874C9"/>
    <w:rsid w:val="00C87F53"/>
    <w:rsid w:val="00CA0DAE"/>
    <w:rsid w:val="00CA1FC0"/>
    <w:rsid w:val="00CA7D25"/>
    <w:rsid w:val="00CB4E43"/>
    <w:rsid w:val="00CB5A84"/>
    <w:rsid w:val="00CB62C8"/>
    <w:rsid w:val="00CB7DF1"/>
    <w:rsid w:val="00CC3060"/>
    <w:rsid w:val="00CC3E01"/>
    <w:rsid w:val="00CC7663"/>
    <w:rsid w:val="00CD0CD9"/>
    <w:rsid w:val="00CD1972"/>
    <w:rsid w:val="00CD1F2F"/>
    <w:rsid w:val="00CD2F78"/>
    <w:rsid w:val="00CD3A06"/>
    <w:rsid w:val="00CD429C"/>
    <w:rsid w:val="00CD53E0"/>
    <w:rsid w:val="00CD7ED7"/>
    <w:rsid w:val="00CE5C0C"/>
    <w:rsid w:val="00CE6CBF"/>
    <w:rsid w:val="00CF18B2"/>
    <w:rsid w:val="00CF50B2"/>
    <w:rsid w:val="00D008F0"/>
    <w:rsid w:val="00D00E24"/>
    <w:rsid w:val="00D016BF"/>
    <w:rsid w:val="00D07375"/>
    <w:rsid w:val="00D11B72"/>
    <w:rsid w:val="00D201AB"/>
    <w:rsid w:val="00D23395"/>
    <w:rsid w:val="00D236C3"/>
    <w:rsid w:val="00D30C55"/>
    <w:rsid w:val="00D3766D"/>
    <w:rsid w:val="00D440BD"/>
    <w:rsid w:val="00D56DE0"/>
    <w:rsid w:val="00D6183F"/>
    <w:rsid w:val="00D6542F"/>
    <w:rsid w:val="00D70646"/>
    <w:rsid w:val="00D721A2"/>
    <w:rsid w:val="00D73955"/>
    <w:rsid w:val="00D83BAF"/>
    <w:rsid w:val="00D8794D"/>
    <w:rsid w:val="00D954D4"/>
    <w:rsid w:val="00D9676D"/>
    <w:rsid w:val="00DA2B83"/>
    <w:rsid w:val="00DB0C9E"/>
    <w:rsid w:val="00DC05F8"/>
    <w:rsid w:val="00DC1607"/>
    <w:rsid w:val="00DC218C"/>
    <w:rsid w:val="00DC236D"/>
    <w:rsid w:val="00DC30FB"/>
    <w:rsid w:val="00DC3BCD"/>
    <w:rsid w:val="00DC4B94"/>
    <w:rsid w:val="00DD0459"/>
    <w:rsid w:val="00DE2FD2"/>
    <w:rsid w:val="00DE3A6C"/>
    <w:rsid w:val="00DE55EF"/>
    <w:rsid w:val="00DE679E"/>
    <w:rsid w:val="00DE68C3"/>
    <w:rsid w:val="00DE6A9E"/>
    <w:rsid w:val="00DE7405"/>
    <w:rsid w:val="00DF289C"/>
    <w:rsid w:val="00DF4DB1"/>
    <w:rsid w:val="00DF5E80"/>
    <w:rsid w:val="00DF667F"/>
    <w:rsid w:val="00E00078"/>
    <w:rsid w:val="00E0600B"/>
    <w:rsid w:val="00E11C36"/>
    <w:rsid w:val="00E14B7F"/>
    <w:rsid w:val="00E14CF3"/>
    <w:rsid w:val="00E171CF"/>
    <w:rsid w:val="00E230F0"/>
    <w:rsid w:val="00E26E92"/>
    <w:rsid w:val="00E46808"/>
    <w:rsid w:val="00E50DEE"/>
    <w:rsid w:val="00E5395F"/>
    <w:rsid w:val="00E53C6C"/>
    <w:rsid w:val="00E543DE"/>
    <w:rsid w:val="00E54F47"/>
    <w:rsid w:val="00E74BD5"/>
    <w:rsid w:val="00E83899"/>
    <w:rsid w:val="00E947A3"/>
    <w:rsid w:val="00EA2171"/>
    <w:rsid w:val="00EA3E60"/>
    <w:rsid w:val="00EB4A66"/>
    <w:rsid w:val="00EC1C07"/>
    <w:rsid w:val="00EC7447"/>
    <w:rsid w:val="00ED6EE8"/>
    <w:rsid w:val="00EE0408"/>
    <w:rsid w:val="00EE72BB"/>
    <w:rsid w:val="00EF2A8D"/>
    <w:rsid w:val="00EF487D"/>
    <w:rsid w:val="00F11E64"/>
    <w:rsid w:val="00F20430"/>
    <w:rsid w:val="00F2488F"/>
    <w:rsid w:val="00F26F5D"/>
    <w:rsid w:val="00F35F7A"/>
    <w:rsid w:val="00F46F94"/>
    <w:rsid w:val="00F50965"/>
    <w:rsid w:val="00F513BF"/>
    <w:rsid w:val="00F51F99"/>
    <w:rsid w:val="00F52B90"/>
    <w:rsid w:val="00F5501D"/>
    <w:rsid w:val="00F558A4"/>
    <w:rsid w:val="00F76D8A"/>
    <w:rsid w:val="00F7725E"/>
    <w:rsid w:val="00F81324"/>
    <w:rsid w:val="00F90AD5"/>
    <w:rsid w:val="00F94183"/>
    <w:rsid w:val="00FA1757"/>
    <w:rsid w:val="00FA424C"/>
    <w:rsid w:val="00FA5A80"/>
    <w:rsid w:val="00FA72FE"/>
    <w:rsid w:val="00FB0E34"/>
    <w:rsid w:val="00FB6636"/>
    <w:rsid w:val="00FB752B"/>
    <w:rsid w:val="00FC2456"/>
    <w:rsid w:val="00FC678C"/>
    <w:rsid w:val="00FC781D"/>
    <w:rsid w:val="00FD3B54"/>
    <w:rsid w:val="00FF0A37"/>
    <w:rsid w:val="01535BA2"/>
    <w:rsid w:val="02247ACE"/>
    <w:rsid w:val="02AA5919"/>
    <w:rsid w:val="035961EB"/>
    <w:rsid w:val="039667A9"/>
    <w:rsid w:val="03A762C0"/>
    <w:rsid w:val="05442F5E"/>
    <w:rsid w:val="05D648F1"/>
    <w:rsid w:val="06233BF8"/>
    <w:rsid w:val="069718B3"/>
    <w:rsid w:val="07AA637F"/>
    <w:rsid w:val="07EC2E3C"/>
    <w:rsid w:val="08030185"/>
    <w:rsid w:val="081C4DA3"/>
    <w:rsid w:val="08C65739"/>
    <w:rsid w:val="09640AE6"/>
    <w:rsid w:val="09DC6722"/>
    <w:rsid w:val="0A530F50"/>
    <w:rsid w:val="0B5B0384"/>
    <w:rsid w:val="0BCE4606"/>
    <w:rsid w:val="0C923608"/>
    <w:rsid w:val="0D0C5872"/>
    <w:rsid w:val="0D523C4C"/>
    <w:rsid w:val="0D8D2D53"/>
    <w:rsid w:val="0E1E4387"/>
    <w:rsid w:val="0F0E526C"/>
    <w:rsid w:val="108160EB"/>
    <w:rsid w:val="114569F6"/>
    <w:rsid w:val="11C46F35"/>
    <w:rsid w:val="121F3DCB"/>
    <w:rsid w:val="12E34E3B"/>
    <w:rsid w:val="1444190A"/>
    <w:rsid w:val="14C53374"/>
    <w:rsid w:val="15382F31"/>
    <w:rsid w:val="15413258"/>
    <w:rsid w:val="15501684"/>
    <w:rsid w:val="159F142D"/>
    <w:rsid w:val="15B92E8C"/>
    <w:rsid w:val="164B6F7F"/>
    <w:rsid w:val="1764534A"/>
    <w:rsid w:val="184C6BF0"/>
    <w:rsid w:val="18A2224B"/>
    <w:rsid w:val="18D86AC4"/>
    <w:rsid w:val="18DF7E53"/>
    <w:rsid w:val="18E824BA"/>
    <w:rsid w:val="1B4456D2"/>
    <w:rsid w:val="1BDD2D6F"/>
    <w:rsid w:val="1C0F1353"/>
    <w:rsid w:val="1CD81789"/>
    <w:rsid w:val="1E7D4396"/>
    <w:rsid w:val="1F14047D"/>
    <w:rsid w:val="1FD8259D"/>
    <w:rsid w:val="20595821"/>
    <w:rsid w:val="210E6996"/>
    <w:rsid w:val="21265438"/>
    <w:rsid w:val="22372AAE"/>
    <w:rsid w:val="23806114"/>
    <w:rsid w:val="24877D1C"/>
    <w:rsid w:val="25CC5500"/>
    <w:rsid w:val="271A137E"/>
    <w:rsid w:val="27702CEA"/>
    <w:rsid w:val="27EB4651"/>
    <w:rsid w:val="280F6D0B"/>
    <w:rsid w:val="2876311D"/>
    <w:rsid w:val="28923795"/>
    <w:rsid w:val="29382E6B"/>
    <w:rsid w:val="2AE17A5A"/>
    <w:rsid w:val="2B3E459D"/>
    <w:rsid w:val="2BF65788"/>
    <w:rsid w:val="2CAB47C4"/>
    <w:rsid w:val="2CAD1AA3"/>
    <w:rsid w:val="2D0F11D9"/>
    <w:rsid w:val="2D150ACF"/>
    <w:rsid w:val="2E514409"/>
    <w:rsid w:val="2E572A39"/>
    <w:rsid w:val="2FA86D99"/>
    <w:rsid w:val="2FD1167A"/>
    <w:rsid w:val="305F4A6D"/>
    <w:rsid w:val="30DC32B1"/>
    <w:rsid w:val="315A631F"/>
    <w:rsid w:val="32CB34CA"/>
    <w:rsid w:val="33492641"/>
    <w:rsid w:val="33C96DB4"/>
    <w:rsid w:val="343659B5"/>
    <w:rsid w:val="34C2013F"/>
    <w:rsid w:val="34C208FD"/>
    <w:rsid w:val="35076310"/>
    <w:rsid w:val="353A0493"/>
    <w:rsid w:val="3628478F"/>
    <w:rsid w:val="369D6A39"/>
    <w:rsid w:val="36C73571"/>
    <w:rsid w:val="37227431"/>
    <w:rsid w:val="377B566F"/>
    <w:rsid w:val="37835DB4"/>
    <w:rsid w:val="37EB3CC7"/>
    <w:rsid w:val="383C09C6"/>
    <w:rsid w:val="38A345A1"/>
    <w:rsid w:val="39822A79"/>
    <w:rsid w:val="3A911B53"/>
    <w:rsid w:val="3AA12783"/>
    <w:rsid w:val="3AAA449E"/>
    <w:rsid w:val="3B163750"/>
    <w:rsid w:val="3B8E7AE0"/>
    <w:rsid w:val="3BDC775F"/>
    <w:rsid w:val="3CCB1245"/>
    <w:rsid w:val="3DAC1FE6"/>
    <w:rsid w:val="3E0B50C2"/>
    <w:rsid w:val="3E3B5595"/>
    <w:rsid w:val="3EAE10D8"/>
    <w:rsid w:val="3FB62E0C"/>
    <w:rsid w:val="40CB1CD0"/>
    <w:rsid w:val="413E3D02"/>
    <w:rsid w:val="41944408"/>
    <w:rsid w:val="41E62666"/>
    <w:rsid w:val="41F44B61"/>
    <w:rsid w:val="42FA6B86"/>
    <w:rsid w:val="434F15AD"/>
    <w:rsid w:val="44D0109A"/>
    <w:rsid w:val="45125AE6"/>
    <w:rsid w:val="45ED14AB"/>
    <w:rsid w:val="46191654"/>
    <w:rsid w:val="46756273"/>
    <w:rsid w:val="46E022EF"/>
    <w:rsid w:val="4735590C"/>
    <w:rsid w:val="47EF7803"/>
    <w:rsid w:val="48687646"/>
    <w:rsid w:val="48A20E5D"/>
    <w:rsid w:val="49465201"/>
    <w:rsid w:val="494D5008"/>
    <w:rsid w:val="49920362"/>
    <w:rsid w:val="49A81A17"/>
    <w:rsid w:val="4A1201F2"/>
    <w:rsid w:val="4BA84ED1"/>
    <w:rsid w:val="4C9E2825"/>
    <w:rsid w:val="4CB0696A"/>
    <w:rsid w:val="4D135D42"/>
    <w:rsid w:val="4D36558C"/>
    <w:rsid w:val="4EC81B2B"/>
    <w:rsid w:val="4FB83AA6"/>
    <w:rsid w:val="50471DE8"/>
    <w:rsid w:val="504B2B91"/>
    <w:rsid w:val="50C14AF5"/>
    <w:rsid w:val="51E11F6A"/>
    <w:rsid w:val="520619D1"/>
    <w:rsid w:val="52A336C4"/>
    <w:rsid w:val="52E51AFA"/>
    <w:rsid w:val="5386726D"/>
    <w:rsid w:val="53BD2563"/>
    <w:rsid w:val="545C2C16"/>
    <w:rsid w:val="548C69B1"/>
    <w:rsid w:val="54C067AF"/>
    <w:rsid w:val="551640B0"/>
    <w:rsid w:val="55236D3E"/>
    <w:rsid w:val="561822AB"/>
    <w:rsid w:val="56660C90"/>
    <w:rsid w:val="566D14D9"/>
    <w:rsid w:val="569A22A0"/>
    <w:rsid w:val="56C24C57"/>
    <w:rsid w:val="56E570D3"/>
    <w:rsid w:val="57111FF0"/>
    <w:rsid w:val="57E84CEB"/>
    <w:rsid w:val="587C2E2F"/>
    <w:rsid w:val="58984FC0"/>
    <w:rsid w:val="58B8154B"/>
    <w:rsid w:val="591A163F"/>
    <w:rsid w:val="597C39F6"/>
    <w:rsid w:val="5A213A0C"/>
    <w:rsid w:val="5A697FC3"/>
    <w:rsid w:val="5AA75D1B"/>
    <w:rsid w:val="5B5E287E"/>
    <w:rsid w:val="5C13586C"/>
    <w:rsid w:val="5CED3EB9"/>
    <w:rsid w:val="5D760C7A"/>
    <w:rsid w:val="5DD230AF"/>
    <w:rsid w:val="5E3F1C6F"/>
    <w:rsid w:val="5EE65064"/>
    <w:rsid w:val="5F4953BE"/>
    <w:rsid w:val="5FA92949"/>
    <w:rsid w:val="604D4FD2"/>
    <w:rsid w:val="61EB0BE3"/>
    <w:rsid w:val="6269416D"/>
    <w:rsid w:val="62893EF8"/>
    <w:rsid w:val="62966DA1"/>
    <w:rsid w:val="63E1404C"/>
    <w:rsid w:val="63F0603D"/>
    <w:rsid w:val="660C5642"/>
    <w:rsid w:val="661758B8"/>
    <w:rsid w:val="6629368B"/>
    <w:rsid w:val="68232E85"/>
    <w:rsid w:val="69715E72"/>
    <w:rsid w:val="69E52A8C"/>
    <w:rsid w:val="6AAE2FD3"/>
    <w:rsid w:val="6C493788"/>
    <w:rsid w:val="6C4B5AD8"/>
    <w:rsid w:val="6C5C7B42"/>
    <w:rsid w:val="6D7B72BF"/>
    <w:rsid w:val="6E3851B0"/>
    <w:rsid w:val="6E531FEA"/>
    <w:rsid w:val="6EA63EC8"/>
    <w:rsid w:val="6EC32CCC"/>
    <w:rsid w:val="6F8E4795"/>
    <w:rsid w:val="6FD35191"/>
    <w:rsid w:val="70F159D9"/>
    <w:rsid w:val="72770B24"/>
    <w:rsid w:val="72D134DE"/>
    <w:rsid w:val="732E0930"/>
    <w:rsid w:val="73AF78C0"/>
    <w:rsid w:val="73B057E9"/>
    <w:rsid w:val="74504CD1"/>
    <w:rsid w:val="74680687"/>
    <w:rsid w:val="752E18DF"/>
    <w:rsid w:val="756D573F"/>
    <w:rsid w:val="76375D4D"/>
    <w:rsid w:val="773125A3"/>
    <w:rsid w:val="77915EC1"/>
    <w:rsid w:val="783E6FAB"/>
    <w:rsid w:val="78434E7D"/>
    <w:rsid w:val="79DD1A52"/>
    <w:rsid w:val="79F42C85"/>
    <w:rsid w:val="7ACC13A8"/>
    <w:rsid w:val="7B046B46"/>
    <w:rsid w:val="7BBD7F50"/>
    <w:rsid w:val="7CC77E2B"/>
    <w:rsid w:val="7D6776A8"/>
    <w:rsid w:val="7D6D0417"/>
    <w:rsid w:val="7D954E34"/>
    <w:rsid w:val="7DA942FC"/>
    <w:rsid w:val="7DEE13E8"/>
    <w:rsid w:val="7E0B1F99"/>
    <w:rsid w:val="7ED06D3F"/>
    <w:rsid w:val="7F6B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Theme="minorHAnsi" w:hAnsiTheme="minorHAnsi"/>
      <w:b/>
      <w:kern w:val="44"/>
      <w:sz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4"/>
    <w:next w:val="4"/>
    <w:link w:val="18"/>
    <w:qFormat/>
    <w:uiPriority w:val="0"/>
    <w:rPr>
      <w:b/>
      <w:bCs/>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annotation reference"/>
    <w:basedOn w:val="10"/>
    <w:qFormat/>
    <w:uiPriority w:val="0"/>
    <w:rPr>
      <w:sz w:val="21"/>
      <w:szCs w:val="21"/>
    </w:rPr>
  </w:style>
  <w:style w:type="character" w:customStyle="1" w:styleId="14">
    <w:name w:val="页眉 字符"/>
    <w:basedOn w:val="10"/>
    <w:link w:val="6"/>
    <w:autoRedefine/>
    <w:qFormat/>
    <w:uiPriority w:val="0"/>
    <w:rPr>
      <w:kern w:val="2"/>
      <w:sz w:val="18"/>
      <w:szCs w:val="18"/>
    </w:rPr>
  </w:style>
  <w:style w:type="character" w:customStyle="1" w:styleId="15">
    <w:name w:val="页脚 字符"/>
    <w:basedOn w:val="10"/>
    <w:link w:val="5"/>
    <w:autoRedefine/>
    <w:qFormat/>
    <w:uiPriority w:val="0"/>
    <w:rPr>
      <w:kern w:val="2"/>
      <w:sz w:val="18"/>
      <w:szCs w:val="18"/>
    </w:rPr>
  </w:style>
  <w:style w:type="paragraph" w:styleId="16">
    <w:name w:val="List Paragraph"/>
    <w:basedOn w:val="1"/>
    <w:qFormat/>
    <w:uiPriority w:val="99"/>
    <w:pPr>
      <w:ind w:firstLine="420" w:firstLineChars="200"/>
    </w:pPr>
  </w:style>
  <w:style w:type="character" w:customStyle="1" w:styleId="17">
    <w:name w:val="批注文字 字符"/>
    <w:basedOn w:val="10"/>
    <w:link w:val="4"/>
    <w:qFormat/>
    <w:uiPriority w:val="0"/>
    <w:rPr>
      <w:kern w:val="2"/>
      <w:sz w:val="21"/>
      <w:szCs w:val="22"/>
    </w:rPr>
  </w:style>
  <w:style w:type="character" w:customStyle="1" w:styleId="18">
    <w:name w:val="批注主题 字符"/>
    <w:basedOn w:val="17"/>
    <w:link w:val="8"/>
    <w:qFormat/>
    <w:uiPriority w:val="0"/>
    <w:rPr>
      <w:b/>
      <w:bCs/>
      <w:kern w:val="2"/>
      <w:sz w:val="21"/>
      <w:szCs w:val="22"/>
    </w:rPr>
  </w:style>
  <w:style w:type="paragraph" w:customStyle="1" w:styleId="19">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F2D-DEE1-4A57-890D-9FAFC77F48E4}">
  <ds:schemaRefs/>
</ds:datastoreItem>
</file>

<file path=docProps/app.xml><?xml version="1.0" encoding="utf-8"?>
<Properties xmlns="http://schemas.openxmlformats.org/officeDocument/2006/extended-properties" xmlns:vt="http://schemas.openxmlformats.org/officeDocument/2006/docPropsVTypes">
  <Template>Normal</Template>
  <Pages>2</Pages>
  <Words>1475</Words>
  <Characters>1554</Characters>
  <Lines>49</Lines>
  <Paragraphs>43</Paragraphs>
  <TotalTime>5</TotalTime>
  <ScaleCrop>false</ScaleCrop>
  <LinksUpToDate>false</LinksUpToDate>
  <CharactersWithSpaces>1626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2025-09-15T00:55:00Z</dcterms:created>
  <dc:creator>guoyi.chen</dc:creator>
  <cp:lastModifiedBy>User</cp:lastModifiedBy>
  <cp:lastPrinted>2025-06-03T06:19:00Z</cp:lastPrinted>
  <dcterms:modified xsi:type="dcterms:W3CDTF">2026-05-08T05:27:51Z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B9CEE4FEA4D94E359426BD8D80F925CE_13</vt:lpwstr>
  </property>
  <property fmtid="{D5CDD505-2E9C-101B-9397-08002B2CF9AE}" pid="4" name="KSOTemplateDocerSaveRecord">
    <vt:lpwstr>eyJoZGlkIjoiYThmNzkzZjFmYzkxNTE1OWEyM2Y5YjE5NmZjOGYyNmQiLCJ1c2VySWQiOiIyMjA5MDU1NTUifQ==</vt:lpwstr>
  </property>
</Properties>
</file>