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52CD" w14:textId="2642658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A</w:t>
      </w:r>
      <w:r w:rsidRPr="008F2EE2">
        <w:rPr>
          <w:rFonts w:ascii="Times New Roman" w:eastAsia="宋体" w:hAnsi="Times New Roman" w:cs="Times New Roman"/>
          <w:szCs w:val="21"/>
          <w14:ligatures w14:val="none"/>
        </w:rPr>
        <w:t>股代码：</w:t>
      </w:r>
      <w:r w:rsidRPr="008F2EE2">
        <w:rPr>
          <w:rFonts w:ascii="Times New Roman" w:eastAsia="宋体" w:hAnsi="Times New Roman" w:cs="Times New Roman"/>
          <w:szCs w:val="21"/>
          <w14:ligatures w14:val="none"/>
        </w:rPr>
        <w:t xml:space="preserve">688235 </w:t>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t>A</w:t>
      </w:r>
      <w:r w:rsidRPr="008F2EE2">
        <w:rPr>
          <w:rFonts w:ascii="Times New Roman" w:eastAsia="宋体" w:hAnsi="Times New Roman" w:cs="Times New Roman"/>
          <w:szCs w:val="21"/>
          <w14:ligatures w14:val="none"/>
        </w:rPr>
        <w:t>股简称：百济神州</w:t>
      </w:r>
    </w:p>
    <w:p w14:paraId="63643E57" w14:textId="7777777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港股代码：</w:t>
      </w:r>
      <w:r w:rsidRPr="008F2EE2">
        <w:rPr>
          <w:rFonts w:ascii="Times New Roman" w:eastAsia="宋体" w:hAnsi="Times New Roman" w:cs="Times New Roman"/>
          <w:szCs w:val="21"/>
          <w14:ligatures w14:val="none"/>
        </w:rPr>
        <w:t xml:space="preserve">06160 </w:t>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ab/>
      </w:r>
      <w:r w:rsidRPr="008F2EE2">
        <w:rPr>
          <w:rFonts w:ascii="Times New Roman" w:eastAsia="宋体" w:hAnsi="Times New Roman" w:cs="Times New Roman"/>
          <w:szCs w:val="21"/>
          <w14:ligatures w14:val="none"/>
        </w:rPr>
        <w:t>港股简称：百济神州</w:t>
      </w:r>
    </w:p>
    <w:p w14:paraId="17B86E78" w14:textId="77777777" w:rsidR="005100C9" w:rsidRPr="008F2EE2" w:rsidRDefault="005100C9" w:rsidP="005100C9">
      <w:pPr>
        <w:adjustRightInd w:val="0"/>
        <w:snapToGrid w:val="0"/>
        <w:spacing w:line="600" w:lineRule="exac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美股代码：</w:t>
      </w:r>
      <w:r w:rsidRPr="008F2EE2">
        <w:rPr>
          <w:rFonts w:ascii="Times New Roman" w:eastAsia="宋体" w:hAnsi="Times New Roman" w:cs="Times New Roman" w:hint="eastAsia"/>
          <w:szCs w:val="21"/>
          <w14:ligatures w14:val="none"/>
        </w:rPr>
        <w:t>ONC</w:t>
      </w:r>
    </w:p>
    <w:p w14:paraId="1972A36C" w14:textId="77777777" w:rsidR="005100C9" w:rsidRPr="008F2EE2" w:rsidRDefault="005100C9" w:rsidP="005100C9">
      <w:pPr>
        <w:adjustRightInd w:val="0"/>
        <w:snapToGrid w:val="0"/>
        <w:spacing w:beforeLines="50" w:before="156" w:line="600" w:lineRule="exact"/>
        <w:jc w:val="center"/>
        <w:rPr>
          <w:rFonts w:ascii="Times New Roman" w:eastAsia="宋体" w:hAnsi="Times New Roman" w:cs="Times New Roman"/>
          <w:b/>
          <w:szCs w:val="21"/>
          <w14:ligatures w14:val="none"/>
        </w:rPr>
      </w:pPr>
      <w:r w:rsidRPr="008F2EE2">
        <w:rPr>
          <w:rFonts w:ascii="Times New Roman" w:eastAsia="宋体" w:hAnsi="Times New Roman" w:cs="Times New Roman"/>
          <w:b/>
          <w:szCs w:val="21"/>
          <w14:ligatures w14:val="none"/>
        </w:rPr>
        <w:t>百济神州有限公司</w:t>
      </w:r>
    </w:p>
    <w:p w14:paraId="5DF4380E" w14:textId="77777777" w:rsidR="005100C9" w:rsidRPr="008F2EE2" w:rsidRDefault="005100C9" w:rsidP="005100C9">
      <w:pPr>
        <w:adjustRightInd w:val="0"/>
        <w:snapToGrid w:val="0"/>
        <w:spacing w:line="500" w:lineRule="exact"/>
        <w:jc w:val="center"/>
        <w:rPr>
          <w:rFonts w:ascii="Times New Roman" w:eastAsia="宋体" w:hAnsi="Times New Roman" w:cs="Times New Roman"/>
          <w:b/>
          <w:szCs w:val="21"/>
          <w14:ligatures w14:val="none"/>
        </w:rPr>
      </w:pPr>
      <w:r w:rsidRPr="008F2EE2">
        <w:rPr>
          <w:rFonts w:ascii="Times New Roman" w:eastAsia="宋体" w:hAnsi="Times New Roman" w:cs="Times New Roman"/>
          <w:b/>
          <w:szCs w:val="21"/>
          <w14:ligatures w14:val="none"/>
        </w:rPr>
        <w:t>投资者关系活动记录表</w:t>
      </w:r>
    </w:p>
    <w:p w14:paraId="7D175869" w14:textId="359CC76D" w:rsidR="005100C9" w:rsidRPr="008F2EE2" w:rsidRDefault="005100C9" w:rsidP="005100C9">
      <w:pPr>
        <w:adjustRightInd w:val="0"/>
        <w:snapToGrid w:val="0"/>
        <w:spacing w:line="500" w:lineRule="exact"/>
        <w:jc w:val="center"/>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w:t>
      </w:r>
      <w:r w:rsidRPr="008F2EE2">
        <w:rPr>
          <w:rFonts w:ascii="Times New Roman" w:eastAsia="宋体" w:hAnsi="Times New Roman" w:cs="Times New Roman"/>
          <w:szCs w:val="21"/>
          <w14:ligatures w14:val="none"/>
        </w:rPr>
        <w:t>202</w:t>
      </w:r>
      <w:r w:rsidR="00D624B6">
        <w:rPr>
          <w:rFonts w:ascii="Times New Roman" w:eastAsia="宋体" w:hAnsi="Times New Roman" w:cs="Times New Roman" w:hint="eastAsia"/>
          <w:szCs w:val="21"/>
          <w14:ligatures w14:val="none"/>
        </w:rPr>
        <w:t>6</w:t>
      </w:r>
      <w:r w:rsidRPr="008F2EE2">
        <w:rPr>
          <w:rFonts w:ascii="Times New Roman" w:eastAsia="宋体" w:hAnsi="Times New Roman" w:cs="Times New Roman"/>
          <w:szCs w:val="21"/>
          <w14:ligatures w14:val="none"/>
        </w:rPr>
        <w:t>年</w:t>
      </w:r>
      <w:r w:rsidR="005A1E49">
        <w:rPr>
          <w:rFonts w:ascii="Times New Roman" w:eastAsia="宋体" w:hAnsi="Times New Roman" w:cs="Times New Roman" w:hint="eastAsia"/>
          <w:szCs w:val="21"/>
          <w14:ligatures w14:val="none"/>
        </w:rPr>
        <w:t>5</w:t>
      </w:r>
      <w:r w:rsidRPr="008F2EE2">
        <w:rPr>
          <w:rFonts w:ascii="Times New Roman" w:eastAsia="宋体" w:hAnsi="Times New Roman" w:cs="Times New Roman"/>
          <w:szCs w:val="21"/>
          <w14:ligatures w14:val="none"/>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046"/>
      </w:tblGrid>
      <w:tr w:rsidR="005100C9" w:rsidRPr="005100C9" w14:paraId="104A91D2" w14:textId="77777777" w:rsidTr="3676609B">
        <w:trPr>
          <w:jc w:val="center"/>
        </w:trPr>
        <w:tc>
          <w:tcPr>
            <w:tcW w:w="1526" w:type="dxa"/>
          </w:tcPr>
          <w:p w14:paraId="03A7A07F"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投资者关系活动类别</w:t>
            </w:r>
          </w:p>
        </w:tc>
        <w:tc>
          <w:tcPr>
            <w:tcW w:w="7238" w:type="dxa"/>
          </w:tcPr>
          <w:p w14:paraId="79436C74"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√特定对象调研             分析师会议</w:t>
            </w:r>
          </w:p>
          <w:p w14:paraId="2AA48A1D"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□媒体采访                 □业绩说明会</w:t>
            </w:r>
          </w:p>
          <w:p w14:paraId="05534AA3"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□新闻发布会               √路演活动</w:t>
            </w:r>
          </w:p>
          <w:p w14:paraId="6763095B" w14:textId="77777777" w:rsidR="00725C9E" w:rsidRPr="008F2EE2" w:rsidRDefault="00725C9E" w:rsidP="00725C9E">
            <w:pPr>
              <w:adjustRightInd w:val="0"/>
              <w:spacing w:line="360" w:lineRule="auto"/>
              <w:contextualSpacing/>
              <w:rPr>
                <w:rFonts w:ascii="宋体" w:eastAsia="宋体" w:hAnsi="宋体" w:cs="Times New Roman" w:hint="eastAsia"/>
                <w:szCs w:val="21"/>
                <w14:ligatures w14:val="none"/>
              </w:rPr>
            </w:pPr>
            <w:r w:rsidRPr="008F2EE2">
              <w:rPr>
                <w:rFonts w:ascii="宋体" w:eastAsia="宋体" w:hAnsi="宋体" w:cs="Times New Roman"/>
                <w:szCs w:val="21"/>
                <w14:ligatures w14:val="none"/>
              </w:rPr>
              <w:t>□现场参观                 □一对一沟通</w:t>
            </w:r>
          </w:p>
          <w:p w14:paraId="30F3B3EE" w14:textId="677A8632" w:rsidR="005100C9" w:rsidRPr="008F2EE2" w:rsidRDefault="00725C9E" w:rsidP="005100C9">
            <w:pPr>
              <w:adjustRightInd w:val="0"/>
              <w:spacing w:line="360" w:lineRule="auto"/>
              <w:contextualSpacing/>
              <w:rPr>
                <w:rFonts w:ascii="Times New Roman" w:eastAsia="宋体" w:hAnsi="Times New Roman" w:cs="Times New Roman"/>
                <w:szCs w:val="21"/>
                <w14:ligatures w14:val="none"/>
              </w:rPr>
            </w:pPr>
            <w:r w:rsidRPr="008F2EE2">
              <w:rPr>
                <w:rFonts w:ascii="宋体" w:eastAsia="宋体" w:hAnsi="宋体" w:cs="Times New Roman"/>
                <w:szCs w:val="21"/>
                <w14:ligatures w14:val="none"/>
              </w:rPr>
              <w:t>√其他（</w:t>
            </w:r>
            <w:r w:rsidRPr="008F2EE2">
              <w:rPr>
                <w:rFonts w:ascii="宋体" w:eastAsia="宋体" w:hAnsi="宋体" w:cs="Times New Roman" w:hint="eastAsia"/>
                <w:szCs w:val="21"/>
                <w14:ligatures w14:val="none"/>
              </w:rPr>
              <w:t>电话会议</w:t>
            </w:r>
            <w:r w:rsidRPr="008F2EE2">
              <w:rPr>
                <w:rFonts w:ascii="宋体" w:eastAsia="宋体" w:hAnsi="宋体" w:cs="Times New Roman"/>
                <w:szCs w:val="21"/>
                <w14:ligatures w14:val="none"/>
              </w:rPr>
              <w:t>）</w:t>
            </w:r>
          </w:p>
        </w:tc>
      </w:tr>
      <w:tr w:rsidR="005100C9" w:rsidRPr="00221ACC" w14:paraId="740534A9" w14:textId="77777777" w:rsidTr="3676609B">
        <w:trPr>
          <w:trHeight w:val="938"/>
          <w:jc w:val="center"/>
        </w:trPr>
        <w:tc>
          <w:tcPr>
            <w:tcW w:w="1526" w:type="dxa"/>
          </w:tcPr>
          <w:p w14:paraId="17C8EF65"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参与单位</w:t>
            </w:r>
          </w:p>
          <w:p w14:paraId="1294C1D2"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及人员</w:t>
            </w:r>
          </w:p>
        </w:tc>
        <w:tc>
          <w:tcPr>
            <w:tcW w:w="7238" w:type="dxa"/>
          </w:tcPr>
          <w:p w14:paraId="6FDC5DBE" w14:textId="27CA8F7C" w:rsidR="005100C9" w:rsidRPr="008F2EE2" w:rsidRDefault="00D61295" w:rsidP="005100C9">
            <w:pPr>
              <w:tabs>
                <w:tab w:val="left" w:pos="1014"/>
                <w:tab w:val="left" w:pos="4360"/>
                <w:tab w:val="left" w:pos="5704"/>
              </w:tabs>
              <w:adjustRightInd w:val="0"/>
              <w:spacing w:line="312" w:lineRule="auto"/>
              <w:contextualSpacing/>
              <w:rPr>
                <w:rFonts w:ascii="Times New Roman" w:eastAsia="宋体" w:hAnsi="Times New Roman" w:cs="Times New Roman"/>
                <w:szCs w:val="21"/>
                <w14:ligatures w14:val="none"/>
              </w:rPr>
            </w:pPr>
            <w:r w:rsidRPr="005A1E49">
              <w:rPr>
                <w:rFonts w:ascii="Times New Roman" w:eastAsia="宋体" w:hAnsi="Times New Roman" w:cs="Times New Roman"/>
                <w:szCs w:val="21"/>
                <w14:ligatures w14:val="none"/>
              </w:rPr>
              <w:t>3w Fund Management Limited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About Capital Management (</w:t>
            </w:r>
            <w:proofErr w:type="spellStart"/>
            <w:r w:rsidRPr="005A1E49">
              <w:rPr>
                <w:rFonts w:ascii="Times New Roman" w:eastAsia="宋体" w:hAnsi="Times New Roman" w:cs="Times New Roman"/>
                <w:szCs w:val="21"/>
                <w14:ligatures w14:val="none"/>
              </w:rPr>
              <w:t>Hk</w:t>
            </w:r>
            <w:proofErr w:type="spellEnd"/>
            <w:r w:rsidRPr="005A1E49">
              <w:rPr>
                <w:rFonts w:ascii="Times New Roman" w:eastAsia="宋体" w:hAnsi="Times New Roman" w:cs="Times New Roman"/>
                <w:szCs w:val="21"/>
                <w14:ligatures w14:val="none"/>
              </w:rPr>
              <w:t>) Co Ltd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 xml:space="preserve">Brilliance - Brilliant Partners Fund </w:t>
            </w:r>
            <w:proofErr w:type="spellStart"/>
            <w:r w:rsidRPr="005A1E49">
              <w:rPr>
                <w:rFonts w:ascii="Times New Roman" w:eastAsia="宋体" w:hAnsi="Times New Roman" w:cs="Times New Roman"/>
                <w:szCs w:val="21"/>
                <w14:ligatures w14:val="none"/>
              </w:rPr>
              <w:t>Lp</w:t>
            </w:r>
            <w:proofErr w:type="spellEnd"/>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Capital Research And Management Company</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China Shandong Hi-Speed Capital Limited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Essence Securities Asset Management Company Limited</w:t>
            </w:r>
            <w:r w:rsidRPr="005A1E49">
              <w:rPr>
                <w:rFonts w:ascii="Times New Roman" w:eastAsia="宋体" w:hAnsi="Times New Roman" w:cs="Times New Roman" w:hint="eastAsia"/>
                <w:szCs w:val="21"/>
                <w14:ligatures w14:val="none"/>
              </w:rPr>
              <w:t>、</w:t>
            </w:r>
            <w:proofErr w:type="spellStart"/>
            <w:r w:rsidRPr="005A1E49">
              <w:rPr>
                <w:rFonts w:ascii="Times New Roman" w:eastAsia="宋体" w:hAnsi="Times New Roman" w:cs="Times New Roman"/>
                <w:szCs w:val="21"/>
                <w14:ligatures w14:val="none"/>
              </w:rPr>
              <w:t>Fountaincap</w:t>
            </w:r>
            <w:proofErr w:type="spellEnd"/>
            <w:r w:rsidRPr="005A1E49">
              <w:rPr>
                <w:rFonts w:ascii="Times New Roman" w:eastAsia="宋体" w:hAnsi="Times New Roman" w:cs="Times New Roman"/>
                <w:szCs w:val="21"/>
                <w14:ligatures w14:val="none"/>
              </w:rPr>
              <w:t xml:space="preserve"> Global China Opportunity Master Fund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Fullerton Fund Management Company Limited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Golden Nest Greater China Master Fund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Green Court Capital</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Greenwoods Asset Management Ltd</w:t>
            </w:r>
            <w:r w:rsidRPr="005A1E49">
              <w:rPr>
                <w:rFonts w:ascii="Times New Roman" w:eastAsia="宋体" w:hAnsi="Times New Roman" w:cs="Times New Roman" w:hint="eastAsia"/>
                <w:szCs w:val="21"/>
                <w14:ligatures w14:val="none"/>
              </w:rPr>
              <w:t>、</w:t>
            </w:r>
            <w:proofErr w:type="spellStart"/>
            <w:r w:rsidRPr="005A1E49">
              <w:rPr>
                <w:rFonts w:ascii="Times New Roman" w:eastAsia="宋体" w:hAnsi="Times New Roman" w:cs="Times New Roman"/>
                <w:szCs w:val="21"/>
                <w14:ligatures w14:val="none"/>
              </w:rPr>
              <w:t>Hsbc</w:t>
            </w:r>
            <w:proofErr w:type="spellEnd"/>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Indus Capital Advisors (</w:t>
            </w:r>
            <w:proofErr w:type="spellStart"/>
            <w:r w:rsidRPr="005A1E49">
              <w:rPr>
                <w:rFonts w:ascii="Times New Roman" w:eastAsia="宋体" w:hAnsi="Times New Roman" w:cs="Times New Roman"/>
                <w:szCs w:val="21"/>
                <w14:ligatures w14:val="none"/>
              </w:rPr>
              <w:t>Hk</w:t>
            </w:r>
            <w:proofErr w:type="spellEnd"/>
            <w:r w:rsidRPr="005A1E49">
              <w:rPr>
                <w:rFonts w:ascii="Times New Roman" w:eastAsia="宋体" w:hAnsi="Times New Roman" w:cs="Times New Roman"/>
                <w:szCs w:val="21"/>
                <w14:ligatures w14:val="none"/>
              </w:rPr>
              <w:t>) Ltd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Korea Investment Management Co., Ltd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Lake Bleu Prime Healthcare Master Fund Limited</w:t>
            </w:r>
            <w:r w:rsidRPr="005A1E49">
              <w:rPr>
                <w:rFonts w:ascii="Times New Roman" w:eastAsia="宋体" w:hAnsi="Times New Roman" w:cs="Times New Roman" w:hint="eastAsia"/>
                <w:szCs w:val="21"/>
                <w14:ligatures w14:val="none"/>
              </w:rPr>
              <w:t>、</w:t>
            </w:r>
            <w:proofErr w:type="spellStart"/>
            <w:r w:rsidRPr="005A1E49">
              <w:rPr>
                <w:rFonts w:ascii="Times New Roman" w:eastAsia="宋体" w:hAnsi="Times New Roman" w:cs="Times New Roman"/>
                <w:szCs w:val="21"/>
                <w14:ligatures w14:val="none"/>
              </w:rPr>
              <w:t>Longrising</w:t>
            </w:r>
            <w:proofErr w:type="spellEnd"/>
            <w:r w:rsidRPr="005A1E49">
              <w:rPr>
                <w:rFonts w:ascii="Times New Roman" w:eastAsia="宋体" w:hAnsi="Times New Roman" w:cs="Times New Roman"/>
                <w:szCs w:val="21"/>
                <w14:ligatures w14:val="none"/>
              </w:rPr>
              <w:t xml:space="preserve"> Prosperous China Fund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Marco Polo Pure China Fund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New Silk Road Investment Pte. Ltd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Orchid Public Investment Management Co Limited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Power Corporation Of Canada</w:t>
            </w:r>
            <w:r w:rsidRPr="005A1E49">
              <w:rPr>
                <w:rFonts w:ascii="Times New Roman" w:eastAsia="宋体" w:hAnsi="Times New Roman" w:cs="Times New Roman" w:hint="eastAsia"/>
                <w:szCs w:val="21"/>
                <w14:ligatures w14:val="none"/>
              </w:rPr>
              <w:t>、</w:t>
            </w:r>
            <w:proofErr w:type="spellStart"/>
            <w:r w:rsidRPr="005A1E49">
              <w:rPr>
                <w:rFonts w:ascii="Times New Roman" w:eastAsia="宋体" w:hAnsi="Times New Roman" w:cs="Times New Roman"/>
                <w:szCs w:val="21"/>
                <w14:ligatures w14:val="none"/>
              </w:rPr>
              <w:t>Schp</w:t>
            </w:r>
            <w:proofErr w:type="spellEnd"/>
            <w:r w:rsidRPr="005A1E49">
              <w:rPr>
                <w:rFonts w:ascii="Times New Roman" w:eastAsia="宋体" w:hAnsi="Times New Roman" w:cs="Times New Roman"/>
                <w:szCs w:val="21"/>
                <w14:ligatures w14:val="none"/>
              </w:rPr>
              <w:t xml:space="preserve"> Management Limited</w:t>
            </w:r>
            <w:r w:rsidRPr="005A1E49">
              <w:rPr>
                <w:rFonts w:ascii="Times New Roman" w:eastAsia="宋体" w:hAnsi="Times New Roman" w:cs="Times New Roman" w:hint="eastAsia"/>
                <w:szCs w:val="21"/>
                <w14:ligatures w14:val="none"/>
              </w:rPr>
              <w:t>、</w:t>
            </w:r>
            <w:proofErr w:type="spellStart"/>
            <w:r w:rsidRPr="005A1E49">
              <w:rPr>
                <w:rFonts w:ascii="Times New Roman" w:eastAsia="宋体" w:hAnsi="Times New Roman" w:cs="Times New Roman"/>
                <w:szCs w:val="21"/>
                <w14:ligatures w14:val="none"/>
              </w:rPr>
              <w:t>Stillbrook</w:t>
            </w:r>
            <w:proofErr w:type="spellEnd"/>
            <w:r w:rsidRPr="005A1E49">
              <w:rPr>
                <w:rFonts w:ascii="Times New Roman" w:eastAsia="宋体" w:hAnsi="Times New Roman" w:cs="Times New Roman"/>
                <w:szCs w:val="21"/>
                <w14:ligatures w14:val="none"/>
              </w:rPr>
              <w:t xml:space="preserve"> Capital Ltd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Superstring Capital</w:t>
            </w:r>
            <w:r w:rsidRPr="005A1E49">
              <w:rPr>
                <w:rFonts w:ascii="Times New Roman" w:eastAsia="宋体" w:hAnsi="Times New Roman" w:cs="Times New Roman" w:hint="eastAsia"/>
                <w:szCs w:val="21"/>
                <w14:ligatures w14:val="none"/>
              </w:rPr>
              <w:t>、</w:t>
            </w:r>
            <w:proofErr w:type="spellStart"/>
            <w:r w:rsidRPr="005A1E49">
              <w:rPr>
                <w:rFonts w:ascii="Times New Roman" w:eastAsia="宋体" w:hAnsi="Times New Roman" w:cs="Times New Roman"/>
                <w:szCs w:val="21"/>
                <w14:ligatures w14:val="none"/>
              </w:rPr>
              <w:t>Ubs</w:t>
            </w:r>
            <w:proofErr w:type="spellEnd"/>
            <w:r w:rsidRPr="005A1E49">
              <w:rPr>
                <w:rFonts w:ascii="Times New Roman" w:eastAsia="宋体" w:hAnsi="Times New Roman" w:cs="Times New Roman"/>
                <w:szCs w:val="21"/>
                <w14:ligatures w14:val="none"/>
              </w:rPr>
              <w:t xml:space="preserve"> Asset Management (Singapore) Limited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 xml:space="preserve">Wellington Management Company </w:t>
            </w:r>
            <w:proofErr w:type="spellStart"/>
            <w:r w:rsidRPr="005A1E49">
              <w:rPr>
                <w:rFonts w:ascii="Times New Roman" w:eastAsia="宋体" w:hAnsi="Times New Roman" w:cs="Times New Roman"/>
                <w:szCs w:val="21"/>
                <w14:ligatures w14:val="none"/>
              </w:rPr>
              <w:t>Llp</w:t>
            </w:r>
            <w:proofErr w:type="spellEnd"/>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Yong Rong (</w:t>
            </w:r>
            <w:proofErr w:type="spellStart"/>
            <w:r w:rsidRPr="005A1E49">
              <w:rPr>
                <w:rFonts w:ascii="Times New Roman" w:eastAsia="宋体" w:hAnsi="Times New Roman" w:cs="Times New Roman"/>
                <w:szCs w:val="21"/>
                <w14:ligatures w14:val="none"/>
              </w:rPr>
              <w:t>Hk</w:t>
            </w:r>
            <w:proofErr w:type="spellEnd"/>
            <w:r w:rsidRPr="005A1E49">
              <w:rPr>
                <w:rFonts w:ascii="Times New Roman" w:eastAsia="宋体" w:hAnsi="Times New Roman" w:cs="Times New Roman"/>
                <w:szCs w:val="21"/>
                <w14:ligatures w14:val="none"/>
              </w:rPr>
              <w:t>) Asset Management Ltd</w:t>
            </w:r>
            <w:r w:rsidRPr="005A1E49">
              <w:rPr>
                <w:rFonts w:ascii="Times New Roman" w:eastAsia="宋体" w:hAnsi="Times New Roman" w:cs="Times New Roman" w:hint="eastAsia"/>
                <w:szCs w:val="21"/>
                <w14:ligatures w14:val="none"/>
              </w:rPr>
              <w:t>、</w:t>
            </w:r>
            <w:r w:rsidRPr="005A1E49">
              <w:rPr>
                <w:rFonts w:ascii="Times New Roman" w:eastAsia="宋体" w:hAnsi="Times New Roman" w:cs="Times New Roman"/>
                <w:szCs w:val="21"/>
                <w14:ligatures w14:val="none"/>
              </w:rPr>
              <w:t>Zeal Asset Management Limited</w:t>
            </w:r>
            <w:r w:rsidR="005A1E49" w:rsidRPr="005A1E49">
              <w:rPr>
                <w:rFonts w:ascii="Times New Roman" w:eastAsia="宋体" w:hAnsi="Times New Roman" w:cs="Times New Roman" w:hint="eastAsia"/>
                <w:szCs w:val="21"/>
                <w14:ligatures w14:val="none"/>
              </w:rPr>
              <w:t>、创金合信基金管理有限公司、大家资产管理有限责任公司、沣杨资产管理、富安达基金管理有限公司、富国基金管理有限公司、高毅资产管理、光大保德信基金管理有限公司、国联民生资产管理、国泰基金管理有限公司、国投信托、国证证券资产管理、恒生前海基金管理有限公司、华安基金管理有限公司、华宝基金管理有限公司、华宝信托投资有限责任公司、华泰资产管理有限公司、华夏基金管理有限公司、汇安基金管理有限责任公司、建信基金管理有限责任公司、交银施罗德基金管理有限公司、景顺长城基金管理有限公司、九泰基金管理有限公司、路博迈基金管理（中国）有限公司、浦银安盛基金管理有限公司、前海人寿资产管理、上海博润投资管理有限公司、上海东方证券资产管理有限公司、上海和谐汇一资产管理有限公</w:t>
            </w:r>
            <w:r w:rsidR="005A1E49" w:rsidRPr="005A1E49">
              <w:rPr>
                <w:rFonts w:ascii="Times New Roman" w:eastAsia="宋体" w:hAnsi="Times New Roman" w:cs="Times New Roman" w:hint="eastAsia"/>
                <w:szCs w:val="21"/>
                <w14:ligatures w14:val="none"/>
              </w:rPr>
              <w:lastRenderedPageBreak/>
              <w:t>司、上海嘉世私募基金管理有限公司、上海景领投资管理有限公司、上海聚鸣投资管理有限公司、上海睿信投资管理有限公司、上海慎知资产管理合伙企业（有限合伙）、上海泰旸资产管理有限公司、上海天猊投资管理有限公司、上海湘楚资产管理有限公司、上海小熙投资管理有限公司、上海紫阁投资管理有限公司、申万菱信基金管理有限公司、深圳前海承势资本管理合伙企业（有限合伙）、深圳市共同基金管理有限公司、深圳市尚诚资产管理有限责任公司、太平基金管理有限公司、太平资本保险资产管理有限公司、天弘基金管理有限公司、天治基金管理有限公司、西部利得基金管理有限公司、兴业证券资产管理、野村东方国际证券资产管理、银河基金管理有限公司、永安国富资产管理有限公司、长江养老保险股份有限公司、招商基金管理有限公司、昭图投资、中国人保资产管理股份有限公司、中国人寿养老保险股份有限公司、中国人寿资产管理有限公司、中投信托、中信期货资产管理、中信银行股份有限公司资产管理、中信证券股份有限公司资产管理部、中银国际证券股份有限公司资产管理部、中再资产管理股份有限公司、中金公司等。</w:t>
            </w:r>
          </w:p>
        </w:tc>
      </w:tr>
      <w:tr w:rsidR="005100C9" w:rsidRPr="005100C9" w14:paraId="0B6DD5B0" w14:textId="77777777" w:rsidTr="3676609B">
        <w:trPr>
          <w:trHeight w:val="544"/>
          <w:jc w:val="center"/>
        </w:trPr>
        <w:tc>
          <w:tcPr>
            <w:tcW w:w="1526" w:type="dxa"/>
          </w:tcPr>
          <w:p w14:paraId="06C2344E"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lastRenderedPageBreak/>
              <w:t>时间</w:t>
            </w:r>
          </w:p>
        </w:tc>
        <w:tc>
          <w:tcPr>
            <w:tcW w:w="7238" w:type="dxa"/>
            <w:vAlign w:val="center"/>
          </w:tcPr>
          <w:p w14:paraId="635D4004" w14:textId="28DDC5EB" w:rsidR="005100C9" w:rsidRPr="008F2EE2" w:rsidRDefault="005100C9" w:rsidP="005100C9">
            <w:pPr>
              <w:tabs>
                <w:tab w:val="left" w:pos="1014"/>
                <w:tab w:val="left" w:pos="4360"/>
                <w:tab w:val="left" w:pos="5704"/>
              </w:tabs>
              <w:adjustRightInd w:val="0"/>
              <w:spacing w:line="312"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202</w:t>
            </w:r>
            <w:r w:rsidR="00511EDE">
              <w:rPr>
                <w:rFonts w:ascii="Times New Roman" w:eastAsia="宋体" w:hAnsi="Times New Roman" w:cs="Times New Roman" w:hint="eastAsia"/>
                <w:szCs w:val="21"/>
                <w14:ligatures w14:val="none"/>
              </w:rPr>
              <w:t>6</w:t>
            </w:r>
            <w:r w:rsidRPr="008F2EE2">
              <w:rPr>
                <w:rFonts w:ascii="Times New Roman" w:eastAsia="宋体" w:hAnsi="Times New Roman" w:cs="Times New Roman"/>
                <w:szCs w:val="21"/>
                <w14:ligatures w14:val="none"/>
              </w:rPr>
              <w:t>年</w:t>
            </w:r>
            <w:r w:rsidR="005A1E49">
              <w:rPr>
                <w:rFonts w:ascii="Times New Roman" w:eastAsia="宋体" w:hAnsi="Times New Roman" w:cs="Times New Roman" w:hint="eastAsia"/>
                <w:szCs w:val="21"/>
                <w14:ligatures w14:val="none"/>
              </w:rPr>
              <w:t>5</w:t>
            </w:r>
            <w:r w:rsidRPr="008F2EE2">
              <w:rPr>
                <w:rFonts w:ascii="Times New Roman" w:eastAsia="宋体" w:hAnsi="Times New Roman" w:cs="Times New Roman"/>
                <w:szCs w:val="21"/>
                <w14:ligatures w14:val="none"/>
              </w:rPr>
              <w:t>月</w:t>
            </w:r>
            <w:r w:rsidR="00CA64EA" w:rsidRPr="008F2EE2">
              <w:rPr>
                <w:rFonts w:ascii="Times New Roman" w:eastAsia="宋体" w:hAnsi="Times New Roman" w:cs="Times New Roman" w:hint="eastAsia"/>
                <w:szCs w:val="21"/>
                <w14:ligatures w14:val="none"/>
              </w:rPr>
              <w:t>7</w:t>
            </w:r>
            <w:r w:rsidRPr="008F2EE2">
              <w:rPr>
                <w:rFonts w:ascii="Times New Roman" w:eastAsia="宋体" w:hAnsi="Times New Roman" w:cs="Times New Roman"/>
                <w:szCs w:val="21"/>
                <w14:ligatures w14:val="none"/>
              </w:rPr>
              <w:t>日</w:t>
            </w:r>
          </w:p>
        </w:tc>
      </w:tr>
      <w:tr w:rsidR="005100C9" w:rsidRPr="005100C9" w14:paraId="78092122" w14:textId="77777777" w:rsidTr="3676609B">
        <w:trPr>
          <w:jc w:val="center"/>
        </w:trPr>
        <w:tc>
          <w:tcPr>
            <w:tcW w:w="1526" w:type="dxa"/>
          </w:tcPr>
          <w:p w14:paraId="0FAB7A90"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地点</w:t>
            </w:r>
          </w:p>
        </w:tc>
        <w:tc>
          <w:tcPr>
            <w:tcW w:w="7238" w:type="dxa"/>
          </w:tcPr>
          <w:p w14:paraId="40898D93" w14:textId="77777777" w:rsidR="005100C9" w:rsidRPr="008F2EE2" w:rsidRDefault="005100C9"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电话会议</w:t>
            </w:r>
          </w:p>
        </w:tc>
      </w:tr>
      <w:tr w:rsidR="005100C9" w:rsidRPr="005100C9" w14:paraId="1CF5B540" w14:textId="77777777" w:rsidTr="3676609B">
        <w:trPr>
          <w:jc w:val="center"/>
        </w:trPr>
        <w:tc>
          <w:tcPr>
            <w:tcW w:w="1526" w:type="dxa"/>
          </w:tcPr>
          <w:p w14:paraId="1149024D"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接待人员</w:t>
            </w:r>
          </w:p>
        </w:tc>
        <w:tc>
          <w:tcPr>
            <w:tcW w:w="7238" w:type="dxa"/>
          </w:tcPr>
          <w:p w14:paraId="25E49E9F" w14:textId="27C17313" w:rsidR="00FB1185" w:rsidRPr="008F2EE2" w:rsidRDefault="00940717"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hint="eastAsia"/>
                <w:szCs w:val="21"/>
                <w14:ligatures w14:val="none"/>
              </w:rPr>
              <w:t>总裁兼首席运营官：</w:t>
            </w:r>
            <w:r w:rsidR="004F6426" w:rsidRPr="008F2EE2">
              <w:rPr>
                <w:rFonts w:ascii="Times New Roman" w:eastAsia="宋体" w:hAnsi="Times New Roman" w:cs="Times New Roman" w:hint="eastAsia"/>
                <w:szCs w:val="21"/>
                <w14:ligatures w14:val="none"/>
              </w:rPr>
              <w:t>吴晓滨</w:t>
            </w:r>
          </w:p>
          <w:p w14:paraId="0367C136" w14:textId="33EE6FD1" w:rsidR="005100C9" w:rsidRPr="008F2EE2" w:rsidRDefault="00511EDE"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总裁</w:t>
            </w:r>
            <w:r w:rsidR="005100C9" w:rsidRPr="008F2EE2">
              <w:rPr>
                <w:rFonts w:ascii="Times New Roman" w:eastAsia="宋体" w:hAnsi="Times New Roman" w:cs="Times New Roman" w:hint="eastAsia"/>
                <w:szCs w:val="21"/>
                <w14:ligatures w14:val="none"/>
              </w:rPr>
              <w:t>、全球研发负责人：汪来</w:t>
            </w:r>
          </w:p>
          <w:p w14:paraId="4C8B7433" w14:textId="19F960EE" w:rsidR="005100C9" w:rsidRPr="008F2EE2" w:rsidRDefault="00590BA4" w:rsidP="005100C9">
            <w:pPr>
              <w:tabs>
                <w:tab w:val="left" w:pos="1014"/>
                <w:tab w:val="left" w:pos="4360"/>
                <w:tab w:val="left" w:pos="5704"/>
              </w:tabs>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hint="eastAsia"/>
                <w:szCs w:val="21"/>
                <w14:ligatures w14:val="none"/>
              </w:rPr>
              <w:t>亚太区投资者关系负责人及信息披露境内代表：周密</w:t>
            </w:r>
          </w:p>
        </w:tc>
      </w:tr>
      <w:tr w:rsidR="005100C9" w:rsidRPr="005100C9" w14:paraId="7386E02C" w14:textId="77777777" w:rsidTr="3676609B">
        <w:trPr>
          <w:jc w:val="center"/>
        </w:trPr>
        <w:tc>
          <w:tcPr>
            <w:tcW w:w="1526" w:type="dxa"/>
          </w:tcPr>
          <w:p w14:paraId="1937213C" w14:textId="77777777" w:rsidR="005100C9" w:rsidRPr="008F2EE2" w:rsidRDefault="005100C9" w:rsidP="005100C9">
            <w:pPr>
              <w:adjustRightInd w:val="0"/>
              <w:spacing w:line="360" w:lineRule="auto"/>
              <w:contextualSpacing/>
              <w:jc w:val="left"/>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投资者关系活动主要内容介绍</w:t>
            </w:r>
          </w:p>
        </w:tc>
        <w:tc>
          <w:tcPr>
            <w:tcW w:w="7238" w:type="dxa"/>
          </w:tcPr>
          <w:p w14:paraId="5F9FBAFC" w14:textId="77777777" w:rsidR="00FA5F31" w:rsidRPr="00356A91" w:rsidRDefault="00FA5F31" w:rsidP="00FA5F31">
            <w:pPr>
              <w:overflowPunct w:val="0"/>
              <w:autoSpaceDE w:val="0"/>
              <w:autoSpaceDN w:val="0"/>
              <w:spacing w:line="360" w:lineRule="auto"/>
              <w:ind w:firstLineChars="200" w:firstLine="442"/>
              <w:rPr>
                <w:rFonts w:ascii="Times New Roman" w:eastAsia="宋体" w:hAnsi="Times New Roman" w:cs="Times New Roman"/>
                <w:b/>
                <w:sz w:val="22"/>
              </w:rPr>
            </w:pPr>
            <w:r w:rsidRPr="00356A91">
              <w:rPr>
                <w:rFonts w:ascii="Times New Roman" w:eastAsia="宋体" w:hAnsi="Times New Roman" w:cs="Times New Roman" w:hint="eastAsia"/>
                <w:b/>
                <w:sz w:val="22"/>
              </w:rPr>
              <w:t>公司</w:t>
            </w:r>
            <w:r w:rsidRPr="00DB7E01">
              <w:rPr>
                <w:rFonts w:ascii="Times New Roman" w:eastAsia="宋体" w:hAnsi="Times New Roman" w:cs="Times New Roman" w:hint="eastAsia"/>
                <w:b/>
                <w:sz w:val="22"/>
              </w:rPr>
              <w:t>总裁兼首席运营官吴晓滨</w:t>
            </w:r>
            <w:r>
              <w:rPr>
                <w:rFonts w:ascii="Times New Roman" w:eastAsia="宋体" w:hAnsi="Times New Roman" w:cs="Times New Roman" w:hint="eastAsia"/>
                <w:b/>
                <w:sz w:val="22"/>
              </w:rPr>
              <w:t>博士</w:t>
            </w:r>
            <w:r w:rsidRPr="00356A91">
              <w:rPr>
                <w:rFonts w:ascii="Times New Roman" w:eastAsia="宋体" w:hAnsi="Times New Roman" w:cs="Times New Roman" w:hint="eastAsia"/>
                <w:b/>
                <w:sz w:val="22"/>
              </w:rPr>
              <w:t>概述业务最新进展：</w:t>
            </w:r>
          </w:p>
          <w:p w14:paraId="0DD54844" w14:textId="77777777" w:rsidR="00FA5F31"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3F0F42">
              <w:rPr>
                <w:rFonts w:ascii="Times New Roman" w:eastAsia="宋体" w:hAnsi="Times New Roman" w:cs="Times New Roman"/>
                <w:sz w:val="22"/>
              </w:rPr>
              <w:t>2026</w:t>
            </w:r>
            <w:r w:rsidRPr="003F0F42">
              <w:rPr>
                <w:rFonts w:ascii="Times New Roman" w:eastAsia="宋体" w:hAnsi="Times New Roman" w:cs="Times New Roman"/>
                <w:sz w:val="22"/>
              </w:rPr>
              <w:t>年公司开局</w:t>
            </w:r>
            <w:r w:rsidRPr="003F0F42">
              <w:rPr>
                <w:rFonts w:ascii="Times New Roman" w:eastAsia="宋体" w:hAnsi="Times New Roman" w:cs="Times New Roman" w:hint="eastAsia"/>
                <w:sz w:val="22"/>
              </w:rPr>
              <w:t>势头强劲</w:t>
            </w:r>
            <w:r w:rsidRPr="003F0F42">
              <w:rPr>
                <w:rFonts w:ascii="Times New Roman" w:eastAsia="宋体" w:hAnsi="Times New Roman" w:cs="Times New Roman"/>
                <w:sz w:val="22"/>
              </w:rPr>
              <w:t>，第一季度业务执行</w:t>
            </w:r>
            <w:r w:rsidRPr="003F0F42">
              <w:rPr>
                <w:rFonts w:ascii="Times New Roman" w:eastAsia="宋体" w:hAnsi="Times New Roman" w:cs="Times New Roman" w:hint="eastAsia"/>
                <w:sz w:val="22"/>
              </w:rPr>
              <w:t>出色</w:t>
            </w:r>
            <w:r w:rsidRPr="003F0F42">
              <w:rPr>
                <w:rFonts w:ascii="Times New Roman" w:eastAsia="宋体" w:hAnsi="Times New Roman" w:cs="Times New Roman"/>
                <w:sz w:val="22"/>
              </w:rPr>
              <w:t>，为全年发展奠定</w:t>
            </w:r>
            <w:r w:rsidRPr="003F0F42">
              <w:rPr>
                <w:rFonts w:ascii="Times New Roman" w:eastAsia="宋体" w:hAnsi="Times New Roman" w:cs="Times New Roman" w:hint="eastAsia"/>
                <w:sz w:val="22"/>
              </w:rPr>
              <w:t>良好</w:t>
            </w:r>
            <w:r w:rsidRPr="003F0F42">
              <w:rPr>
                <w:rFonts w:ascii="Times New Roman" w:eastAsia="宋体" w:hAnsi="Times New Roman" w:cs="Times New Roman"/>
                <w:sz w:val="22"/>
              </w:rPr>
              <w:t>基础。财务层面，公司实现</w:t>
            </w:r>
            <w:r w:rsidRPr="003F0F42">
              <w:rPr>
                <w:rFonts w:ascii="Times New Roman" w:eastAsia="宋体" w:hAnsi="Times New Roman" w:cs="Times New Roman" w:hint="eastAsia"/>
                <w:sz w:val="22"/>
              </w:rPr>
              <w:t>了</w:t>
            </w:r>
            <w:r w:rsidRPr="003F0F42">
              <w:rPr>
                <w:rFonts w:ascii="Times New Roman" w:eastAsia="宋体" w:hAnsi="Times New Roman" w:cs="Times New Roman"/>
                <w:sz w:val="22"/>
              </w:rPr>
              <w:t>显著</w:t>
            </w:r>
            <w:r w:rsidRPr="003F0F42">
              <w:rPr>
                <w:rFonts w:ascii="Times New Roman" w:eastAsia="宋体" w:hAnsi="Times New Roman" w:cs="Times New Roman" w:hint="eastAsia"/>
                <w:sz w:val="22"/>
              </w:rPr>
              <w:t>的</w:t>
            </w:r>
            <w:r w:rsidRPr="003F0F42">
              <w:rPr>
                <w:rFonts w:ascii="Times New Roman" w:eastAsia="宋体" w:hAnsi="Times New Roman" w:cs="Times New Roman"/>
                <w:sz w:val="22"/>
              </w:rPr>
              <w:t>产品收入增长。上述业绩成果</w:t>
            </w:r>
            <w:r w:rsidRPr="003F0F42">
              <w:rPr>
                <w:rFonts w:ascii="Times New Roman" w:eastAsia="宋体" w:hAnsi="Times New Roman" w:cs="Times New Roman" w:hint="eastAsia"/>
                <w:sz w:val="22"/>
              </w:rPr>
              <w:t>增强了我们的信心</w:t>
            </w:r>
            <w:r w:rsidRPr="003F0F42">
              <w:rPr>
                <w:rFonts w:ascii="Times New Roman" w:eastAsia="宋体" w:hAnsi="Times New Roman" w:cs="Times New Roman"/>
                <w:sz w:val="22"/>
              </w:rPr>
              <w:t>，</w:t>
            </w:r>
            <w:r w:rsidRPr="003F0F42">
              <w:rPr>
                <w:rFonts w:ascii="Times New Roman" w:eastAsia="宋体" w:hAnsi="Times New Roman" w:cs="Times New Roman" w:hint="eastAsia"/>
                <w:sz w:val="22"/>
              </w:rPr>
              <w:t>因此</w:t>
            </w:r>
            <w:r w:rsidRPr="003F0F42">
              <w:rPr>
                <w:rFonts w:ascii="Times New Roman" w:eastAsia="宋体" w:hAnsi="Times New Roman" w:cs="Times New Roman"/>
                <w:sz w:val="22"/>
              </w:rPr>
              <w:t>公司</w:t>
            </w:r>
            <w:r w:rsidRPr="003F0F42">
              <w:rPr>
                <w:rFonts w:ascii="Times New Roman" w:eastAsia="宋体" w:hAnsi="Times New Roman" w:cs="Times New Roman" w:hint="eastAsia"/>
                <w:sz w:val="22"/>
              </w:rPr>
              <w:t>将</w:t>
            </w:r>
            <w:r w:rsidRPr="003F0F42">
              <w:rPr>
                <w:rFonts w:ascii="Times New Roman" w:eastAsia="宋体" w:hAnsi="Times New Roman" w:cs="Times New Roman" w:hint="eastAsia"/>
                <w:sz w:val="22"/>
              </w:rPr>
              <w:t>2026</w:t>
            </w:r>
            <w:r w:rsidRPr="003F0F42">
              <w:rPr>
                <w:rFonts w:ascii="Times New Roman" w:eastAsia="宋体" w:hAnsi="Times New Roman" w:cs="Times New Roman" w:hint="eastAsia"/>
                <w:sz w:val="22"/>
              </w:rPr>
              <w:t>财年指引的总收入项目</w:t>
            </w:r>
            <w:r w:rsidRPr="003F0F42">
              <w:rPr>
                <w:rFonts w:ascii="Times New Roman" w:eastAsia="宋体" w:hAnsi="Times New Roman" w:cs="Times New Roman"/>
                <w:sz w:val="22"/>
              </w:rPr>
              <w:t>上调了</w:t>
            </w:r>
            <w:r w:rsidRPr="003F0F42">
              <w:rPr>
                <w:rFonts w:ascii="Times New Roman" w:eastAsia="宋体" w:hAnsi="Times New Roman" w:cs="Times New Roman"/>
                <w:sz w:val="22"/>
              </w:rPr>
              <w:t>1</w:t>
            </w:r>
            <w:r w:rsidRPr="003F0F42">
              <w:rPr>
                <w:rFonts w:ascii="Times New Roman" w:eastAsia="宋体" w:hAnsi="Times New Roman" w:cs="Times New Roman"/>
                <w:sz w:val="22"/>
              </w:rPr>
              <w:t>亿美元</w:t>
            </w:r>
            <w:r>
              <w:rPr>
                <w:rFonts w:ascii="Times New Roman" w:eastAsia="宋体" w:hAnsi="Times New Roman" w:cs="Times New Roman" w:hint="eastAsia"/>
                <w:sz w:val="22"/>
              </w:rPr>
              <w:t>。</w:t>
            </w:r>
            <w:r w:rsidRPr="003F0F42">
              <w:rPr>
                <w:rFonts w:ascii="Times New Roman" w:eastAsia="宋体" w:hAnsi="Times New Roman" w:cs="Times New Roman"/>
                <w:sz w:val="22"/>
              </w:rPr>
              <w:t>以百悦泽</w:t>
            </w:r>
            <w:r w:rsidRPr="003F0F42">
              <w:rPr>
                <w:rFonts w:ascii="Times New Roman" w:eastAsia="宋体" w:hAnsi="Times New Roman" w:cs="Times New Roman"/>
                <w:sz w:val="22"/>
                <w:vertAlign w:val="superscript"/>
              </w:rPr>
              <w:t>®</w:t>
            </w:r>
            <w:r w:rsidRPr="003F0F42">
              <w:rPr>
                <w:rFonts w:ascii="Times New Roman" w:eastAsia="宋体" w:hAnsi="Times New Roman" w:cs="Times New Roman"/>
                <w:sz w:val="22"/>
              </w:rPr>
              <w:t>、</w:t>
            </w:r>
            <w:r w:rsidRPr="003F0F42">
              <w:rPr>
                <w:rFonts w:ascii="Times New Roman" w:eastAsia="宋体" w:hAnsi="Times New Roman" w:cs="Times New Roman" w:hint="eastAsia"/>
                <w:sz w:val="22"/>
              </w:rPr>
              <w:t>百悦达</w:t>
            </w:r>
            <w:r w:rsidRPr="003F0F42">
              <w:rPr>
                <w:rFonts w:ascii="Times New Roman" w:eastAsia="宋体" w:hAnsi="Times New Roman" w:cs="Times New Roman"/>
                <w:sz w:val="22"/>
                <w:vertAlign w:val="superscript"/>
              </w:rPr>
              <w:t>®</w:t>
            </w:r>
            <w:r w:rsidRPr="003F0F42">
              <w:rPr>
                <w:rFonts w:ascii="Times New Roman" w:eastAsia="宋体" w:hAnsi="Times New Roman" w:cs="Times New Roman"/>
                <w:sz w:val="22"/>
              </w:rPr>
              <w:t>和</w:t>
            </w:r>
            <w:r w:rsidRPr="003F0F42">
              <w:rPr>
                <w:rFonts w:ascii="Times New Roman" w:eastAsia="宋体" w:hAnsi="Times New Roman" w:cs="Times New Roman"/>
                <w:sz w:val="22"/>
              </w:rPr>
              <w:t>BTK CDAC</w:t>
            </w:r>
            <w:r w:rsidRPr="003F0F42">
              <w:rPr>
                <w:rFonts w:ascii="Times New Roman" w:eastAsia="宋体" w:hAnsi="Times New Roman" w:cs="Times New Roman"/>
                <w:sz w:val="22"/>
              </w:rPr>
              <w:t>为核心的</w:t>
            </w:r>
            <w:r w:rsidRPr="003F0F42">
              <w:rPr>
                <w:rFonts w:ascii="Times New Roman" w:eastAsia="宋体" w:hAnsi="Times New Roman" w:cs="Times New Roman" w:hint="eastAsia"/>
                <w:sz w:val="22"/>
              </w:rPr>
              <w:t>基石性</w:t>
            </w:r>
            <w:r w:rsidRPr="003F0F42">
              <w:rPr>
                <w:rFonts w:ascii="Times New Roman" w:eastAsia="宋体" w:hAnsi="Times New Roman" w:cs="Times New Roman"/>
                <w:sz w:val="22"/>
              </w:rPr>
              <w:t>血液</w:t>
            </w:r>
            <w:r w:rsidRPr="003F0F42">
              <w:rPr>
                <w:rFonts w:ascii="Times New Roman" w:eastAsia="宋体" w:hAnsi="Times New Roman" w:cs="Times New Roman" w:hint="eastAsia"/>
                <w:sz w:val="22"/>
              </w:rPr>
              <w:t>肿瘤</w:t>
            </w:r>
            <w:r w:rsidRPr="003F0F42">
              <w:rPr>
                <w:rFonts w:ascii="Times New Roman" w:eastAsia="宋体" w:hAnsi="Times New Roman" w:cs="Times New Roman"/>
                <w:sz w:val="22"/>
              </w:rPr>
              <w:t>业务板块</w:t>
            </w:r>
            <w:r w:rsidRPr="003F0F42">
              <w:rPr>
                <w:rFonts w:ascii="Times New Roman" w:eastAsia="宋体" w:hAnsi="Times New Roman" w:cs="Times New Roman" w:hint="eastAsia"/>
                <w:sz w:val="22"/>
              </w:rPr>
              <w:t>正在快速推进</w:t>
            </w:r>
            <w:r w:rsidRPr="003F0F42">
              <w:rPr>
                <w:rFonts w:ascii="Times New Roman" w:eastAsia="宋体" w:hAnsi="Times New Roman" w:cs="Times New Roman"/>
                <w:sz w:val="22"/>
              </w:rPr>
              <w:t>，近期有望迎来适应症获批、产品上市和关键性试验里程碑节点。公司血液</w:t>
            </w:r>
            <w:r w:rsidRPr="003F0F42">
              <w:rPr>
                <w:rFonts w:ascii="Times New Roman" w:eastAsia="宋体" w:hAnsi="Times New Roman" w:cs="Times New Roman" w:hint="eastAsia"/>
                <w:sz w:val="22"/>
              </w:rPr>
              <w:t>肿瘤</w:t>
            </w:r>
            <w:r w:rsidRPr="003F0F42">
              <w:rPr>
                <w:rFonts w:ascii="Times New Roman" w:eastAsia="宋体" w:hAnsi="Times New Roman" w:cs="Times New Roman"/>
                <w:sz w:val="22"/>
              </w:rPr>
              <w:t>业务板块和实体瘤研发管线的多项成果已入选美国临床肿瘤学会（</w:t>
            </w:r>
            <w:r w:rsidRPr="003F0F42">
              <w:rPr>
                <w:rFonts w:ascii="Times New Roman" w:eastAsia="宋体" w:hAnsi="Times New Roman" w:cs="Times New Roman"/>
                <w:sz w:val="22"/>
              </w:rPr>
              <w:t>ASCO</w:t>
            </w:r>
            <w:r w:rsidRPr="003F0F42">
              <w:rPr>
                <w:rFonts w:ascii="Times New Roman" w:eastAsia="宋体" w:hAnsi="Times New Roman" w:cs="Times New Roman"/>
                <w:sz w:val="22"/>
              </w:rPr>
              <w:t>）和欧洲血液学协会（</w:t>
            </w:r>
            <w:r w:rsidRPr="003F0F42">
              <w:rPr>
                <w:rFonts w:ascii="Times New Roman" w:eastAsia="宋体" w:hAnsi="Times New Roman" w:cs="Times New Roman"/>
                <w:sz w:val="22"/>
              </w:rPr>
              <w:t>EHA</w:t>
            </w:r>
            <w:r w:rsidRPr="003F0F42">
              <w:rPr>
                <w:rFonts w:ascii="Times New Roman" w:eastAsia="宋体" w:hAnsi="Times New Roman" w:cs="Times New Roman"/>
                <w:sz w:val="22"/>
              </w:rPr>
              <w:t>）年会，累计入选</w:t>
            </w:r>
            <w:r w:rsidRPr="003F0F42">
              <w:rPr>
                <w:rFonts w:ascii="Times New Roman" w:eastAsia="宋体" w:hAnsi="Times New Roman" w:cs="Times New Roman" w:hint="eastAsia"/>
                <w:sz w:val="22"/>
              </w:rPr>
              <w:t>60</w:t>
            </w:r>
            <w:r w:rsidRPr="003F0F42">
              <w:rPr>
                <w:rFonts w:ascii="Times New Roman" w:eastAsia="宋体" w:hAnsi="Times New Roman" w:cs="Times New Roman" w:hint="eastAsia"/>
                <w:sz w:val="22"/>
              </w:rPr>
              <w:t>多篇</w:t>
            </w:r>
            <w:r w:rsidRPr="003F0F42">
              <w:rPr>
                <w:rFonts w:ascii="Times New Roman" w:eastAsia="宋体" w:hAnsi="Times New Roman" w:cs="Times New Roman"/>
                <w:sz w:val="22"/>
              </w:rPr>
              <w:t>摘要。</w:t>
            </w:r>
            <w:r w:rsidRPr="003F0F42">
              <w:rPr>
                <w:rFonts w:ascii="Times New Roman" w:eastAsia="宋体" w:hAnsi="Times New Roman" w:cs="Times New Roman" w:hint="eastAsia"/>
                <w:sz w:val="22"/>
              </w:rPr>
              <w:t>我们将在</w:t>
            </w:r>
            <w:r w:rsidRPr="003F0F42">
              <w:rPr>
                <w:rFonts w:ascii="Times New Roman" w:eastAsia="宋体" w:hAnsi="Times New Roman" w:cs="Times New Roman"/>
                <w:sz w:val="22"/>
              </w:rPr>
              <w:t>ASCO</w:t>
            </w:r>
            <w:r w:rsidRPr="003F0F42">
              <w:rPr>
                <w:rFonts w:ascii="Times New Roman" w:eastAsia="宋体" w:hAnsi="Times New Roman" w:cs="Times New Roman"/>
                <w:sz w:val="22"/>
              </w:rPr>
              <w:t>年会上公布三项</w:t>
            </w:r>
            <w:r w:rsidRPr="003F0F42">
              <w:rPr>
                <w:rFonts w:ascii="Times New Roman" w:eastAsia="宋体" w:hAnsi="Times New Roman" w:cs="Times New Roman" w:hint="eastAsia"/>
                <w:sz w:val="22"/>
              </w:rPr>
              <w:t>具有</w:t>
            </w:r>
            <w:r w:rsidRPr="003F0F42">
              <w:rPr>
                <w:rFonts w:ascii="Times New Roman" w:eastAsia="宋体" w:hAnsi="Times New Roman" w:cs="Times New Roman"/>
                <w:sz w:val="22"/>
              </w:rPr>
              <w:t>潜力的</w:t>
            </w:r>
            <w:r w:rsidRPr="003F0F42">
              <w:rPr>
                <w:rFonts w:ascii="Times New Roman" w:eastAsia="宋体" w:hAnsi="Times New Roman" w:cs="Times New Roman" w:hint="eastAsia"/>
                <w:sz w:val="22"/>
              </w:rPr>
              <w:t>、</w:t>
            </w:r>
            <w:r w:rsidRPr="003F0F42">
              <w:rPr>
                <w:rFonts w:ascii="Times New Roman" w:eastAsia="宋体" w:hAnsi="Times New Roman" w:cs="Times New Roman"/>
                <w:sz w:val="22"/>
              </w:rPr>
              <w:t>即将进入后期临床试验阶段</w:t>
            </w:r>
            <w:r w:rsidRPr="003F0F42">
              <w:rPr>
                <w:rFonts w:ascii="Times New Roman" w:eastAsia="宋体" w:hAnsi="Times New Roman" w:cs="Times New Roman" w:hint="eastAsia"/>
                <w:sz w:val="22"/>
              </w:rPr>
              <w:t>的实体瘤</w:t>
            </w:r>
            <w:r w:rsidRPr="003F0F42">
              <w:rPr>
                <w:rFonts w:ascii="Times New Roman" w:eastAsia="宋体" w:hAnsi="Times New Roman" w:cs="Times New Roman"/>
                <w:sz w:val="22"/>
              </w:rPr>
              <w:t>项目概念验证数据</w:t>
            </w:r>
            <w:r>
              <w:rPr>
                <w:rFonts w:ascii="Times New Roman" w:eastAsia="宋体" w:hAnsi="Times New Roman" w:cs="Times New Roman" w:hint="eastAsia"/>
                <w:sz w:val="22"/>
              </w:rPr>
              <w:t>。</w:t>
            </w:r>
          </w:p>
          <w:p w14:paraId="4A420FB3" w14:textId="77777777" w:rsidR="00FA5F31" w:rsidRPr="003A77A7"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3A77A7">
              <w:rPr>
                <w:rFonts w:ascii="Times New Roman" w:eastAsia="宋体" w:hAnsi="Times New Roman" w:cs="Times New Roman"/>
                <w:sz w:val="22"/>
              </w:rPr>
              <w:t>2026</w:t>
            </w:r>
            <w:r w:rsidRPr="003A77A7">
              <w:rPr>
                <w:rFonts w:ascii="Times New Roman" w:eastAsia="宋体" w:hAnsi="Times New Roman" w:cs="Times New Roman"/>
                <w:sz w:val="22"/>
              </w:rPr>
              <w:t>年第一季度，公司产品</w:t>
            </w:r>
            <w:r w:rsidRPr="003A77A7">
              <w:rPr>
                <w:rFonts w:ascii="Times New Roman" w:eastAsia="宋体" w:hAnsi="Times New Roman" w:cs="Times New Roman" w:hint="eastAsia"/>
                <w:sz w:val="22"/>
              </w:rPr>
              <w:t>组合</w:t>
            </w:r>
            <w:r w:rsidRPr="003A77A7">
              <w:rPr>
                <w:rFonts w:ascii="Times New Roman" w:eastAsia="宋体" w:hAnsi="Times New Roman" w:cs="Times New Roman"/>
                <w:sz w:val="22"/>
              </w:rPr>
              <w:t>发展势头持续强劲。本季度产品收入达到</w:t>
            </w:r>
            <w:r w:rsidRPr="003A77A7">
              <w:rPr>
                <w:rFonts w:ascii="Times New Roman" w:eastAsia="宋体" w:hAnsi="Times New Roman" w:cs="Times New Roman"/>
                <w:sz w:val="22"/>
              </w:rPr>
              <w:t>15</w:t>
            </w:r>
            <w:r w:rsidRPr="003A77A7">
              <w:rPr>
                <w:rFonts w:ascii="Times New Roman" w:eastAsia="宋体" w:hAnsi="Times New Roman" w:cs="Times New Roman"/>
                <w:sz w:val="22"/>
              </w:rPr>
              <w:t>亿美元，同比增长</w:t>
            </w:r>
            <w:r w:rsidRPr="003A77A7">
              <w:rPr>
                <w:rFonts w:ascii="Times New Roman" w:eastAsia="宋体" w:hAnsi="Times New Roman" w:cs="Times New Roman"/>
                <w:sz w:val="22"/>
              </w:rPr>
              <w:t>34%</w:t>
            </w:r>
            <w:r w:rsidRPr="003A77A7">
              <w:rPr>
                <w:rFonts w:ascii="Times New Roman" w:eastAsia="宋体" w:hAnsi="Times New Roman" w:cs="Times New Roman"/>
                <w:sz w:val="22"/>
              </w:rPr>
              <w:t>。百悦泽</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sz w:val="22"/>
              </w:rPr>
              <w:t>全球收入总计</w:t>
            </w:r>
            <w:r w:rsidRPr="003A77A7">
              <w:rPr>
                <w:rFonts w:ascii="Times New Roman" w:eastAsia="宋体" w:hAnsi="Times New Roman" w:cs="Times New Roman"/>
                <w:sz w:val="22"/>
              </w:rPr>
              <w:t>11</w:t>
            </w:r>
            <w:r w:rsidRPr="003A77A7">
              <w:rPr>
                <w:rFonts w:ascii="Times New Roman" w:eastAsia="宋体" w:hAnsi="Times New Roman" w:cs="Times New Roman"/>
                <w:sz w:val="22"/>
              </w:rPr>
              <w:t>亿美元，在所有获批市场和适应症中均保持</w:t>
            </w:r>
            <w:r w:rsidRPr="003A77A7">
              <w:rPr>
                <w:rFonts w:ascii="Times New Roman" w:eastAsia="宋体" w:hAnsi="Times New Roman" w:cs="Times New Roman" w:hint="eastAsia"/>
                <w:sz w:val="22"/>
              </w:rPr>
              <w:t>强劲</w:t>
            </w:r>
            <w:r w:rsidRPr="003A77A7">
              <w:rPr>
                <w:rFonts w:ascii="Times New Roman" w:eastAsia="宋体" w:hAnsi="Times New Roman" w:cs="Times New Roman"/>
                <w:sz w:val="22"/>
              </w:rPr>
              <w:t>增长与良好市场表现。百悦泽</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sz w:val="22"/>
              </w:rPr>
              <w:t>第一季度美国市场销售额为</w:t>
            </w:r>
            <w:r w:rsidRPr="003A77A7">
              <w:rPr>
                <w:rFonts w:ascii="Times New Roman" w:eastAsia="宋体" w:hAnsi="Times New Roman" w:cs="Times New Roman"/>
                <w:sz w:val="22"/>
              </w:rPr>
              <w:t>7.61</w:t>
            </w:r>
            <w:r w:rsidRPr="003A77A7">
              <w:rPr>
                <w:rFonts w:ascii="Times New Roman" w:eastAsia="宋体" w:hAnsi="Times New Roman" w:cs="Times New Roman"/>
                <w:sz w:val="22"/>
              </w:rPr>
              <w:t>亿美元，主要得益于销量相较于</w:t>
            </w:r>
            <w:r w:rsidRPr="003A77A7">
              <w:rPr>
                <w:rFonts w:ascii="Times New Roman" w:eastAsia="宋体" w:hAnsi="Times New Roman" w:cs="Times New Roman"/>
                <w:sz w:val="22"/>
              </w:rPr>
              <w:t>2025</w:t>
            </w:r>
            <w:r w:rsidRPr="003A77A7">
              <w:rPr>
                <w:rFonts w:ascii="Times New Roman" w:eastAsia="宋体" w:hAnsi="Times New Roman" w:cs="Times New Roman"/>
                <w:sz w:val="22"/>
              </w:rPr>
              <w:t>年第一季度</w:t>
            </w:r>
            <w:r w:rsidRPr="003A77A7">
              <w:rPr>
                <w:rFonts w:ascii="Times New Roman" w:eastAsia="宋体" w:hAnsi="Times New Roman" w:cs="Times New Roman"/>
                <w:sz w:val="22"/>
              </w:rPr>
              <w:lastRenderedPageBreak/>
              <w:t>增长约</w:t>
            </w:r>
            <w:r w:rsidRPr="003A77A7">
              <w:rPr>
                <w:rFonts w:ascii="Times New Roman" w:eastAsia="宋体" w:hAnsi="Times New Roman" w:cs="Times New Roman"/>
                <w:sz w:val="22"/>
              </w:rPr>
              <w:t>28%</w:t>
            </w:r>
            <w:r w:rsidRPr="003A77A7">
              <w:rPr>
                <w:rFonts w:ascii="Times New Roman" w:eastAsia="宋体" w:hAnsi="Times New Roman" w:cs="Times New Roman"/>
                <w:sz w:val="22"/>
              </w:rPr>
              <w:t>。第一季度的业绩反映了整个</w:t>
            </w:r>
            <w:r w:rsidRPr="003A77A7">
              <w:rPr>
                <w:rFonts w:ascii="Times New Roman" w:eastAsia="宋体" w:hAnsi="Times New Roman" w:cs="Times New Roman"/>
                <w:sz w:val="22"/>
              </w:rPr>
              <w:t>BTK</w:t>
            </w:r>
            <w:r w:rsidRPr="003A77A7">
              <w:rPr>
                <w:rFonts w:ascii="Times New Roman" w:eastAsia="宋体" w:hAnsi="Times New Roman" w:cs="Times New Roman" w:hint="eastAsia"/>
                <w:sz w:val="22"/>
              </w:rPr>
              <w:t>抑制剂</w:t>
            </w:r>
            <w:r w:rsidRPr="003A77A7">
              <w:rPr>
                <w:rFonts w:ascii="Times New Roman" w:eastAsia="宋体" w:hAnsi="Times New Roman" w:cs="Times New Roman"/>
                <w:sz w:val="22"/>
              </w:rPr>
              <w:t>品类中典型的季节性特征，包括库存波动及本季度发货周数减少一周等因素。本季度业务表现符合公司</w:t>
            </w:r>
            <w:r w:rsidRPr="003A77A7">
              <w:rPr>
                <w:rFonts w:ascii="Times New Roman" w:eastAsia="宋体" w:hAnsi="Times New Roman" w:cs="Times New Roman" w:hint="eastAsia"/>
                <w:sz w:val="22"/>
              </w:rPr>
              <w:t>预计范围</w:t>
            </w:r>
            <w:r w:rsidRPr="003A77A7">
              <w:rPr>
                <w:rFonts w:ascii="Times New Roman" w:eastAsia="宋体" w:hAnsi="Times New Roman" w:cs="Times New Roman"/>
                <w:sz w:val="22"/>
              </w:rPr>
              <w:t>，</w:t>
            </w:r>
            <w:r w:rsidRPr="003A77A7">
              <w:rPr>
                <w:rFonts w:ascii="Times New Roman" w:eastAsia="宋体" w:hAnsi="Times New Roman" w:cs="Times New Roman" w:hint="eastAsia"/>
                <w:sz w:val="22"/>
              </w:rPr>
              <w:t>且</w:t>
            </w:r>
            <w:r w:rsidRPr="003A77A7">
              <w:rPr>
                <w:rFonts w:ascii="Times New Roman" w:eastAsia="宋体" w:hAnsi="Times New Roman" w:cs="Times New Roman"/>
                <w:sz w:val="22"/>
              </w:rPr>
              <w:t>3</w:t>
            </w:r>
            <w:r w:rsidRPr="003A77A7">
              <w:rPr>
                <w:rFonts w:ascii="Times New Roman" w:eastAsia="宋体" w:hAnsi="Times New Roman" w:cs="Times New Roman"/>
                <w:sz w:val="22"/>
              </w:rPr>
              <w:t>月需求呈现持续向好态势</w:t>
            </w:r>
            <w:r w:rsidRPr="003A77A7">
              <w:rPr>
                <w:rFonts w:ascii="Times New Roman" w:eastAsia="宋体" w:hAnsi="Times New Roman" w:cs="Times New Roman" w:hint="eastAsia"/>
                <w:sz w:val="22"/>
              </w:rPr>
              <w:t>，这一势头也延续到了</w:t>
            </w:r>
            <w:r w:rsidRPr="003A77A7">
              <w:rPr>
                <w:rFonts w:ascii="Times New Roman" w:eastAsia="宋体" w:hAnsi="Times New Roman" w:cs="Times New Roman" w:hint="eastAsia"/>
                <w:sz w:val="22"/>
              </w:rPr>
              <w:t>4</w:t>
            </w:r>
            <w:r w:rsidRPr="003A77A7">
              <w:rPr>
                <w:rFonts w:ascii="Times New Roman" w:eastAsia="宋体" w:hAnsi="Times New Roman" w:cs="Times New Roman" w:hint="eastAsia"/>
                <w:sz w:val="22"/>
              </w:rPr>
              <w:t>月</w:t>
            </w:r>
            <w:r w:rsidRPr="003A77A7">
              <w:rPr>
                <w:rFonts w:ascii="Times New Roman" w:eastAsia="宋体" w:hAnsi="Times New Roman" w:cs="Times New Roman"/>
                <w:sz w:val="22"/>
              </w:rPr>
              <w:t>。公司对今年在美国的业绩表现充满信心，本次上调全年营收指引亦充分体现这一判断。与此同时，百泽安</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sz w:val="22"/>
              </w:rPr>
              <w:t>销售额增长</w:t>
            </w:r>
            <w:r w:rsidRPr="003A77A7">
              <w:rPr>
                <w:rFonts w:ascii="Times New Roman" w:eastAsia="宋体" w:hAnsi="Times New Roman" w:cs="Times New Roman"/>
                <w:sz w:val="22"/>
              </w:rPr>
              <w:t>20%</w:t>
            </w:r>
            <w:r w:rsidRPr="003A77A7">
              <w:rPr>
                <w:rFonts w:ascii="Times New Roman" w:eastAsia="宋体" w:hAnsi="Times New Roman" w:cs="Times New Roman"/>
                <w:sz w:val="22"/>
              </w:rPr>
              <w:t>，在中国竞争加剧的环境下依旧稳居行业</w:t>
            </w:r>
            <w:r w:rsidRPr="003A77A7">
              <w:rPr>
                <w:rFonts w:ascii="Times New Roman" w:eastAsia="宋体" w:hAnsi="Times New Roman" w:cs="Times New Roman" w:hint="eastAsia"/>
                <w:sz w:val="22"/>
              </w:rPr>
              <w:t>领先</w:t>
            </w:r>
            <w:r w:rsidRPr="003A77A7">
              <w:rPr>
                <w:rFonts w:ascii="Times New Roman" w:eastAsia="宋体" w:hAnsi="Times New Roman" w:cs="Times New Roman"/>
                <w:sz w:val="22"/>
              </w:rPr>
              <w:t>地位。我们</w:t>
            </w:r>
            <w:r w:rsidRPr="003A77A7">
              <w:rPr>
                <w:rFonts w:ascii="Times New Roman" w:eastAsia="宋体" w:hAnsi="Times New Roman" w:cs="Times New Roman" w:hint="eastAsia"/>
                <w:sz w:val="22"/>
              </w:rPr>
              <w:t>满意</w:t>
            </w:r>
            <w:r w:rsidRPr="003A77A7">
              <w:rPr>
                <w:rFonts w:ascii="Times New Roman" w:eastAsia="宋体" w:hAnsi="Times New Roman" w:cs="Times New Roman"/>
                <w:sz w:val="22"/>
              </w:rPr>
              <w:t>地看到</w:t>
            </w:r>
            <w:r w:rsidRPr="003A77A7">
              <w:rPr>
                <w:rFonts w:ascii="Times New Roman" w:eastAsia="宋体" w:hAnsi="Times New Roman" w:cs="Times New Roman" w:hint="eastAsia"/>
                <w:sz w:val="22"/>
              </w:rPr>
              <w:t>药物上市带来的</w:t>
            </w:r>
            <w:r w:rsidRPr="003A77A7">
              <w:rPr>
                <w:rFonts w:ascii="Times New Roman" w:eastAsia="宋体" w:hAnsi="Times New Roman" w:cs="Times New Roman"/>
                <w:sz w:val="22"/>
              </w:rPr>
              <w:t>贡献，百泽安</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sz w:val="22"/>
              </w:rPr>
              <w:t>约半数营收增量来自中国以外的市场。公司授权引进</w:t>
            </w:r>
            <w:r w:rsidRPr="003A77A7">
              <w:rPr>
                <w:rFonts w:ascii="Times New Roman" w:eastAsia="宋体" w:hAnsi="Times New Roman" w:cs="Times New Roman" w:hint="eastAsia"/>
                <w:sz w:val="22"/>
              </w:rPr>
              <w:t>及其他</w:t>
            </w:r>
            <w:r w:rsidRPr="003A77A7">
              <w:rPr>
                <w:rFonts w:ascii="Times New Roman" w:eastAsia="宋体" w:hAnsi="Times New Roman" w:cs="Times New Roman"/>
                <w:sz w:val="22"/>
              </w:rPr>
              <w:t>产品同样表现出持续的强劲势头，同比增长</w:t>
            </w:r>
            <w:r w:rsidRPr="003A77A7">
              <w:rPr>
                <w:rFonts w:ascii="Times New Roman" w:eastAsia="宋体" w:hAnsi="Times New Roman" w:cs="Times New Roman"/>
                <w:sz w:val="22"/>
              </w:rPr>
              <w:t>2</w:t>
            </w:r>
            <w:r w:rsidRPr="003A77A7">
              <w:rPr>
                <w:rFonts w:ascii="Times New Roman" w:eastAsia="宋体" w:hAnsi="Times New Roman" w:cs="Times New Roman" w:hint="eastAsia"/>
                <w:sz w:val="22"/>
              </w:rPr>
              <w:t>7</w:t>
            </w:r>
            <w:r w:rsidRPr="003A77A7">
              <w:rPr>
                <w:rFonts w:ascii="Times New Roman" w:eastAsia="宋体" w:hAnsi="Times New Roman" w:cs="Times New Roman"/>
                <w:sz w:val="22"/>
              </w:rPr>
              <w:t>%</w:t>
            </w:r>
            <w:r w:rsidRPr="003A77A7">
              <w:rPr>
                <w:rFonts w:ascii="Times New Roman" w:eastAsia="宋体" w:hAnsi="Times New Roman" w:cs="Times New Roman"/>
                <w:sz w:val="22"/>
              </w:rPr>
              <w:t>，其中公司从安进授权引进的产品组合表现强劲。安加维</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sz w:val="22"/>
              </w:rPr>
              <w:t>本季度业绩延续亮眼表现，收入达</w:t>
            </w:r>
            <w:r w:rsidRPr="003A77A7">
              <w:rPr>
                <w:rFonts w:ascii="Times New Roman" w:eastAsia="宋体" w:hAnsi="Times New Roman" w:cs="Times New Roman"/>
                <w:sz w:val="22"/>
              </w:rPr>
              <w:t>9000</w:t>
            </w:r>
            <w:r w:rsidRPr="003A77A7">
              <w:rPr>
                <w:rFonts w:ascii="Times New Roman" w:eastAsia="宋体" w:hAnsi="Times New Roman" w:cs="Times New Roman"/>
                <w:sz w:val="22"/>
              </w:rPr>
              <w:t>万美元。值得注意的是，几家生物类似药公司在</w:t>
            </w:r>
            <w:r w:rsidRPr="003A77A7">
              <w:rPr>
                <w:rFonts w:ascii="Times New Roman" w:eastAsia="宋体" w:hAnsi="Times New Roman" w:cs="Times New Roman"/>
                <w:sz w:val="22"/>
              </w:rPr>
              <w:t>4</w:t>
            </w:r>
            <w:r w:rsidRPr="003A77A7">
              <w:rPr>
                <w:rFonts w:ascii="Times New Roman" w:eastAsia="宋体" w:hAnsi="Times New Roman" w:cs="Times New Roman"/>
                <w:sz w:val="22"/>
              </w:rPr>
              <w:t>月份提交了</w:t>
            </w:r>
            <w:r w:rsidRPr="003A77A7">
              <w:rPr>
                <w:rFonts w:ascii="Times New Roman" w:eastAsia="宋体" w:hAnsi="Times New Roman" w:cs="Times New Roman" w:hint="eastAsia"/>
                <w:sz w:val="22"/>
              </w:rPr>
              <w:t>新药上市</w:t>
            </w:r>
            <w:r w:rsidRPr="003A77A7">
              <w:rPr>
                <w:rFonts w:ascii="Times New Roman" w:eastAsia="宋体" w:hAnsi="Times New Roman" w:cs="Times New Roman"/>
                <w:sz w:val="22"/>
              </w:rPr>
              <w:t>申请，预计安加维</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sz w:val="22"/>
              </w:rPr>
              <w:t>或将面临更为激烈的市场竞争。</w:t>
            </w:r>
          </w:p>
          <w:p w14:paraId="63612C4D" w14:textId="77777777" w:rsidR="00FA5F31" w:rsidRPr="00F2133A"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F2133A">
              <w:rPr>
                <w:rFonts w:ascii="Times New Roman" w:eastAsia="宋体" w:hAnsi="Times New Roman" w:cs="Times New Roman"/>
                <w:sz w:val="22"/>
              </w:rPr>
              <w:t>公司在全球各区域市场均保持稳健的执行力。美国仍然是公司最大的市场，创造了</w:t>
            </w:r>
            <w:r w:rsidRPr="00F2133A">
              <w:rPr>
                <w:rFonts w:ascii="Times New Roman" w:eastAsia="宋体" w:hAnsi="Times New Roman" w:cs="Times New Roman"/>
                <w:sz w:val="22"/>
              </w:rPr>
              <w:t>7.66</w:t>
            </w:r>
            <w:r w:rsidRPr="00F2133A">
              <w:rPr>
                <w:rFonts w:ascii="Times New Roman" w:eastAsia="宋体" w:hAnsi="Times New Roman" w:cs="Times New Roman"/>
                <w:sz w:val="22"/>
              </w:rPr>
              <w:t>亿美元的收入，同比增长</w:t>
            </w:r>
            <w:r w:rsidRPr="00F2133A">
              <w:rPr>
                <w:rFonts w:ascii="Times New Roman" w:eastAsia="宋体" w:hAnsi="Times New Roman" w:cs="Times New Roman"/>
                <w:sz w:val="22"/>
              </w:rPr>
              <w:t>36%</w:t>
            </w:r>
            <w:r w:rsidRPr="00F2133A">
              <w:rPr>
                <w:rFonts w:ascii="Times New Roman" w:eastAsia="宋体" w:hAnsi="Times New Roman" w:cs="Times New Roman"/>
                <w:sz w:val="22"/>
              </w:rPr>
              <w:t>。中国</w:t>
            </w:r>
            <w:proofErr w:type="gramStart"/>
            <w:r w:rsidRPr="00F2133A">
              <w:rPr>
                <w:rFonts w:ascii="Times New Roman" w:eastAsia="宋体" w:hAnsi="Times New Roman" w:cs="Times New Roman"/>
                <w:sz w:val="22"/>
              </w:rPr>
              <w:t>区收入</w:t>
            </w:r>
            <w:proofErr w:type="gramEnd"/>
            <w:r w:rsidRPr="00F2133A">
              <w:rPr>
                <w:rFonts w:ascii="Times New Roman" w:eastAsia="宋体" w:hAnsi="Times New Roman" w:cs="Times New Roman"/>
                <w:sz w:val="22"/>
              </w:rPr>
              <w:t>总计</w:t>
            </w:r>
            <w:r w:rsidRPr="00F2133A">
              <w:rPr>
                <w:rFonts w:ascii="Times New Roman" w:eastAsia="宋体" w:hAnsi="Times New Roman" w:cs="Times New Roman"/>
                <w:sz w:val="22"/>
              </w:rPr>
              <w:t>4.6</w:t>
            </w:r>
            <w:r w:rsidRPr="00F2133A">
              <w:rPr>
                <w:rFonts w:ascii="Times New Roman" w:eastAsia="宋体" w:hAnsi="Times New Roman" w:cs="Times New Roman" w:hint="eastAsia"/>
                <w:sz w:val="22"/>
              </w:rPr>
              <w:t>5</w:t>
            </w:r>
            <w:r w:rsidRPr="00F2133A">
              <w:rPr>
                <w:rFonts w:ascii="Times New Roman" w:eastAsia="宋体" w:hAnsi="Times New Roman" w:cs="Times New Roman"/>
                <w:sz w:val="22"/>
              </w:rPr>
              <w:t>亿美元，与</w:t>
            </w:r>
            <w:r w:rsidRPr="00F2133A">
              <w:rPr>
                <w:rFonts w:ascii="Times New Roman" w:eastAsia="宋体" w:hAnsi="Times New Roman" w:cs="Times New Roman"/>
                <w:sz w:val="22"/>
              </w:rPr>
              <w:t>2025</w:t>
            </w:r>
            <w:r w:rsidRPr="00F2133A">
              <w:rPr>
                <w:rFonts w:ascii="Times New Roman" w:eastAsia="宋体" w:hAnsi="Times New Roman" w:cs="Times New Roman"/>
                <w:sz w:val="22"/>
              </w:rPr>
              <w:t>年第一季度相比增长</w:t>
            </w:r>
            <w:r w:rsidRPr="00F2133A">
              <w:rPr>
                <w:rFonts w:ascii="Times New Roman" w:eastAsia="宋体" w:hAnsi="Times New Roman" w:cs="Times New Roman"/>
                <w:sz w:val="22"/>
              </w:rPr>
              <w:t>1</w:t>
            </w:r>
            <w:r w:rsidRPr="00F2133A">
              <w:rPr>
                <w:rFonts w:ascii="Times New Roman" w:eastAsia="宋体" w:hAnsi="Times New Roman" w:cs="Times New Roman" w:hint="eastAsia"/>
                <w:sz w:val="22"/>
              </w:rPr>
              <w:t>7</w:t>
            </w:r>
            <w:r w:rsidRPr="00F2133A">
              <w:rPr>
                <w:rFonts w:ascii="Times New Roman" w:eastAsia="宋体" w:hAnsi="Times New Roman" w:cs="Times New Roman"/>
                <w:sz w:val="22"/>
              </w:rPr>
              <w:t>%</w:t>
            </w:r>
            <w:r w:rsidRPr="00F2133A">
              <w:rPr>
                <w:rFonts w:ascii="Times New Roman" w:eastAsia="宋体" w:hAnsi="Times New Roman" w:cs="Times New Roman"/>
                <w:sz w:val="22"/>
              </w:rPr>
              <w:t>，其中</w:t>
            </w:r>
            <w:r w:rsidRPr="00F2133A">
              <w:rPr>
                <w:rFonts w:ascii="Times New Roman" w:eastAsia="宋体" w:hAnsi="Times New Roman" w:cs="Times New Roman"/>
                <w:sz w:val="22"/>
              </w:rPr>
              <w:t>5%</w:t>
            </w:r>
            <w:r w:rsidRPr="00F2133A">
              <w:rPr>
                <w:rFonts w:ascii="Times New Roman" w:eastAsia="宋体" w:hAnsi="Times New Roman" w:cs="Times New Roman"/>
                <w:sz w:val="22"/>
              </w:rPr>
              <w:t>的增幅由汇率因素</w:t>
            </w:r>
            <w:r w:rsidRPr="00F2133A">
              <w:rPr>
                <w:rFonts w:ascii="Times New Roman" w:eastAsia="宋体" w:hAnsi="Times New Roman" w:cs="Times New Roman" w:hint="eastAsia"/>
                <w:sz w:val="22"/>
              </w:rPr>
              <w:t>影响</w:t>
            </w:r>
            <w:r w:rsidRPr="00F2133A">
              <w:rPr>
                <w:rFonts w:ascii="Times New Roman" w:eastAsia="宋体" w:hAnsi="Times New Roman" w:cs="Times New Roman"/>
                <w:sz w:val="22"/>
              </w:rPr>
              <w:t>。</w:t>
            </w:r>
            <w:proofErr w:type="gramStart"/>
            <w:r w:rsidRPr="00F2133A">
              <w:rPr>
                <w:rFonts w:ascii="Times New Roman" w:eastAsia="宋体" w:hAnsi="Times New Roman" w:cs="Times New Roman"/>
                <w:sz w:val="22"/>
              </w:rPr>
              <w:t>百泽安</w:t>
            </w:r>
            <w:proofErr w:type="gramEnd"/>
            <w:r w:rsidRPr="00F2133A">
              <w:rPr>
                <w:rFonts w:ascii="Times New Roman" w:eastAsia="宋体" w:hAnsi="Times New Roman" w:cs="Times New Roman"/>
                <w:sz w:val="22"/>
                <w:vertAlign w:val="superscript"/>
              </w:rPr>
              <w:t>®</w:t>
            </w:r>
            <w:r w:rsidRPr="00F2133A">
              <w:rPr>
                <w:rFonts w:ascii="Times New Roman" w:eastAsia="宋体" w:hAnsi="Times New Roman" w:cs="Times New Roman"/>
                <w:sz w:val="22"/>
              </w:rPr>
              <w:t>和百悦泽</w:t>
            </w:r>
            <w:r w:rsidRPr="00F2133A">
              <w:rPr>
                <w:rFonts w:ascii="Times New Roman" w:eastAsia="宋体" w:hAnsi="Times New Roman" w:cs="Times New Roman"/>
                <w:sz w:val="22"/>
                <w:vertAlign w:val="superscript"/>
              </w:rPr>
              <w:t>®</w:t>
            </w:r>
            <w:r w:rsidRPr="00F2133A">
              <w:rPr>
                <w:rFonts w:ascii="Times New Roman" w:eastAsia="宋体" w:hAnsi="Times New Roman" w:cs="Times New Roman"/>
                <w:sz w:val="22"/>
              </w:rPr>
              <w:t>销售表现依旧稳健，持续维持市场领先地位。欧洲市场营收</w:t>
            </w:r>
            <w:r w:rsidRPr="00F2133A">
              <w:rPr>
                <w:rFonts w:ascii="Times New Roman" w:eastAsia="宋体" w:hAnsi="Times New Roman" w:cs="Times New Roman"/>
                <w:sz w:val="22"/>
              </w:rPr>
              <w:t>1.91</w:t>
            </w:r>
            <w:r w:rsidRPr="00F2133A">
              <w:rPr>
                <w:rFonts w:ascii="Times New Roman" w:eastAsia="宋体" w:hAnsi="Times New Roman" w:cs="Times New Roman"/>
                <w:sz w:val="22"/>
              </w:rPr>
              <w:t>亿美元，增长率为</w:t>
            </w:r>
            <w:r w:rsidRPr="00F2133A">
              <w:rPr>
                <w:rFonts w:ascii="Times New Roman" w:eastAsia="宋体" w:hAnsi="Times New Roman" w:cs="Times New Roman"/>
                <w:sz w:val="22"/>
              </w:rPr>
              <w:t>64%</w:t>
            </w:r>
            <w:r w:rsidRPr="00F2133A">
              <w:rPr>
                <w:rFonts w:ascii="Times New Roman" w:eastAsia="宋体" w:hAnsi="Times New Roman" w:cs="Times New Roman"/>
                <w:sz w:val="22"/>
              </w:rPr>
              <w:t>。由于欧元</w:t>
            </w:r>
            <w:proofErr w:type="gramStart"/>
            <w:r w:rsidRPr="00F2133A">
              <w:rPr>
                <w:rFonts w:ascii="Times New Roman" w:eastAsia="宋体" w:hAnsi="Times New Roman" w:cs="Times New Roman"/>
                <w:sz w:val="22"/>
              </w:rPr>
              <w:t>同比走</w:t>
            </w:r>
            <w:proofErr w:type="gramEnd"/>
            <w:r w:rsidRPr="00F2133A">
              <w:rPr>
                <w:rFonts w:ascii="Times New Roman" w:eastAsia="宋体" w:hAnsi="Times New Roman" w:cs="Times New Roman"/>
                <w:sz w:val="22"/>
              </w:rPr>
              <w:t>强，汇率因素贡献了约</w:t>
            </w:r>
            <w:r w:rsidRPr="00F2133A">
              <w:rPr>
                <w:rFonts w:ascii="Times New Roman" w:eastAsia="宋体" w:hAnsi="Times New Roman" w:cs="Times New Roman"/>
                <w:sz w:val="22"/>
              </w:rPr>
              <w:t>11%</w:t>
            </w:r>
            <w:r w:rsidRPr="00F2133A">
              <w:rPr>
                <w:rFonts w:ascii="Times New Roman" w:eastAsia="宋体" w:hAnsi="Times New Roman" w:cs="Times New Roman"/>
                <w:sz w:val="22"/>
              </w:rPr>
              <w:t>的增幅。公司</w:t>
            </w:r>
            <w:r w:rsidRPr="00F2133A">
              <w:rPr>
                <w:rFonts w:ascii="Times New Roman" w:eastAsia="宋体" w:hAnsi="Times New Roman" w:cs="Times New Roman" w:hint="eastAsia"/>
                <w:sz w:val="22"/>
              </w:rPr>
              <w:t>将</w:t>
            </w:r>
            <w:r w:rsidRPr="00F2133A">
              <w:rPr>
                <w:rFonts w:ascii="Times New Roman" w:eastAsia="宋体" w:hAnsi="Times New Roman" w:cs="Times New Roman"/>
                <w:sz w:val="22"/>
              </w:rPr>
              <w:t>继续在欧洲所有主要市场</w:t>
            </w:r>
            <w:r w:rsidRPr="00F2133A">
              <w:rPr>
                <w:rFonts w:ascii="Times New Roman" w:eastAsia="宋体" w:hAnsi="Times New Roman" w:cs="Times New Roman" w:hint="eastAsia"/>
                <w:sz w:val="22"/>
              </w:rPr>
              <w:t>推动</w:t>
            </w:r>
            <w:r w:rsidRPr="00F2133A">
              <w:rPr>
                <w:rFonts w:ascii="Times New Roman" w:eastAsia="宋体" w:hAnsi="Times New Roman" w:cs="Times New Roman"/>
                <w:sz w:val="22"/>
              </w:rPr>
              <w:t>百悦泽</w:t>
            </w:r>
            <w:r w:rsidRPr="00F2133A">
              <w:rPr>
                <w:rFonts w:ascii="Times New Roman" w:eastAsia="宋体" w:hAnsi="Times New Roman" w:cs="Times New Roman"/>
                <w:sz w:val="22"/>
                <w:vertAlign w:val="superscript"/>
              </w:rPr>
              <w:t>®</w:t>
            </w:r>
            <w:r w:rsidRPr="00F2133A">
              <w:rPr>
                <w:rFonts w:ascii="Times New Roman" w:eastAsia="宋体" w:hAnsi="Times New Roman" w:cs="Times New Roman"/>
                <w:sz w:val="22"/>
              </w:rPr>
              <w:t>需求的增长</w:t>
            </w:r>
            <w:r w:rsidRPr="00F2133A">
              <w:rPr>
                <w:rFonts w:ascii="Times New Roman" w:eastAsia="宋体" w:hAnsi="Times New Roman" w:cs="Times New Roman" w:hint="eastAsia"/>
                <w:sz w:val="22"/>
              </w:rPr>
              <w:t>。</w:t>
            </w:r>
            <w:r w:rsidRPr="00F2133A">
              <w:rPr>
                <w:rFonts w:ascii="Times New Roman" w:eastAsia="宋体" w:hAnsi="Times New Roman" w:cs="Times New Roman"/>
                <w:sz w:val="22"/>
              </w:rPr>
              <w:t>鉴于百悦泽</w:t>
            </w:r>
            <w:r w:rsidRPr="00F2133A">
              <w:rPr>
                <w:rFonts w:ascii="Times New Roman" w:eastAsia="宋体" w:hAnsi="Times New Roman" w:cs="Times New Roman"/>
                <w:sz w:val="22"/>
                <w:vertAlign w:val="superscript"/>
              </w:rPr>
              <w:t>®</w:t>
            </w:r>
            <w:r w:rsidRPr="00F2133A">
              <w:rPr>
                <w:rFonts w:ascii="Times New Roman" w:eastAsia="宋体" w:hAnsi="Times New Roman" w:cs="Times New Roman"/>
                <w:sz w:val="22"/>
              </w:rPr>
              <w:t>在各类患者人群中差异化的长期数据，品牌市场份额仍有充足提升空间。虽然</w:t>
            </w:r>
            <w:r w:rsidRPr="00F2133A">
              <w:rPr>
                <w:rFonts w:ascii="Times New Roman" w:eastAsia="宋体" w:hAnsi="Times New Roman" w:cs="Times New Roman"/>
                <w:sz w:val="22"/>
              </w:rPr>
              <w:t>AV</w:t>
            </w:r>
            <w:r w:rsidRPr="00F2133A">
              <w:rPr>
                <w:rFonts w:ascii="Times New Roman" w:eastAsia="宋体" w:hAnsi="Times New Roman" w:cs="Times New Roman"/>
                <w:sz w:val="22"/>
              </w:rPr>
              <w:t>联合方案尚未获得大范围</w:t>
            </w:r>
            <w:proofErr w:type="gramStart"/>
            <w:r w:rsidRPr="00F2133A">
              <w:rPr>
                <w:rFonts w:ascii="Times New Roman" w:eastAsia="宋体" w:hAnsi="Times New Roman" w:cs="Times New Roman"/>
                <w:sz w:val="22"/>
              </w:rPr>
              <w:t>医</w:t>
            </w:r>
            <w:proofErr w:type="gramEnd"/>
            <w:r w:rsidRPr="00F2133A">
              <w:rPr>
                <w:rFonts w:ascii="Times New Roman" w:eastAsia="宋体" w:hAnsi="Times New Roman" w:cs="Times New Roman"/>
                <w:sz w:val="22"/>
              </w:rPr>
              <w:t>保准入，但</w:t>
            </w:r>
            <w:r w:rsidRPr="00F2133A">
              <w:rPr>
                <w:rFonts w:ascii="Times New Roman" w:eastAsia="宋体" w:hAnsi="Times New Roman" w:cs="Times New Roman"/>
                <w:sz w:val="22"/>
              </w:rPr>
              <w:t>BCL2/BTKi</w:t>
            </w:r>
            <w:r w:rsidRPr="00F2133A">
              <w:rPr>
                <w:rFonts w:ascii="Times New Roman" w:eastAsia="宋体" w:hAnsi="Times New Roman" w:cs="Times New Roman"/>
                <w:sz w:val="22"/>
              </w:rPr>
              <w:t>固定</w:t>
            </w:r>
            <w:r w:rsidRPr="00F2133A">
              <w:rPr>
                <w:rFonts w:ascii="Times New Roman" w:eastAsia="宋体" w:hAnsi="Times New Roman" w:cs="Times New Roman" w:hint="eastAsia"/>
                <w:sz w:val="22"/>
              </w:rPr>
              <w:t>疗程</w:t>
            </w:r>
            <w:r w:rsidRPr="00F2133A">
              <w:rPr>
                <w:rFonts w:ascii="Times New Roman" w:eastAsia="宋体" w:hAnsi="Times New Roman" w:cs="Times New Roman"/>
                <w:sz w:val="22"/>
              </w:rPr>
              <w:t>治疗已在部分早期市场逐步获得临床推广。正如此前沟通所述，由于维奈克拉</w:t>
            </w:r>
            <w:r w:rsidRPr="00F2133A">
              <w:rPr>
                <w:rFonts w:ascii="Times New Roman" w:eastAsia="宋体" w:hAnsi="Times New Roman" w:cs="Times New Roman" w:hint="eastAsia"/>
                <w:sz w:val="22"/>
              </w:rPr>
              <w:t>联合</w:t>
            </w:r>
            <w:r w:rsidRPr="00F2133A">
              <w:rPr>
                <w:rFonts w:ascii="Times New Roman" w:eastAsia="宋体" w:hAnsi="Times New Roman" w:cs="Times New Roman"/>
                <w:sz w:val="22"/>
              </w:rPr>
              <w:t>伊布</w:t>
            </w:r>
            <w:proofErr w:type="gramStart"/>
            <w:r w:rsidRPr="00F2133A">
              <w:rPr>
                <w:rFonts w:ascii="Times New Roman" w:eastAsia="宋体" w:hAnsi="Times New Roman" w:cs="Times New Roman"/>
                <w:sz w:val="22"/>
              </w:rPr>
              <w:t>替尼</w:t>
            </w:r>
            <w:r w:rsidRPr="00F2133A">
              <w:rPr>
                <w:rFonts w:ascii="Times New Roman" w:eastAsia="宋体" w:hAnsi="Times New Roman" w:cs="Times New Roman" w:hint="eastAsia"/>
                <w:sz w:val="22"/>
              </w:rPr>
              <w:t>治疗</w:t>
            </w:r>
            <w:proofErr w:type="gramEnd"/>
            <w:r w:rsidRPr="00F2133A">
              <w:rPr>
                <w:rFonts w:ascii="Times New Roman" w:eastAsia="宋体" w:hAnsi="Times New Roman" w:cs="Times New Roman"/>
                <w:sz w:val="22"/>
              </w:rPr>
              <w:t>早已在当地上市应用，</w:t>
            </w:r>
            <w:r w:rsidRPr="00F2133A">
              <w:rPr>
                <w:rFonts w:ascii="Times New Roman" w:eastAsia="宋体" w:hAnsi="Times New Roman" w:cs="Times New Roman" w:hint="eastAsia"/>
                <w:sz w:val="22"/>
              </w:rPr>
              <w:t>因此</w:t>
            </w:r>
            <w:r w:rsidRPr="00F2133A">
              <w:rPr>
                <w:rFonts w:ascii="Times New Roman" w:eastAsia="宋体" w:hAnsi="Times New Roman" w:cs="Times New Roman"/>
                <w:sz w:val="22"/>
              </w:rPr>
              <w:t>欧洲市场在</w:t>
            </w:r>
            <w:r w:rsidRPr="00F2133A">
              <w:rPr>
                <w:rFonts w:ascii="Times New Roman" w:eastAsia="宋体" w:hAnsi="Times New Roman" w:cs="Times New Roman" w:hint="eastAsia"/>
                <w:sz w:val="22"/>
              </w:rPr>
              <w:t>这类</w:t>
            </w:r>
            <w:r w:rsidRPr="00F2133A">
              <w:rPr>
                <w:rFonts w:ascii="Times New Roman" w:eastAsia="宋体" w:hAnsi="Times New Roman" w:cs="Times New Roman"/>
                <w:sz w:val="22"/>
              </w:rPr>
              <w:t>固定</w:t>
            </w:r>
            <w:r w:rsidRPr="00F2133A">
              <w:rPr>
                <w:rFonts w:ascii="Times New Roman" w:eastAsia="宋体" w:hAnsi="Times New Roman" w:cs="Times New Roman" w:hint="eastAsia"/>
                <w:sz w:val="22"/>
              </w:rPr>
              <w:t>疗程</w:t>
            </w:r>
            <w:r w:rsidRPr="00F2133A">
              <w:rPr>
                <w:rFonts w:ascii="Times New Roman" w:eastAsia="宋体" w:hAnsi="Times New Roman" w:cs="Times New Roman"/>
                <w:sz w:val="22"/>
              </w:rPr>
              <w:t>治疗领域的发展更为成熟。百悦泽</w:t>
            </w:r>
            <w:r w:rsidRPr="00F2133A">
              <w:rPr>
                <w:rFonts w:ascii="Times New Roman" w:eastAsia="宋体" w:hAnsi="Times New Roman" w:cs="Times New Roman"/>
                <w:sz w:val="22"/>
                <w:vertAlign w:val="superscript"/>
              </w:rPr>
              <w:t>®</w:t>
            </w:r>
            <w:r w:rsidRPr="00F2133A">
              <w:rPr>
                <w:rFonts w:ascii="Times New Roman" w:eastAsia="宋体" w:hAnsi="Times New Roman" w:cs="Times New Roman"/>
                <w:sz w:val="22"/>
              </w:rPr>
              <w:t>针对各类风险分层患者的有效性与长期获益数据已十分明确，特别是对于庞大的未突变人群，有望支撑业务持续增长。其他地区市场增长了</w:t>
            </w:r>
            <w:r w:rsidRPr="00F2133A">
              <w:rPr>
                <w:rFonts w:ascii="Times New Roman" w:eastAsia="宋体" w:hAnsi="Times New Roman" w:cs="Times New Roman"/>
                <w:sz w:val="22"/>
              </w:rPr>
              <w:t>104%</w:t>
            </w:r>
            <w:r w:rsidRPr="00F2133A">
              <w:rPr>
                <w:rFonts w:ascii="Times New Roman" w:eastAsia="宋体" w:hAnsi="Times New Roman" w:cs="Times New Roman"/>
                <w:sz w:val="22"/>
              </w:rPr>
              <w:t>，这得益于在日本和巴西等关键区域的市场拓展和新产品上市。</w:t>
            </w:r>
          </w:p>
          <w:p w14:paraId="21ED83DB" w14:textId="77777777" w:rsidR="00FA5F31"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3A77A7">
              <w:rPr>
                <w:rFonts w:ascii="Times New Roman" w:eastAsia="宋体" w:hAnsi="Times New Roman" w:cs="Times New Roman" w:hint="eastAsia"/>
                <w:sz w:val="22"/>
              </w:rPr>
              <w:t>我们对</w:t>
            </w:r>
            <w:r w:rsidRPr="003A77A7">
              <w:rPr>
                <w:rFonts w:ascii="Times New Roman" w:eastAsia="宋体" w:hAnsi="Times New Roman" w:cs="Times New Roman"/>
                <w:sz w:val="22"/>
              </w:rPr>
              <w:t>百悦达</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hint="eastAsia"/>
                <w:sz w:val="22"/>
              </w:rPr>
              <w:t>在市场上的初期反响感到满意。</w:t>
            </w:r>
            <w:r w:rsidRPr="003A77A7">
              <w:rPr>
                <w:rFonts w:ascii="Times New Roman" w:eastAsia="宋体" w:hAnsi="Times New Roman" w:cs="Times New Roman"/>
                <w:sz w:val="22"/>
              </w:rPr>
              <w:t>百悦达</w:t>
            </w:r>
            <w:r w:rsidRPr="003A77A7">
              <w:rPr>
                <w:rFonts w:ascii="Times New Roman" w:eastAsia="宋体" w:hAnsi="Times New Roman" w:cs="Times New Roman"/>
                <w:sz w:val="22"/>
                <w:vertAlign w:val="superscript"/>
              </w:rPr>
              <w:t>®</w:t>
            </w:r>
            <w:r w:rsidRPr="003A77A7">
              <w:rPr>
                <w:rFonts w:ascii="Times New Roman" w:eastAsia="宋体" w:hAnsi="Times New Roman" w:cs="Times New Roman" w:hint="eastAsia"/>
                <w:sz w:val="22"/>
              </w:rPr>
              <w:t>是一款基石性的新一代</w:t>
            </w:r>
            <w:r w:rsidRPr="003A77A7">
              <w:rPr>
                <w:rFonts w:ascii="Times New Roman" w:eastAsia="宋体" w:hAnsi="Times New Roman" w:cs="Times New Roman" w:hint="eastAsia"/>
                <w:sz w:val="22"/>
              </w:rPr>
              <w:t xml:space="preserve">BCL2 </w:t>
            </w:r>
            <w:r w:rsidRPr="003A77A7">
              <w:rPr>
                <w:rFonts w:ascii="Times New Roman" w:eastAsia="宋体" w:hAnsi="Times New Roman" w:cs="Times New Roman" w:hint="eastAsia"/>
                <w:sz w:val="22"/>
              </w:rPr>
              <w:t>抑制剂，已在中国获得批准用于</w:t>
            </w:r>
            <w:r w:rsidRPr="003A77A7">
              <w:rPr>
                <w:rFonts w:ascii="Times New Roman" w:eastAsia="宋体" w:hAnsi="Times New Roman" w:cs="Times New Roman" w:hint="eastAsia"/>
                <w:sz w:val="22"/>
              </w:rPr>
              <w:t>BTK</w:t>
            </w:r>
            <w:r w:rsidRPr="003A77A7">
              <w:rPr>
                <w:rFonts w:ascii="Times New Roman" w:eastAsia="宋体" w:hAnsi="Times New Roman" w:cs="Times New Roman" w:hint="eastAsia"/>
                <w:sz w:val="22"/>
              </w:rPr>
              <w:t>抑制剂后治疗</w:t>
            </w:r>
            <w:r w:rsidRPr="003A77A7">
              <w:rPr>
                <w:rFonts w:ascii="Times New Roman" w:eastAsia="宋体" w:hAnsi="Times New Roman" w:cs="Times New Roman" w:hint="eastAsia"/>
                <w:sz w:val="22"/>
              </w:rPr>
              <w:t>CLL/SLL</w:t>
            </w:r>
            <w:r w:rsidRPr="003A77A7">
              <w:rPr>
                <w:rFonts w:ascii="Times New Roman" w:eastAsia="宋体" w:hAnsi="Times New Roman" w:cs="Times New Roman" w:hint="eastAsia"/>
                <w:sz w:val="22"/>
              </w:rPr>
              <w:t>和</w:t>
            </w:r>
            <w:r w:rsidRPr="003A77A7">
              <w:rPr>
                <w:rFonts w:ascii="Times New Roman" w:eastAsia="宋体" w:hAnsi="Times New Roman" w:cs="Times New Roman" w:hint="eastAsia"/>
                <w:sz w:val="22"/>
              </w:rPr>
              <w:t>R/R MCL</w:t>
            </w:r>
            <w:r w:rsidRPr="003A77A7">
              <w:rPr>
                <w:rFonts w:ascii="Times New Roman" w:eastAsia="宋体" w:hAnsi="Times New Roman" w:cs="Times New Roman" w:hint="eastAsia"/>
                <w:sz w:val="22"/>
              </w:rPr>
              <w:t>。</w:t>
            </w:r>
          </w:p>
          <w:p w14:paraId="2FE82208" w14:textId="77777777" w:rsidR="00FA5F31" w:rsidRPr="003A77A7"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p>
          <w:p w14:paraId="776E4C98" w14:textId="77777777" w:rsidR="00FA5F31" w:rsidRPr="00356A91" w:rsidRDefault="00FA5F31" w:rsidP="00FA5F31">
            <w:pPr>
              <w:overflowPunct w:val="0"/>
              <w:autoSpaceDE w:val="0"/>
              <w:autoSpaceDN w:val="0"/>
              <w:spacing w:line="360" w:lineRule="auto"/>
              <w:ind w:firstLineChars="200" w:firstLine="442"/>
              <w:rPr>
                <w:rFonts w:ascii="Times New Roman" w:eastAsia="宋体" w:hAnsi="Times New Roman" w:cs="Times New Roman"/>
                <w:b/>
                <w:sz w:val="22"/>
              </w:rPr>
            </w:pPr>
            <w:r w:rsidRPr="00356A91">
              <w:rPr>
                <w:rFonts w:ascii="Times New Roman" w:eastAsia="宋体" w:hAnsi="Times New Roman" w:cs="Times New Roman" w:hint="eastAsia"/>
                <w:b/>
                <w:sz w:val="22"/>
              </w:rPr>
              <w:t>公司总裁、全球研发负责人汪来博士介绍公司研发及管线进展：</w:t>
            </w:r>
          </w:p>
          <w:p w14:paraId="5D7D4C31" w14:textId="77777777" w:rsidR="00FA5F31" w:rsidRPr="00AD5A89"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AD5A89">
              <w:rPr>
                <w:rFonts w:ascii="Times New Roman" w:eastAsia="宋体" w:hAnsi="Times New Roman" w:cs="Times New Roman" w:hint="eastAsia"/>
                <w:sz w:val="22"/>
              </w:rPr>
              <w:t>公司的创新步伐已明显加速。</w:t>
            </w:r>
            <w:r w:rsidRPr="00AD5A89">
              <w:rPr>
                <w:rFonts w:ascii="Times New Roman" w:eastAsia="宋体" w:hAnsi="Times New Roman" w:cs="Times New Roman"/>
                <w:sz w:val="22"/>
              </w:rPr>
              <w:t>2011</w:t>
            </w:r>
            <w:r w:rsidRPr="00AD5A89">
              <w:rPr>
                <w:rFonts w:ascii="Times New Roman" w:eastAsia="宋体" w:hAnsi="Times New Roman" w:cs="Times New Roman" w:hint="eastAsia"/>
                <w:sz w:val="22"/>
              </w:rPr>
              <w:t>年至</w:t>
            </w:r>
            <w:r w:rsidRPr="00AD5A89">
              <w:rPr>
                <w:rFonts w:ascii="Times New Roman" w:eastAsia="宋体" w:hAnsi="Times New Roman" w:cs="Times New Roman"/>
                <w:sz w:val="22"/>
              </w:rPr>
              <w:t>2020</w:t>
            </w:r>
            <w:r w:rsidRPr="00AD5A89">
              <w:rPr>
                <w:rFonts w:ascii="Times New Roman" w:eastAsia="宋体" w:hAnsi="Times New Roman" w:cs="Times New Roman" w:hint="eastAsia"/>
                <w:sz w:val="22"/>
              </w:rPr>
              <w:t>年间，公司累计推进了</w:t>
            </w:r>
            <w:r w:rsidRPr="00AD5A89">
              <w:rPr>
                <w:rFonts w:ascii="Times New Roman" w:eastAsia="宋体" w:hAnsi="Times New Roman" w:cs="Times New Roman"/>
                <w:sz w:val="22"/>
              </w:rPr>
              <w:t>11</w:t>
            </w:r>
            <w:r w:rsidRPr="00AD5A89">
              <w:rPr>
                <w:rFonts w:ascii="Times New Roman" w:eastAsia="宋体" w:hAnsi="Times New Roman" w:cs="Times New Roman" w:hint="eastAsia"/>
                <w:sz w:val="22"/>
              </w:rPr>
              <w:t>个新分子实体（</w:t>
            </w:r>
            <w:r w:rsidRPr="00AD5A89">
              <w:rPr>
                <w:rFonts w:ascii="Times New Roman" w:eastAsia="宋体" w:hAnsi="Times New Roman" w:cs="Times New Roman"/>
                <w:sz w:val="22"/>
              </w:rPr>
              <w:t>NME</w:t>
            </w:r>
            <w:r w:rsidRPr="00AD5A89">
              <w:rPr>
                <w:rFonts w:ascii="Times New Roman" w:eastAsia="宋体" w:hAnsi="Times New Roman" w:cs="Times New Roman" w:hint="eastAsia"/>
                <w:sz w:val="22"/>
              </w:rPr>
              <w:t>），依托百悦泽</w:t>
            </w:r>
            <w:r w:rsidRPr="00AD5A89">
              <w:rPr>
                <w:rFonts w:ascii="Times New Roman" w:eastAsia="宋体" w:hAnsi="Times New Roman" w:cs="Times New Roman"/>
                <w:sz w:val="22"/>
                <w:vertAlign w:val="superscript"/>
              </w:rPr>
              <w:t>®</w:t>
            </w:r>
            <w:r w:rsidRPr="00AD5A89">
              <w:rPr>
                <w:rFonts w:ascii="Times New Roman" w:eastAsia="宋体" w:hAnsi="Times New Roman" w:cs="Times New Roman" w:hint="eastAsia"/>
                <w:sz w:val="22"/>
              </w:rPr>
              <w:t>和百泽安</w:t>
            </w:r>
            <w:r w:rsidRPr="00AD5A89">
              <w:rPr>
                <w:rFonts w:ascii="Times New Roman" w:eastAsia="宋体" w:hAnsi="Times New Roman" w:cs="Times New Roman"/>
                <w:sz w:val="22"/>
                <w:vertAlign w:val="superscript"/>
              </w:rPr>
              <w:t>®</w:t>
            </w:r>
            <w:r w:rsidRPr="00AD5A89">
              <w:rPr>
                <w:rFonts w:ascii="Times New Roman" w:eastAsia="宋体" w:hAnsi="Times New Roman" w:cs="Times New Roman" w:hint="eastAsia"/>
                <w:sz w:val="22"/>
              </w:rPr>
              <w:t>等资产奠定了基础。</w:t>
            </w:r>
            <w:r w:rsidRPr="00AD5A89">
              <w:rPr>
                <w:rFonts w:ascii="Times New Roman" w:eastAsia="宋体" w:hAnsi="Times New Roman" w:cs="Times New Roman"/>
                <w:sz w:val="22"/>
              </w:rPr>
              <w:lastRenderedPageBreak/>
              <w:t>2021</w:t>
            </w:r>
            <w:r w:rsidRPr="00AD5A89">
              <w:rPr>
                <w:rFonts w:ascii="Times New Roman" w:eastAsia="宋体" w:hAnsi="Times New Roman" w:cs="Times New Roman" w:hint="eastAsia"/>
                <w:sz w:val="22"/>
              </w:rPr>
              <w:t>年至</w:t>
            </w:r>
            <w:r w:rsidRPr="00AD5A89">
              <w:rPr>
                <w:rFonts w:ascii="Times New Roman" w:eastAsia="宋体" w:hAnsi="Times New Roman" w:cs="Times New Roman"/>
                <w:sz w:val="22"/>
              </w:rPr>
              <w:t>2023</w:t>
            </w:r>
            <w:r w:rsidRPr="00AD5A89">
              <w:rPr>
                <w:rFonts w:ascii="Times New Roman" w:eastAsia="宋体" w:hAnsi="Times New Roman" w:cs="Times New Roman" w:hint="eastAsia"/>
                <w:sz w:val="22"/>
              </w:rPr>
              <w:t>年，公司再新增</w:t>
            </w:r>
            <w:r w:rsidRPr="00AD5A89">
              <w:rPr>
                <w:rFonts w:ascii="Times New Roman" w:eastAsia="宋体" w:hAnsi="Times New Roman" w:cs="Times New Roman"/>
                <w:sz w:val="22"/>
              </w:rPr>
              <w:t>10</w:t>
            </w:r>
            <w:r w:rsidRPr="00AD5A89">
              <w:rPr>
                <w:rFonts w:ascii="Times New Roman" w:eastAsia="宋体" w:hAnsi="Times New Roman" w:cs="Times New Roman" w:hint="eastAsia"/>
                <w:sz w:val="22"/>
              </w:rPr>
              <w:t>个</w:t>
            </w:r>
            <w:r w:rsidRPr="00AD5A89">
              <w:rPr>
                <w:rFonts w:ascii="Times New Roman" w:eastAsia="宋体" w:hAnsi="Times New Roman" w:cs="Times New Roman"/>
                <w:sz w:val="22"/>
              </w:rPr>
              <w:t>NME</w:t>
            </w:r>
            <w:r w:rsidRPr="00AD5A89">
              <w:rPr>
                <w:rFonts w:ascii="Times New Roman" w:eastAsia="宋体" w:hAnsi="Times New Roman" w:cs="Times New Roman" w:hint="eastAsia"/>
                <w:sz w:val="22"/>
              </w:rPr>
              <w:t>，展示了持续的研发产出和执行力。在过去两年中，这一势头再次增强，在小分子、</w:t>
            </w:r>
            <w:r w:rsidRPr="00AD5A89">
              <w:rPr>
                <w:rFonts w:ascii="Times New Roman" w:eastAsia="宋体" w:hAnsi="Times New Roman" w:cs="Times New Roman"/>
                <w:sz w:val="22"/>
              </w:rPr>
              <w:t>CDAC</w:t>
            </w:r>
            <w:r w:rsidRPr="00AD5A89">
              <w:rPr>
                <w:rFonts w:ascii="Times New Roman" w:eastAsia="宋体" w:hAnsi="Times New Roman" w:cs="Times New Roman" w:hint="eastAsia"/>
                <w:sz w:val="22"/>
              </w:rPr>
              <w:t>、</w:t>
            </w:r>
            <w:r w:rsidRPr="00AD5A89">
              <w:rPr>
                <w:rFonts w:ascii="Times New Roman" w:eastAsia="宋体" w:hAnsi="Times New Roman" w:cs="Times New Roman"/>
                <w:sz w:val="22"/>
              </w:rPr>
              <w:t>ADC</w:t>
            </w:r>
            <w:r w:rsidRPr="00AD5A89">
              <w:rPr>
                <w:rFonts w:ascii="Times New Roman" w:eastAsia="宋体" w:hAnsi="Times New Roman" w:cs="Times New Roman" w:hint="eastAsia"/>
                <w:sz w:val="22"/>
              </w:rPr>
              <w:t>以及双特异性和三特异性抗体领域共推进</w:t>
            </w:r>
            <w:r w:rsidRPr="00AD5A89">
              <w:rPr>
                <w:rFonts w:ascii="Times New Roman" w:eastAsia="宋体" w:hAnsi="Times New Roman" w:cs="Times New Roman"/>
                <w:sz w:val="22"/>
              </w:rPr>
              <w:t>18</w:t>
            </w:r>
            <w:r w:rsidRPr="00AD5A89">
              <w:rPr>
                <w:rFonts w:ascii="Times New Roman" w:eastAsia="宋体" w:hAnsi="Times New Roman" w:cs="Times New Roman" w:hint="eastAsia"/>
                <w:sz w:val="22"/>
              </w:rPr>
              <w:t>个</w:t>
            </w:r>
            <w:r w:rsidRPr="00AD5A89">
              <w:rPr>
                <w:rFonts w:ascii="Times New Roman" w:eastAsia="宋体" w:hAnsi="Times New Roman" w:cs="Times New Roman"/>
                <w:sz w:val="22"/>
              </w:rPr>
              <w:t>NME</w:t>
            </w:r>
            <w:r w:rsidRPr="00AD5A89">
              <w:rPr>
                <w:rFonts w:ascii="Times New Roman" w:eastAsia="宋体" w:hAnsi="Times New Roman" w:cs="Times New Roman" w:hint="eastAsia"/>
                <w:sz w:val="22"/>
              </w:rPr>
              <w:t>进入临床阶段，反映了公司内部技术平台已趋于成熟。展望未来，我们预计从</w:t>
            </w:r>
            <w:r w:rsidRPr="00AD5A89">
              <w:rPr>
                <w:rFonts w:ascii="Times New Roman" w:eastAsia="宋体" w:hAnsi="Times New Roman" w:cs="Times New Roman"/>
                <w:sz w:val="22"/>
              </w:rPr>
              <w:t>2026</w:t>
            </w:r>
            <w:r w:rsidRPr="00AD5A89">
              <w:rPr>
                <w:rFonts w:ascii="Times New Roman" w:eastAsia="宋体" w:hAnsi="Times New Roman" w:cs="Times New Roman" w:hint="eastAsia"/>
                <w:sz w:val="22"/>
              </w:rPr>
              <w:t>年起，每年将保持大约</w:t>
            </w:r>
            <w:r w:rsidRPr="00AD5A89">
              <w:rPr>
                <w:rFonts w:ascii="Times New Roman" w:eastAsia="宋体" w:hAnsi="Times New Roman" w:cs="Times New Roman"/>
                <w:sz w:val="22"/>
              </w:rPr>
              <w:t>8</w:t>
            </w:r>
            <w:r w:rsidRPr="00AD5A89">
              <w:rPr>
                <w:rFonts w:ascii="Times New Roman" w:eastAsia="宋体" w:hAnsi="Times New Roman" w:cs="Times New Roman" w:hint="eastAsia"/>
                <w:sz w:val="22"/>
              </w:rPr>
              <w:t>到</w:t>
            </w:r>
            <w:r w:rsidRPr="00AD5A89">
              <w:rPr>
                <w:rFonts w:ascii="Times New Roman" w:eastAsia="宋体" w:hAnsi="Times New Roman" w:cs="Times New Roman"/>
                <w:sz w:val="22"/>
              </w:rPr>
              <w:t>10</w:t>
            </w:r>
            <w:r w:rsidRPr="00AD5A89">
              <w:rPr>
                <w:rFonts w:ascii="Times New Roman" w:eastAsia="宋体" w:hAnsi="Times New Roman" w:cs="Times New Roman" w:hint="eastAsia"/>
                <w:sz w:val="22"/>
              </w:rPr>
              <w:t>个</w:t>
            </w:r>
            <w:r w:rsidRPr="00AD5A89">
              <w:rPr>
                <w:rFonts w:ascii="Times New Roman" w:eastAsia="宋体" w:hAnsi="Times New Roman" w:cs="Times New Roman"/>
                <w:sz w:val="22"/>
              </w:rPr>
              <w:t>NME</w:t>
            </w:r>
            <w:r w:rsidRPr="00AD5A89">
              <w:rPr>
                <w:rFonts w:ascii="Times New Roman" w:eastAsia="宋体" w:hAnsi="Times New Roman" w:cs="Times New Roman" w:hint="eastAsia"/>
                <w:sz w:val="22"/>
              </w:rPr>
              <w:t>的产出节奏。百济神州的创新能力正在加速提升、体系化布局成型，并具备规模化发展的坚实基础。</w:t>
            </w:r>
          </w:p>
          <w:p w14:paraId="2AE0E013" w14:textId="77777777" w:rsidR="00FA5F31" w:rsidRPr="00FD3B38"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D4795F">
              <w:rPr>
                <w:rFonts w:ascii="Times New Roman" w:eastAsia="宋体" w:hAnsi="Times New Roman" w:cs="Times New Roman" w:hint="eastAsia"/>
                <w:sz w:val="22"/>
              </w:rPr>
              <w:t>在血液肿瘤领域，百悦泽</w:t>
            </w:r>
            <w:r w:rsidRPr="00D4795F">
              <w:rPr>
                <w:rFonts w:ascii="Times New Roman" w:eastAsia="宋体" w:hAnsi="Times New Roman" w:cs="Times New Roman"/>
                <w:sz w:val="22"/>
                <w:vertAlign w:val="superscript"/>
              </w:rPr>
              <w:t>®</w:t>
            </w:r>
            <w:r w:rsidRPr="00D4795F">
              <w:rPr>
                <w:rFonts w:ascii="Times New Roman" w:eastAsia="宋体" w:hAnsi="Times New Roman" w:cs="Times New Roman" w:hint="eastAsia"/>
                <w:sz w:val="22"/>
              </w:rPr>
              <w:t>针对初治套细胞淋巴瘤的</w:t>
            </w:r>
            <w:r w:rsidRPr="00D4795F">
              <w:rPr>
                <w:rFonts w:ascii="Times New Roman" w:eastAsia="宋体" w:hAnsi="Times New Roman" w:cs="Times New Roman"/>
                <w:sz w:val="22"/>
              </w:rPr>
              <w:t>MANGROVE 3</w:t>
            </w:r>
            <w:r w:rsidRPr="00D4795F">
              <w:rPr>
                <w:rFonts w:ascii="Times New Roman" w:eastAsia="宋体" w:hAnsi="Times New Roman" w:cs="Times New Roman" w:hint="eastAsia"/>
                <w:sz w:val="22"/>
              </w:rPr>
              <w:t>期研究按计划进展顺利，预计将于下个月公布中期</w:t>
            </w:r>
            <w:r w:rsidRPr="00D4795F">
              <w:rPr>
                <w:rFonts w:ascii="Times New Roman" w:eastAsia="宋体" w:hAnsi="Times New Roman" w:cs="Times New Roman"/>
                <w:sz w:val="22"/>
              </w:rPr>
              <w:t>PFS</w:t>
            </w:r>
            <w:r w:rsidRPr="00D4795F">
              <w:rPr>
                <w:rFonts w:ascii="Times New Roman" w:eastAsia="宋体" w:hAnsi="Times New Roman" w:cs="Times New Roman" w:hint="eastAsia"/>
                <w:sz w:val="22"/>
              </w:rPr>
              <w:t>结果，有望为该领域带来首个无化疗治疗方案。</w:t>
            </w:r>
            <w:r w:rsidRPr="00D4795F">
              <w:rPr>
                <w:rFonts w:ascii="Times New Roman" w:eastAsia="宋体" w:hAnsi="Times New Roman" w:cs="Times New Roman"/>
                <w:sz w:val="22"/>
              </w:rPr>
              <w:t>百悦泽</w:t>
            </w:r>
            <w:r w:rsidRPr="00D4795F">
              <w:rPr>
                <w:rFonts w:ascii="Times New Roman" w:eastAsia="宋体" w:hAnsi="Times New Roman" w:cs="Times New Roman"/>
                <w:sz w:val="22"/>
                <w:vertAlign w:val="superscript"/>
              </w:rPr>
              <w:t>®</w:t>
            </w:r>
            <w:r w:rsidRPr="00D4795F">
              <w:rPr>
                <w:rFonts w:ascii="Times New Roman" w:eastAsia="宋体" w:hAnsi="Times New Roman" w:cs="Times New Roman"/>
                <w:sz w:val="22"/>
              </w:rPr>
              <w:t>是唯一在头对头试验中，有效性优于</w:t>
            </w:r>
            <w:proofErr w:type="gramStart"/>
            <w:r w:rsidRPr="00D4795F">
              <w:rPr>
                <w:rFonts w:ascii="Times New Roman" w:eastAsia="宋体" w:hAnsi="Times New Roman" w:cs="Times New Roman"/>
                <w:sz w:val="22"/>
              </w:rPr>
              <w:t>伊布替尼的</w:t>
            </w:r>
            <w:proofErr w:type="gramEnd"/>
            <w:r w:rsidRPr="00D4795F">
              <w:rPr>
                <w:rFonts w:ascii="Times New Roman" w:eastAsia="宋体" w:hAnsi="Times New Roman" w:cs="Times New Roman"/>
                <w:sz w:val="22"/>
              </w:rPr>
              <w:t>BTK</w:t>
            </w:r>
            <w:r w:rsidRPr="00D4795F">
              <w:rPr>
                <w:rFonts w:ascii="Times New Roman" w:eastAsia="宋体" w:hAnsi="Times New Roman" w:cs="Times New Roman"/>
                <w:sz w:val="22"/>
              </w:rPr>
              <w:t>抑制剂。百悦泽</w:t>
            </w:r>
            <w:r w:rsidRPr="00D4795F">
              <w:rPr>
                <w:rFonts w:ascii="Times New Roman" w:eastAsia="宋体" w:hAnsi="Times New Roman" w:cs="Times New Roman"/>
                <w:sz w:val="22"/>
                <w:vertAlign w:val="superscript"/>
              </w:rPr>
              <w:t>®</w:t>
            </w:r>
            <w:r w:rsidRPr="00D4795F">
              <w:rPr>
                <w:rFonts w:ascii="Times New Roman" w:eastAsia="宋体" w:hAnsi="Times New Roman" w:cs="Times New Roman"/>
                <w:sz w:val="22"/>
              </w:rPr>
              <w:t>在与</w:t>
            </w:r>
            <w:proofErr w:type="gramStart"/>
            <w:r w:rsidRPr="00D4795F">
              <w:rPr>
                <w:rFonts w:ascii="Times New Roman" w:eastAsia="宋体" w:hAnsi="Times New Roman" w:cs="Times New Roman"/>
                <w:sz w:val="22"/>
              </w:rPr>
              <w:t>伊布替尼的</w:t>
            </w:r>
            <w:proofErr w:type="gramEnd"/>
            <w:r w:rsidRPr="00D4795F">
              <w:rPr>
                <w:rFonts w:ascii="Times New Roman" w:eastAsia="宋体" w:hAnsi="Times New Roman" w:cs="Times New Roman"/>
                <w:sz w:val="22"/>
              </w:rPr>
              <w:t>头对头试验中表</w:t>
            </w:r>
            <w:proofErr w:type="gramStart"/>
            <w:r w:rsidRPr="00D4795F">
              <w:rPr>
                <w:rFonts w:ascii="Times New Roman" w:eastAsia="宋体" w:hAnsi="Times New Roman" w:cs="Times New Roman"/>
                <w:sz w:val="22"/>
              </w:rPr>
              <w:t>现出优效性</w:t>
            </w:r>
            <w:proofErr w:type="gramEnd"/>
            <w:r w:rsidRPr="00D4795F">
              <w:rPr>
                <w:rFonts w:ascii="Times New Roman" w:eastAsia="宋体" w:hAnsi="Times New Roman" w:cs="Times New Roman"/>
                <w:sz w:val="22"/>
              </w:rPr>
              <w:t>，风险比为</w:t>
            </w:r>
            <w:r w:rsidRPr="00D4795F">
              <w:rPr>
                <w:rFonts w:ascii="Times New Roman" w:eastAsia="宋体" w:hAnsi="Times New Roman" w:cs="Times New Roman"/>
                <w:sz w:val="22"/>
              </w:rPr>
              <w:t>0.69</w:t>
            </w:r>
            <w:r w:rsidRPr="00D4795F">
              <w:rPr>
                <w:rFonts w:ascii="Times New Roman" w:eastAsia="宋体" w:hAnsi="Times New Roman" w:cs="Times New Roman"/>
                <w:sz w:val="22"/>
              </w:rPr>
              <w:t>，</w:t>
            </w:r>
            <w:r w:rsidRPr="00D4795F">
              <w:rPr>
                <w:rFonts w:ascii="Times New Roman" w:eastAsia="宋体" w:hAnsi="Times New Roman" w:cs="Times New Roman"/>
                <w:sz w:val="22"/>
              </w:rPr>
              <w:t>p</w:t>
            </w:r>
            <w:r w:rsidRPr="00D4795F">
              <w:rPr>
                <w:rFonts w:ascii="Times New Roman" w:eastAsia="宋体" w:hAnsi="Times New Roman" w:cs="Times New Roman"/>
                <w:sz w:val="22"/>
              </w:rPr>
              <w:t>值为</w:t>
            </w:r>
            <w:r w:rsidRPr="00D4795F">
              <w:rPr>
                <w:rFonts w:ascii="Times New Roman" w:eastAsia="宋体" w:hAnsi="Times New Roman" w:cs="Times New Roman"/>
                <w:sz w:val="22"/>
              </w:rPr>
              <w:t>0.001</w:t>
            </w:r>
            <w:r w:rsidRPr="00D4795F">
              <w:rPr>
                <w:rFonts w:ascii="Times New Roman" w:eastAsia="宋体" w:hAnsi="Times New Roman" w:cs="Times New Roman"/>
                <w:sz w:val="22"/>
              </w:rPr>
              <w:t>。</w:t>
            </w:r>
            <w:proofErr w:type="gramStart"/>
            <w:r w:rsidRPr="00E16C00">
              <w:rPr>
                <w:rFonts w:ascii="Times New Roman" w:eastAsia="宋体" w:hAnsi="Times New Roman" w:cs="Times New Roman"/>
                <w:sz w:val="22"/>
              </w:rPr>
              <w:t>匹妥布替尼</w:t>
            </w:r>
            <w:proofErr w:type="gramEnd"/>
            <w:r w:rsidRPr="00E16C00">
              <w:rPr>
                <w:rFonts w:ascii="Times New Roman" w:eastAsia="宋体" w:hAnsi="Times New Roman" w:cs="Times New Roman"/>
                <w:sz w:val="22"/>
              </w:rPr>
              <w:t>的随访周期仅</w:t>
            </w:r>
            <w:r w:rsidRPr="00E16C00">
              <w:rPr>
                <w:rFonts w:ascii="Times New Roman" w:eastAsia="宋体" w:hAnsi="Times New Roman" w:cs="Times New Roman" w:hint="eastAsia"/>
                <w:sz w:val="22"/>
              </w:rPr>
              <w:t>为较短的</w:t>
            </w:r>
            <w:r w:rsidRPr="00E16C00">
              <w:rPr>
                <w:rFonts w:ascii="Times New Roman" w:eastAsia="宋体" w:hAnsi="Times New Roman" w:cs="Times New Roman"/>
                <w:sz w:val="22"/>
              </w:rPr>
              <w:t>18</w:t>
            </w:r>
            <w:r w:rsidRPr="00E16C00">
              <w:rPr>
                <w:rFonts w:ascii="Times New Roman" w:eastAsia="宋体" w:hAnsi="Times New Roman" w:cs="Times New Roman"/>
                <w:sz w:val="22"/>
              </w:rPr>
              <w:t>个月</w:t>
            </w:r>
            <w:r w:rsidRPr="00E16C00">
              <w:rPr>
                <w:rFonts w:ascii="Times New Roman" w:eastAsia="宋体" w:hAnsi="Times New Roman" w:cs="Times New Roman" w:hint="eastAsia"/>
                <w:sz w:val="22"/>
              </w:rPr>
              <w:t>，</w:t>
            </w:r>
            <w:r w:rsidRPr="00E16C00">
              <w:rPr>
                <w:rFonts w:ascii="Times New Roman" w:eastAsia="宋体" w:hAnsi="Times New Roman" w:cs="Times New Roman"/>
                <w:sz w:val="22"/>
              </w:rPr>
              <w:t>其与</w:t>
            </w:r>
            <w:proofErr w:type="gramStart"/>
            <w:r w:rsidRPr="00E16C00">
              <w:rPr>
                <w:rFonts w:ascii="Times New Roman" w:eastAsia="宋体" w:hAnsi="Times New Roman" w:cs="Times New Roman"/>
                <w:sz w:val="22"/>
              </w:rPr>
              <w:t>伊布替尼相比</w:t>
            </w:r>
            <w:proofErr w:type="gramEnd"/>
            <w:r w:rsidRPr="00E16C00">
              <w:rPr>
                <w:rFonts w:ascii="Times New Roman" w:eastAsia="宋体" w:hAnsi="Times New Roman" w:cs="Times New Roman"/>
                <w:sz w:val="22"/>
              </w:rPr>
              <w:t>的早期</w:t>
            </w:r>
            <w:r w:rsidRPr="00E16C00">
              <w:rPr>
                <w:rFonts w:ascii="Times New Roman" w:eastAsia="宋体" w:hAnsi="Times New Roman" w:cs="Times New Roman" w:hint="eastAsia"/>
                <w:sz w:val="22"/>
              </w:rPr>
              <w:t>曲线</w:t>
            </w:r>
            <w:r w:rsidRPr="00E16C00">
              <w:rPr>
                <w:rFonts w:ascii="Times New Roman" w:eastAsia="宋体" w:hAnsi="Times New Roman" w:cs="Times New Roman"/>
                <w:sz w:val="22"/>
              </w:rPr>
              <w:t>分离</w:t>
            </w:r>
            <w:r w:rsidRPr="00E16C00">
              <w:rPr>
                <w:rFonts w:ascii="Times New Roman" w:eastAsia="宋体" w:hAnsi="Times New Roman" w:cs="Times New Roman" w:hint="eastAsia"/>
                <w:sz w:val="22"/>
              </w:rPr>
              <w:t>程度最弱</w:t>
            </w:r>
            <w:r w:rsidRPr="00E16C00">
              <w:rPr>
                <w:rFonts w:ascii="Times New Roman" w:eastAsia="宋体" w:hAnsi="Times New Roman" w:cs="Times New Roman"/>
                <w:sz w:val="22"/>
              </w:rPr>
              <w:t>，风险比为</w:t>
            </w:r>
            <w:r w:rsidRPr="00E16C00">
              <w:rPr>
                <w:rFonts w:ascii="Times New Roman" w:eastAsia="宋体" w:hAnsi="Times New Roman" w:cs="Times New Roman"/>
                <w:sz w:val="22"/>
              </w:rPr>
              <w:t>0.845</w:t>
            </w:r>
            <w:r w:rsidRPr="00E16C00">
              <w:rPr>
                <w:rFonts w:ascii="Times New Roman" w:eastAsia="宋体" w:hAnsi="Times New Roman" w:cs="Times New Roman"/>
                <w:sz w:val="22"/>
              </w:rPr>
              <w:t>，</w:t>
            </w:r>
            <w:r w:rsidRPr="00E16C00">
              <w:rPr>
                <w:rFonts w:ascii="Times New Roman" w:eastAsia="宋体" w:hAnsi="Times New Roman" w:cs="Times New Roman"/>
                <w:sz w:val="22"/>
              </w:rPr>
              <w:t>p</w:t>
            </w:r>
            <w:r w:rsidRPr="00E16C00">
              <w:rPr>
                <w:rFonts w:ascii="Times New Roman" w:eastAsia="宋体" w:hAnsi="Times New Roman" w:cs="Times New Roman"/>
                <w:sz w:val="22"/>
              </w:rPr>
              <w:t>值为</w:t>
            </w:r>
            <w:r w:rsidRPr="00E16C00">
              <w:rPr>
                <w:rFonts w:ascii="Times New Roman" w:eastAsia="宋体" w:hAnsi="Times New Roman" w:cs="Times New Roman"/>
                <w:sz w:val="22"/>
              </w:rPr>
              <w:t>0.4102</w:t>
            </w:r>
            <w:r w:rsidRPr="00E16C00">
              <w:rPr>
                <w:rFonts w:ascii="Times New Roman" w:eastAsia="宋体" w:hAnsi="Times New Roman" w:cs="Times New Roman"/>
                <w:sz w:val="22"/>
              </w:rPr>
              <w:t>。</w:t>
            </w:r>
            <w:r w:rsidRPr="00E16C00">
              <w:rPr>
                <w:rFonts w:ascii="Times New Roman" w:eastAsia="宋体" w:hAnsi="Times New Roman" w:cs="Times New Roman" w:hint="eastAsia"/>
                <w:sz w:val="22"/>
              </w:rPr>
              <w:t>CLL</w:t>
            </w:r>
            <w:r w:rsidRPr="00E16C00">
              <w:rPr>
                <w:rFonts w:ascii="Times New Roman" w:eastAsia="宋体" w:hAnsi="Times New Roman" w:cs="Times New Roman"/>
                <w:sz w:val="22"/>
              </w:rPr>
              <w:t>领域需更长期的</w:t>
            </w:r>
            <w:r w:rsidRPr="00E16C00">
              <w:rPr>
                <w:rFonts w:ascii="Times New Roman" w:eastAsia="宋体" w:hAnsi="Times New Roman" w:cs="Times New Roman" w:hint="eastAsia"/>
                <w:sz w:val="22"/>
              </w:rPr>
              <w:t>匹妥布替尼</w:t>
            </w:r>
            <w:r w:rsidRPr="00E16C00">
              <w:rPr>
                <w:rFonts w:ascii="Times New Roman" w:eastAsia="宋体" w:hAnsi="Times New Roman" w:cs="Times New Roman"/>
                <w:sz w:val="22"/>
              </w:rPr>
              <w:t>随访数据，但从现有曲线趋势来看，该药物想要在无进展生存期上取得统计学优效性结果或将面临较大挑战。</w:t>
            </w:r>
            <w:r w:rsidRPr="00FD3B38">
              <w:rPr>
                <w:rFonts w:ascii="Times New Roman" w:eastAsia="宋体" w:hAnsi="Times New Roman" w:cs="Times New Roman"/>
                <w:sz w:val="22"/>
              </w:rPr>
              <w:t>在</w:t>
            </w:r>
            <w:r w:rsidRPr="00FD3B38">
              <w:rPr>
                <w:rFonts w:ascii="Times New Roman" w:eastAsia="宋体" w:hAnsi="Times New Roman" w:cs="Times New Roman"/>
                <w:sz w:val="22"/>
              </w:rPr>
              <w:t>ASCO</w:t>
            </w:r>
            <w:r w:rsidRPr="00FD3B38">
              <w:rPr>
                <w:rFonts w:ascii="Times New Roman" w:eastAsia="宋体" w:hAnsi="Times New Roman" w:cs="Times New Roman"/>
                <w:sz w:val="22"/>
              </w:rPr>
              <w:t>年会上，我们将</w:t>
            </w:r>
            <w:r w:rsidRPr="00FD3B38">
              <w:rPr>
                <w:rFonts w:ascii="Times New Roman" w:eastAsia="宋体" w:hAnsi="Times New Roman" w:cs="Times New Roman" w:hint="eastAsia"/>
                <w:sz w:val="22"/>
              </w:rPr>
              <w:t>公布超</w:t>
            </w:r>
            <w:r w:rsidRPr="00FD3B38">
              <w:rPr>
                <w:rFonts w:ascii="Times New Roman" w:eastAsia="宋体" w:hAnsi="Times New Roman" w:cs="Times New Roman" w:hint="eastAsia"/>
                <w:sz w:val="22"/>
              </w:rPr>
              <w:t>58,000</w:t>
            </w:r>
            <w:r w:rsidRPr="00FD3B38">
              <w:rPr>
                <w:rFonts w:ascii="Times New Roman" w:eastAsia="宋体" w:hAnsi="Times New Roman" w:cs="Times New Roman" w:hint="eastAsia"/>
                <w:sz w:val="22"/>
              </w:rPr>
              <w:t>例真实世界</w:t>
            </w:r>
            <w:r w:rsidRPr="00FD3B38">
              <w:rPr>
                <w:rFonts w:ascii="Times New Roman" w:eastAsia="宋体" w:hAnsi="Times New Roman" w:cs="Times New Roman"/>
                <w:sz w:val="22"/>
              </w:rPr>
              <w:t>患者数据集</w:t>
            </w:r>
            <w:r w:rsidRPr="00FD3B38">
              <w:rPr>
                <w:rFonts w:ascii="Times New Roman" w:eastAsia="宋体" w:hAnsi="Times New Roman" w:cs="Times New Roman" w:hint="eastAsia"/>
                <w:sz w:val="22"/>
              </w:rPr>
              <w:t>的</w:t>
            </w:r>
            <w:r w:rsidRPr="00FD3B38">
              <w:rPr>
                <w:rFonts w:ascii="Times New Roman" w:eastAsia="宋体" w:hAnsi="Times New Roman" w:cs="Times New Roman"/>
                <w:sz w:val="22"/>
              </w:rPr>
              <w:t>新证据，每一项数据均印证了百悦泽</w:t>
            </w:r>
            <w:r w:rsidRPr="00FD3B38">
              <w:rPr>
                <w:rFonts w:ascii="Times New Roman" w:eastAsia="宋体" w:hAnsi="Times New Roman" w:cs="Times New Roman"/>
                <w:sz w:val="22"/>
                <w:vertAlign w:val="superscript"/>
              </w:rPr>
              <w:t>®</w:t>
            </w:r>
            <w:r w:rsidRPr="00FD3B38">
              <w:rPr>
                <w:rFonts w:ascii="Times New Roman" w:eastAsia="宋体" w:hAnsi="Times New Roman" w:cs="Times New Roman"/>
                <w:sz w:val="22"/>
              </w:rPr>
              <w:t>具有显著的真实世界获益。</w:t>
            </w:r>
            <w:r w:rsidRPr="00FD3B38">
              <w:rPr>
                <w:rFonts w:ascii="Times New Roman" w:eastAsia="宋体" w:hAnsi="Times New Roman" w:cs="Times New Roman" w:hint="eastAsia"/>
                <w:sz w:val="22"/>
              </w:rPr>
              <w:t>百悦达</w:t>
            </w:r>
            <w:r w:rsidRPr="00FD3B38">
              <w:rPr>
                <w:rFonts w:ascii="Times New Roman" w:eastAsia="宋体" w:hAnsi="Times New Roman" w:cs="Times New Roman"/>
                <w:sz w:val="22"/>
                <w:vertAlign w:val="superscript"/>
              </w:rPr>
              <w:t>®</w:t>
            </w:r>
            <w:r w:rsidRPr="00FD3B38">
              <w:rPr>
                <w:rFonts w:ascii="Times New Roman" w:eastAsia="宋体" w:hAnsi="Times New Roman" w:cs="Times New Roman" w:hint="eastAsia"/>
                <w:sz w:val="22"/>
              </w:rPr>
              <w:t>即将迎来关键里程碑，美国</w:t>
            </w:r>
            <w:r w:rsidRPr="00FD3B38">
              <w:rPr>
                <w:rFonts w:ascii="Times New Roman" w:eastAsia="宋体" w:hAnsi="Times New Roman" w:cs="Times New Roman"/>
                <w:sz w:val="22"/>
              </w:rPr>
              <w:t>PDUFA</w:t>
            </w:r>
            <w:r w:rsidRPr="00FD3B38">
              <w:rPr>
                <w:rFonts w:ascii="Times New Roman" w:eastAsia="宋体" w:hAnsi="Times New Roman" w:cs="Times New Roman" w:hint="eastAsia"/>
                <w:sz w:val="22"/>
              </w:rPr>
              <w:t>的审评决定预计将于近期揭晓，以及已在欧盟递交上市申请并获纳入</w:t>
            </w:r>
            <w:r w:rsidRPr="00FD3B38">
              <w:rPr>
                <w:rFonts w:ascii="Times New Roman" w:eastAsia="宋体" w:hAnsi="Times New Roman" w:cs="Times New Roman"/>
                <w:sz w:val="22"/>
              </w:rPr>
              <w:t>ESMO</w:t>
            </w:r>
            <w:r w:rsidRPr="00FD3B38">
              <w:rPr>
                <w:rFonts w:ascii="Times New Roman" w:eastAsia="宋体" w:hAnsi="Times New Roman" w:cs="Times New Roman" w:hint="eastAsia"/>
                <w:sz w:val="22"/>
              </w:rPr>
              <w:t>指南。公司</w:t>
            </w:r>
            <w:r w:rsidRPr="00FD3B38">
              <w:rPr>
                <w:rFonts w:ascii="Times New Roman" w:eastAsia="宋体" w:hAnsi="Times New Roman" w:cs="Times New Roman"/>
                <w:sz w:val="22"/>
              </w:rPr>
              <w:t>BTK CDAC</w:t>
            </w:r>
            <w:r w:rsidRPr="00FD3B38">
              <w:rPr>
                <w:rFonts w:ascii="Times New Roman" w:eastAsia="宋体" w:hAnsi="Times New Roman" w:cs="Times New Roman" w:hint="eastAsia"/>
                <w:sz w:val="22"/>
              </w:rPr>
              <w:t>项目持续稳步推进，针对复发</w:t>
            </w:r>
            <w:r w:rsidRPr="00FD3B38">
              <w:rPr>
                <w:rFonts w:ascii="Times New Roman" w:eastAsia="宋体" w:hAnsi="Times New Roman" w:cs="Times New Roman"/>
                <w:sz w:val="22"/>
              </w:rPr>
              <w:t>/</w:t>
            </w:r>
            <w:r w:rsidRPr="00FD3B38">
              <w:rPr>
                <w:rFonts w:ascii="Times New Roman" w:eastAsia="宋体" w:hAnsi="Times New Roman" w:cs="Times New Roman" w:hint="eastAsia"/>
                <w:sz w:val="22"/>
              </w:rPr>
              <w:t>难治性</w:t>
            </w:r>
            <w:r w:rsidRPr="00FD3B38">
              <w:rPr>
                <w:rFonts w:ascii="Times New Roman" w:eastAsia="宋体" w:hAnsi="Times New Roman" w:cs="Times New Roman"/>
                <w:sz w:val="22"/>
              </w:rPr>
              <w:t>CLL</w:t>
            </w:r>
            <w:r w:rsidRPr="00FD3B38">
              <w:rPr>
                <w:rFonts w:ascii="Times New Roman" w:eastAsia="宋体" w:hAnsi="Times New Roman" w:cs="Times New Roman" w:hint="eastAsia"/>
                <w:sz w:val="22"/>
              </w:rPr>
              <w:t>和</w:t>
            </w:r>
            <w:r w:rsidRPr="00FD3B38">
              <w:rPr>
                <w:rFonts w:ascii="Times New Roman" w:eastAsia="宋体" w:hAnsi="Times New Roman" w:cs="Times New Roman" w:hint="eastAsia"/>
                <w:sz w:val="22"/>
              </w:rPr>
              <w:t>WM</w:t>
            </w:r>
            <w:r w:rsidRPr="00FD3B38">
              <w:rPr>
                <w:rFonts w:ascii="Times New Roman" w:eastAsia="宋体" w:hAnsi="Times New Roman" w:cs="Times New Roman" w:hint="eastAsia"/>
                <w:sz w:val="22"/>
              </w:rPr>
              <w:t>的潜在关键性</w:t>
            </w:r>
            <w:r w:rsidRPr="00FD3B38">
              <w:rPr>
                <w:rFonts w:ascii="Times New Roman" w:eastAsia="宋体" w:hAnsi="Times New Roman" w:cs="Times New Roman"/>
                <w:sz w:val="22"/>
              </w:rPr>
              <w:t>2</w:t>
            </w:r>
            <w:r w:rsidRPr="00FD3B38">
              <w:rPr>
                <w:rFonts w:ascii="Times New Roman" w:eastAsia="宋体" w:hAnsi="Times New Roman" w:cs="Times New Roman" w:hint="eastAsia"/>
                <w:sz w:val="22"/>
              </w:rPr>
              <w:t>期项目正在开展；与匹妥布替尼的头对头</w:t>
            </w:r>
            <w:r w:rsidRPr="00FD3B38">
              <w:rPr>
                <w:rFonts w:ascii="Times New Roman" w:eastAsia="宋体" w:hAnsi="Times New Roman" w:cs="Times New Roman"/>
                <w:sz w:val="22"/>
              </w:rPr>
              <w:t>3</w:t>
            </w:r>
            <w:r w:rsidRPr="00FD3B38">
              <w:rPr>
                <w:rFonts w:ascii="Times New Roman" w:eastAsia="宋体" w:hAnsi="Times New Roman" w:cs="Times New Roman" w:hint="eastAsia"/>
                <w:sz w:val="22"/>
              </w:rPr>
              <w:t>期研究有望在</w:t>
            </w:r>
            <w:r w:rsidRPr="00FD3B38">
              <w:rPr>
                <w:rFonts w:ascii="Times New Roman" w:eastAsia="宋体" w:hAnsi="Times New Roman" w:cs="Times New Roman"/>
                <w:sz w:val="22"/>
              </w:rPr>
              <w:t>2027</w:t>
            </w:r>
            <w:r w:rsidRPr="00FD3B38">
              <w:rPr>
                <w:rFonts w:ascii="Times New Roman" w:eastAsia="宋体" w:hAnsi="Times New Roman" w:cs="Times New Roman" w:hint="eastAsia"/>
                <w:sz w:val="22"/>
              </w:rPr>
              <w:t>年初完成入组。我们预计今年晚些时候启动百悦达</w:t>
            </w:r>
            <w:r w:rsidRPr="00FD3B38">
              <w:rPr>
                <w:rFonts w:ascii="Times New Roman" w:eastAsia="宋体" w:hAnsi="Times New Roman" w:cs="Times New Roman"/>
                <w:sz w:val="22"/>
                <w:vertAlign w:val="superscript"/>
              </w:rPr>
              <w:t>®</w:t>
            </w:r>
            <w:r w:rsidRPr="00FD3B38">
              <w:rPr>
                <w:rFonts w:ascii="Times New Roman" w:eastAsia="宋体" w:hAnsi="Times New Roman" w:cs="Times New Roman" w:hint="eastAsia"/>
                <w:sz w:val="22"/>
              </w:rPr>
              <w:t>在</w:t>
            </w:r>
            <w:r w:rsidRPr="00FD3B38">
              <w:rPr>
                <w:rFonts w:ascii="Times New Roman" w:eastAsia="宋体" w:hAnsi="Times New Roman" w:cs="Times New Roman"/>
                <w:sz w:val="22"/>
              </w:rPr>
              <w:t>2L+</w:t>
            </w:r>
            <w:r w:rsidRPr="00FD3B38">
              <w:rPr>
                <w:rFonts w:ascii="Times New Roman" w:eastAsia="宋体" w:hAnsi="Times New Roman" w:cs="Times New Roman" w:hint="eastAsia"/>
                <w:sz w:val="22"/>
              </w:rPr>
              <w:t>多发性骨髓瘤中的</w:t>
            </w:r>
            <w:r w:rsidRPr="00FD3B38">
              <w:rPr>
                <w:rFonts w:ascii="Times New Roman" w:eastAsia="宋体" w:hAnsi="Times New Roman" w:cs="Times New Roman"/>
                <w:sz w:val="22"/>
              </w:rPr>
              <w:t>3</w:t>
            </w:r>
            <w:r w:rsidRPr="00FD3B38">
              <w:rPr>
                <w:rFonts w:ascii="Times New Roman" w:eastAsia="宋体" w:hAnsi="Times New Roman" w:cs="Times New Roman" w:hint="eastAsia"/>
                <w:sz w:val="22"/>
              </w:rPr>
              <w:t>期研究，将公司的</w:t>
            </w:r>
            <w:r w:rsidRPr="00FD3B38">
              <w:rPr>
                <w:rFonts w:ascii="Times New Roman" w:eastAsia="宋体" w:hAnsi="Times New Roman" w:cs="Times New Roman"/>
                <w:sz w:val="22"/>
              </w:rPr>
              <w:t>BCL-2</w:t>
            </w:r>
            <w:r w:rsidRPr="00FD3B38">
              <w:rPr>
                <w:rFonts w:ascii="Times New Roman" w:eastAsia="宋体" w:hAnsi="Times New Roman" w:cs="Times New Roman" w:hint="eastAsia"/>
                <w:sz w:val="22"/>
              </w:rPr>
              <w:t>策略扩展到又一重要患者群体。</w:t>
            </w:r>
            <w:r w:rsidRPr="004C795B">
              <w:rPr>
                <w:rFonts w:ascii="Times New Roman" w:eastAsia="宋体" w:hAnsi="Times New Roman" w:cs="Times New Roman" w:hint="eastAsia"/>
                <w:sz w:val="22"/>
              </w:rPr>
              <w:t>公司</w:t>
            </w:r>
            <w:r w:rsidRPr="004C795B">
              <w:rPr>
                <w:rFonts w:ascii="Times New Roman" w:eastAsia="宋体" w:hAnsi="Times New Roman" w:cs="Times New Roman"/>
                <w:sz w:val="22"/>
              </w:rPr>
              <w:t>BTK CDAC</w:t>
            </w:r>
            <w:r w:rsidRPr="004C795B">
              <w:rPr>
                <w:rFonts w:ascii="Times New Roman" w:eastAsia="宋体" w:hAnsi="Times New Roman" w:cs="Times New Roman" w:hint="eastAsia"/>
                <w:sz w:val="22"/>
              </w:rPr>
              <w:t>项目持续稳步推进，针对复发</w:t>
            </w:r>
            <w:r w:rsidRPr="004C795B">
              <w:rPr>
                <w:rFonts w:ascii="Times New Roman" w:eastAsia="宋体" w:hAnsi="Times New Roman" w:cs="Times New Roman"/>
                <w:sz w:val="22"/>
              </w:rPr>
              <w:t>/</w:t>
            </w:r>
            <w:r w:rsidRPr="004C795B">
              <w:rPr>
                <w:rFonts w:ascii="Times New Roman" w:eastAsia="宋体" w:hAnsi="Times New Roman" w:cs="Times New Roman" w:hint="eastAsia"/>
                <w:sz w:val="22"/>
              </w:rPr>
              <w:t>难治性</w:t>
            </w:r>
            <w:r w:rsidRPr="004C795B">
              <w:rPr>
                <w:rFonts w:ascii="Times New Roman" w:eastAsia="宋体" w:hAnsi="Times New Roman" w:cs="Times New Roman"/>
                <w:sz w:val="22"/>
              </w:rPr>
              <w:t>CLL</w:t>
            </w:r>
            <w:r w:rsidRPr="004C795B">
              <w:rPr>
                <w:rFonts w:ascii="Times New Roman" w:eastAsia="宋体" w:hAnsi="Times New Roman" w:cs="Times New Roman" w:hint="eastAsia"/>
                <w:sz w:val="22"/>
              </w:rPr>
              <w:t>和</w:t>
            </w:r>
            <w:r w:rsidRPr="004C795B">
              <w:rPr>
                <w:rFonts w:ascii="Times New Roman" w:eastAsia="宋体" w:hAnsi="Times New Roman" w:cs="Times New Roman" w:hint="eastAsia"/>
                <w:sz w:val="22"/>
              </w:rPr>
              <w:t>WM</w:t>
            </w:r>
            <w:r w:rsidRPr="004C795B">
              <w:rPr>
                <w:rFonts w:ascii="Times New Roman" w:eastAsia="宋体" w:hAnsi="Times New Roman" w:cs="Times New Roman" w:hint="eastAsia"/>
                <w:sz w:val="22"/>
              </w:rPr>
              <w:t>的潜在关键性</w:t>
            </w:r>
            <w:r w:rsidRPr="004C795B">
              <w:rPr>
                <w:rFonts w:ascii="Times New Roman" w:eastAsia="宋体" w:hAnsi="Times New Roman" w:cs="Times New Roman"/>
                <w:sz w:val="22"/>
              </w:rPr>
              <w:t>2</w:t>
            </w:r>
            <w:r w:rsidRPr="004C795B">
              <w:rPr>
                <w:rFonts w:ascii="Times New Roman" w:eastAsia="宋体" w:hAnsi="Times New Roman" w:cs="Times New Roman" w:hint="eastAsia"/>
                <w:sz w:val="22"/>
              </w:rPr>
              <w:t>期项目正在开展；与匹妥布替尼的头对头</w:t>
            </w:r>
            <w:r w:rsidRPr="004C795B">
              <w:rPr>
                <w:rFonts w:ascii="Times New Roman" w:eastAsia="宋体" w:hAnsi="Times New Roman" w:cs="Times New Roman"/>
                <w:sz w:val="22"/>
              </w:rPr>
              <w:t>3</w:t>
            </w:r>
            <w:r w:rsidRPr="004C795B">
              <w:rPr>
                <w:rFonts w:ascii="Times New Roman" w:eastAsia="宋体" w:hAnsi="Times New Roman" w:cs="Times New Roman" w:hint="eastAsia"/>
                <w:sz w:val="22"/>
              </w:rPr>
              <w:t>期研究有望在</w:t>
            </w:r>
            <w:r w:rsidRPr="004C795B">
              <w:rPr>
                <w:rFonts w:ascii="Times New Roman" w:eastAsia="宋体" w:hAnsi="Times New Roman" w:cs="Times New Roman"/>
                <w:sz w:val="22"/>
              </w:rPr>
              <w:t>2027</w:t>
            </w:r>
            <w:r w:rsidRPr="004C795B">
              <w:rPr>
                <w:rFonts w:ascii="Times New Roman" w:eastAsia="宋体" w:hAnsi="Times New Roman" w:cs="Times New Roman" w:hint="eastAsia"/>
                <w:sz w:val="22"/>
              </w:rPr>
              <w:t>年初完成入组。</w:t>
            </w:r>
            <w:r w:rsidRPr="00B719FE">
              <w:rPr>
                <w:rFonts w:ascii="Times New Roman" w:eastAsia="宋体" w:hAnsi="Times New Roman" w:cs="Times New Roman" w:hint="eastAsia"/>
                <w:sz w:val="22"/>
              </w:rPr>
              <w:t>如果数据支持，公司预计在今年下半年为</w:t>
            </w:r>
            <w:r w:rsidRPr="00B719FE">
              <w:rPr>
                <w:rFonts w:ascii="Times New Roman" w:eastAsia="宋体" w:hAnsi="Times New Roman" w:cs="Times New Roman"/>
                <w:sz w:val="22"/>
              </w:rPr>
              <w:t>BTK CDAC</w:t>
            </w:r>
            <w:r w:rsidRPr="00B719FE">
              <w:rPr>
                <w:rFonts w:ascii="Times New Roman" w:eastAsia="宋体" w:hAnsi="Times New Roman" w:cs="Times New Roman" w:hint="eastAsia"/>
                <w:sz w:val="22"/>
              </w:rPr>
              <w:t>用于治疗</w:t>
            </w:r>
            <w:r w:rsidRPr="00B719FE">
              <w:rPr>
                <w:rFonts w:ascii="Times New Roman" w:eastAsia="宋体" w:hAnsi="Times New Roman" w:cs="Times New Roman" w:hint="eastAsia"/>
                <w:sz w:val="22"/>
              </w:rPr>
              <w:t xml:space="preserve">R/R </w:t>
            </w:r>
            <w:r w:rsidRPr="00B719FE">
              <w:rPr>
                <w:rFonts w:ascii="Times New Roman" w:eastAsia="宋体" w:hAnsi="Times New Roman" w:cs="Times New Roman"/>
                <w:sz w:val="22"/>
              </w:rPr>
              <w:t>CLL</w:t>
            </w:r>
            <w:r w:rsidRPr="00B719FE">
              <w:rPr>
                <w:rFonts w:ascii="Times New Roman" w:eastAsia="宋体" w:hAnsi="Times New Roman" w:cs="Times New Roman" w:hint="eastAsia"/>
                <w:sz w:val="22"/>
              </w:rPr>
              <w:t>递交加速批准申请。</w:t>
            </w:r>
          </w:p>
          <w:p w14:paraId="1000FE70" w14:textId="77777777" w:rsidR="00FA5F31" w:rsidRPr="001101EA"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27708D">
              <w:rPr>
                <w:rFonts w:ascii="Times New Roman" w:eastAsia="宋体" w:hAnsi="Times New Roman" w:cs="Times New Roman" w:hint="eastAsia"/>
                <w:sz w:val="22"/>
              </w:rPr>
              <w:t>公司的实体瘤管线正清晰地从早期潜力阶段迈向后期执行阶段，多个项目持续朝着关键后期里程碑稳步迈进。在乳腺癌领域，</w:t>
            </w:r>
            <w:r w:rsidRPr="0027708D">
              <w:rPr>
                <w:rFonts w:ascii="Times New Roman" w:eastAsia="宋体" w:hAnsi="Times New Roman" w:cs="Times New Roman"/>
                <w:sz w:val="22"/>
              </w:rPr>
              <w:t>CDK4</w:t>
            </w:r>
            <w:r w:rsidRPr="0027708D">
              <w:rPr>
                <w:rFonts w:ascii="Times New Roman" w:eastAsia="宋体" w:hAnsi="Times New Roman" w:cs="Times New Roman" w:hint="eastAsia"/>
                <w:sz w:val="22"/>
              </w:rPr>
              <w:t>抑制剂正在大型、成熟的环境下进入后期开发，而</w:t>
            </w:r>
            <w:r w:rsidRPr="0027708D">
              <w:rPr>
                <w:rFonts w:ascii="Times New Roman" w:eastAsia="宋体" w:hAnsi="Times New Roman" w:cs="Times New Roman"/>
                <w:sz w:val="22"/>
              </w:rPr>
              <w:t>B7</w:t>
            </w:r>
            <w:r w:rsidRPr="0027708D">
              <w:rPr>
                <w:rFonts w:ascii="Times New Roman" w:eastAsia="宋体" w:hAnsi="Times New Roman" w:cs="Times New Roman" w:hint="eastAsia"/>
                <w:sz w:val="22"/>
              </w:rPr>
              <w:t>-</w:t>
            </w:r>
            <w:r w:rsidRPr="0027708D">
              <w:rPr>
                <w:rFonts w:ascii="Times New Roman" w:eastAsia="宋体" w:hAnsi="Times New Roman" w:cs="Times New Roman"/>
                <w:sz w:val="22"/>
              </w:rPr>
              <w:t>H4 ADC</w:t>
            </w:r>
            <w:r w:rsidRPr="0027708D">
              <w:rPr>
                <w:rFonts w:ascii="Times New Roman" w:eastAsia="宋体" w:hAnsi="Times New Roman" w:cs="Times New Roman" w:hint="eastAsia"/>
                <w:sz w:val="22"/>
              </w:rPr>
              <w:t>也持续取得积极进展，在妇科肿瘤与乳腺癌领域展现出令人鼓舞的信号。在肝癌领域，</w:t>
            </w:r>
            <w:r w:rsidRPr="0027708D">
              <w:rPr>
                <w:rFonts w:ascii="Times New Roman" w:eastAsia="宋体" w:hAnsi="Times New Roman" w:cs="Times New Roman"/>
                <w:sz w:val="22"/>
              </w:rPr>
              <w:t>GPC3</w:t>
            </w:r>
            <w:r w:rsidRPr="0027708D">
              <w:rPr>
                <w:rFonts w:ascii="Times New Roman" w:eastAsia="宋体" w:hAnsi="Times New Roman" w:cs="Times New Roman" w:hint="eastAsia"/>
                <w:sz w:val="22"/>
              </w:rPr>
              <w:t>×</w:t>
            </w:r>
            <w:r w:rsidRPr="0027708D">
              <w:rPr>
                <w:rFonts w:ascii="Times New Roman" w:eastAsia="宋体" w:hAnsi="Times New Roman" w:cs="Times New Roman"/>
                <w:sz w:val="22"/>
              </w:rPr>
              <w:t>4-1BB</w:t>
            </w:r>
            <w:r w:rsidRPr="0027708D">
              <w:rPr>
                <w:rFonts w:ascii="Times New Roman" w:eastAsia="宋体" w:hAnsi="Times New Roman" w:cs="Times New Roman" w:hint="eastAsia"/>
                <w:sz w:val="22"/>
              </w:rPr>
              <w:t>双特异性抗体代表了精准的同类首创疗法，专注于</w:t>
            </w:r>
            <w:r w:rsidRPr="0027708D">
              <w:rPr>
                <w:rFonts w:ascii="Times New Roman" w:eastAsia="宋体" w:hAnsi="Times New Roman" w:cs="Times New Roman"/>
                <w:sz w:val="22"/>
              </w:rPr>
              <w:t>HCC</w:t>
            </w:r>
            <w:r w:rsidRPr="0027708D">
              <w:rPr>
                <w:rFonts w:ascii="Times New Roman" w:eastAsia="宋体" w:hAnsi="Times New Roman" w:cs="Times New Roman" w:hint="eastAsia"/>
                <w:sz w:val="22"/>
              </w:rPr>
              <w:t>适应症，目前潜在的关键性临床试验正在积极招募患者。</w:t>
            </w:r>
            <w:r w:rsidRPr="0027708D">
              <w:rPr>
                <w:rFonts w:ascii="Times New Roman" w:eastAsia="宋体" w:hAnsi="Times New Roman" w:cs="Times New Roman"/>
                <w:sz w:val="22"/>
              </w:rPr>
              <w:t>PRMT5</w:t>
            </w:r>
            <w:r w:rsidRPr="0027708D">
              <w:rPr>
                <w:rFonts w:ascii="Times New Roman" w:eastAsia="宋体" w:hAnsi="Times New Roman" w:cs="Times New Roman" w:hint="eastAsia"/>
                <w:sz w:val="22"/>
              </w:rPr>
              <w:t>抑制剂也在稳步推进，该药物已在一线治疗环境下进行评估，凸显了其在更早线</w:t>
            </w:r>
            <w:r w:rsidRPr="0027708D">
              <w:rPr>
                <w:rFonts w:ascii="Times New Roman" w:eastAsia="宋体" w:hAnsi="Times New Roman" w:cs="Times New Roman" w:hint="eastAsia"/>
                <w:sz w:val="22"/>
              </w:rPr>
              <w:lastRenderedPageBreak/>
              <w:t>治疗中的潜在应用价值。最后，基于亮眼的早期数据，公司正计划为</w:t>
            </w:r>
            <w:r w:rsidRPr="0027708D">
              <w:rPr>
                <w:rFonts w:ascii="Times New Roman" w:eastAsia="宋体" w:hAnsi="Times New Roman" w:cs="Times New Roman"/>
                <w:sz w:val="22"/>
              </w:rPr>
              <w:t>CEA ADC</w:t>
            </w:r>
            <w:r w:rsidRPr="0027708D">
              <w:rPr>
                <w:rFonts w:ascii="Times New Roman" w:eastAsia="宋体" w:hAnsi="Times New Roman" w:cs="Times New Roman" w:hint="eastAsia"/>
                <w:sz w:val="22"/>
              </w:rPr>
              <w:t>启动关键性临床试验，进一步加强实体瘤产品组合布局。百泽安</w:t>
            </w:r>
            <w:r w:rsidRPr="0027708D">
              <w:rPr>
                <w:rFonts w:ascii="Times New Roman" w:eastAsia="宋体" w:hAnsi="Times New Roman" w:cs="Times New Roman"/>
                <w:sz w:val="22"/>
                <w:vertAlign w:val="superscript"/>
              </w:rPr>
              <w:t>®</w:t>
            </w:r>
            <w:r w:rsidRPr="0027708D">
              <w:rPr>
                <w:rFonts w:ascii="Times New Roman" w:eastAsia="宋体" w:hAnsi="Times New Roman" w:cs="Times New Roman" w:hint="eastAsia"/>
                <w:sz w:val="22"/>
              </w:rPr>
              <w:t>用于治疗</w:t>
            </w:r>
            <w:r w:rsidRPr="0027708D">
              <w:rPr>
                <w:rFonts w:ascii="Times New Roman" w:eastAsia="宋体" w:hAnsi="Times New Roman" w:cs="Times New Roman"/>
                <w:sz w:val="22"/>
              </w:rPr>
              <w:t>HER2</w:t>
            </w:r>
            <w:r w:rsidRPr="0027708D">
              <w:rPr>
                <w:rFonts w:ascii="Times New Roman" w:eastAsia="宋体" w:hAnsi="Times New Roman" w:cs="Times New Roman" w:hint="eastAsia"/>
                <w:sz w:val="22"/>
              </w:rPr>
              <w:t>阳性胃癌适应症已获得美国优先审评资格。</w:t>
            </w:r>
            <w:r w:rsidRPr="005702BB">
              <w:rPr>
                <w:rFonts w:ascii="Times New Roman" w:eastAsia="宋体" w:hAnsi="Times New Roman" w:cs="Times New Roman" w:hint="eastAsia"/>
                <w:sz w:val="22"/>
              </w:rPr>
              <w:t>2026</w:t>
            </w:r>
            <w:r w:rsidRPr="005702BB">
              <w:rPr>
                <w:rFonts w:ascii="Times New Roman" w:eastAsia="宋体" w:hAnsi="Times New Roman" w:cs="Times New Roman" w:hint="eastAsia"/>
                <w:sz w:val="22"/>
              </w:rPr>
              <w:t>年的</w:t>
            </w:r>
            <w:r w:rsidRPr="005702BB">
              <w:rPr>
                <w:rFonts w:ascii="Times New Roman" w:eastAsia="宋体" w:hAnsi="Times New Roman" w:cs="Times New Roman"/>
                <w:sz w:val="22"/>
              </w:rPr>
              <w:t>ASCO</w:t>
            </w:r>
            <w:r w:rsidRPr="005702BB">
              <w:rPr>
                <w:rFonts w:ascii="Times New Roman" w:eastAsia="宋体" w:hAnsi="Times New Roman" w:cs="Times New Roman" w:hint="eastAsia"/>
                <w:sz w:val="22"/>
              </w:rPr>
              <w:t>年会将是公司的重要时刻。公司有</w:t>
            </w:r>
            <w:r w:rsidRPr="005702BB">
              <w:rPr>
                <w:rFonts w:ascii="Times New Roman" w:eastAsia="宋体" w:hAnsi="Times New Roman" w:cs="Times New Roman" w:hint="eastAsia"/>
                <w:sz w:val="22"/>
              </w:rPr>
              <w:t>24</w:t>
            </w:r>
            <w:r w:rsidRPr="005702BB">
              <w:rPr>
                <w:rFonts w:ascii="Times New Roman" w:eastAsia="宋体" w:hAnsi="Times New Roman" w:cs="Times New Roman" w:hint="eastAsia"/>
                <w:sz w:val="22"/>
              </w:rPr>
              <w:t>篇摘要入选，包括三项口头报告，突显了公司管线的研发广度与强劲推进势头。您将看到我们关键项目的临床最新进展，包括我们的</w:t>
            </w:r>
            <w:r w:rsidRPr="005702BB">
              <w:rPr>
                <w:rFonts w:ascii="Times New Roman" w:eastAsia="宋体" w:hAnsi="Times New Roman" w:cs="Times New Roman" w:hint="eastAsia"/>
                <w:sz w:val="22"/>
              </w:rPr>
              <w:t>CDK4</w:t>
            </w:r>
            <w:r w:rsidRPr="005702BB">
              <w:rPr>
                <w:rFonts w:ascii="Times New Roman" w:eastAsia="宋体" w:hAnsi="Times New Roman" w:cs="Times New Roman" w:hint="eastAsia"/>
                <w:sz w:val="22"/>
              </w:rPr>
              <w:t>抑制剂、</w:t>
            </w:r>
            <w:r w:rsidRPr="005702BB">
              <w:rPr>
                <w:rFonts w:ascii="Times New Roman" w:eastAsia="宋体" w:hAnsi="Times New Roman" w:cs="Times New Roman" w:hint="eastAsia"/>
                <w:sz w:val="22"/>
              </w:rPr>
              <w:t>B7-H4 ADC</w:t>
            </w:r>
            <w:r w:rsidRPr="005702BB">
              <w:rPr>
                <w:rFonts w:ascii="Times New Roman" w:eastAsia="宋体" w:hAnsi="Times New Roman" w:cs="Times New Roman" w:hint="eastAsia"/>
                <w:sz w:val="22"/>
              </w:rPr>
              <w:t>以及</w:t>
            </w:r>
            <w:r w:rsidRPr="005702BB">
              <w:rPr>
                <w:rFonts w:ascii="Times New Roman" w:eastAsia="宋体" w:hAnsi="Times New Roman" w:cs="Times New Roman" w:hint="eastAsia"/>
                <w:sz w:val="22"/>
              </w:rPr>
              <w:t>GPC3</w:t>
            </w:r>
            <w:r w:rsidRPr="005702BB">
              <w:rPr>
                <w:rFonts w:ascii="Times New Roman" w:eastAsia="宋体" w:hAnsi="Times New Roman" w:cs="Times New Roman" w:hint="eastAsia"/>
                <w:sz w:val="22"/>
              </w:rPr>
              <w:t>×</w:t>
            </w:r>
            <w:r w:rsidRPr="005702BB">
              <w:rPr>
                <w:rFonts w:ascii="Times New Roman" w:eastAsia="宋体" w:hAnsi="Times New Roman" w:cs="Times New Roman" w:hint="eastAsia"/>
                <w:sz w:val="22"/>
              </w:rPr>
              <w:t>4-1BB</w:t>
            </w:r>
            <w:r w:rsidRPr="005702BB">
              <w:rPr>
                <w:rFonts w:ascii="Times New Roman" w:eastAsia="宋体" w:hAnsi="Times New Roman" w:cs="Times New Roman" w:hint="eastAsia"/>
                <w:sz w:val="22"/>
              </w:rPr>
              <w:t>双抗。</w:t>
            </w:r>
            <w:r w:rsidRPr="004F5C6E">
              <w:rPr>
                <w:rFonts w:ascii="Times New Roman" w:eastAsia="宋体" w:hAnsi="Times New Roman" w:cs="Times New Roman" w:hint="eastAsia"/>
                <w:sz w:val="22"/>
              </w:rPr>
              <w:t>此外，公司获得了一款新型</w:t>
            </w:r>
            <w:r w:rsidRPr="004F5C6E">
              <w:rPr>
                <w:rFonts w:ascii="Times New Roman" w:eastAsia="宋体" w:hAnsi="Times New Roman" w:cs="Times New Roman"/>
                <w:sz w:val="22"/>
              </w:rPr>
              <w:t>PD-1</w:t>
            </w:r>
            <w:r w:rsidRPr="004F5C6E">
              <w:rPr>
                <w:rFonts w:ascii="Times New Roman" w:eastAsia="宋体" w:hAnsi="Times New Roman" w:cs="Times New Roman" w:hint="eastAsia"/>
                <w:sz w:val="22"/>
              </w:rPr>
              <w:t>×</w:t>
            </w:r>
            <w:r w:rsidRPr="004F5C6E">
              <w:rPr>
                <w:rFonts w:ascii="Times New Roman" w:eastAsia="宋体" w:hAnsi="Times New Roman" w:cs="Times New Roman"/>
                <w:sz w:val="22"/>
              </w:rPr>
              <w:t>VEGF</w:t>
            </w:r>
            <w:r w:rsidRPr="004F5C6E">
              <w:rPr>
                <w:rFonts w:ascii="Times New Roman" w:eastAsia="宋体" w:hAnsi="Times New Roman" w:cs="Times New Roman" w:hint="eastAsia"/>
                <w:sz w:val="22"/>
              </w:rPr>
              <w:t>×</w:t>
            </w:r>
            <w:r w:rsidRPr="004F5C6E">
              <w:rPr>
                <w:rFonts w:ascii="Times New Roman" w:eastAsia="宋体" w:hAnsi="Times New Roman" w:cs="Times New Roman"/>
                <w:sz w:val="22"/>
              </w:rPr>
              <w:t>CTLA-4</w:t>
            </w:r>
            <w:r w:rsidRPr="004F5C6E">
              <w:rPr>
                <w:rFonts w:ascii="Times New Roman" w:eastAsia="宋体" w:hAnsi="Times New Roman" w:cs="Times New Roman" w:hint="eastAsia"/>
                <w:sz w:val="22"/>
              </w:rPr>
              <w:t>三特异性抗体的独家选择权，这在我们整个管线内部创造了广阔的自研药物联合用药机会，包括</w:t>
            </w:r>
            <w:r w:rsidRPr="004F5C6E">
              <w:rPr>
                <w:rFonts w:ascii="Times New Roman" w:eastAsia="宋体" w:hAnsi="Times New Roman" w:cs="Times New Roman"/>
                <w:sz w:val="22"/>
              </w:rPr>
              <w:t>ADC</w:t>
            </w:r>
            <w:r w:rsidRPr="004F5C6E">
              <w:rPr>
                <w:rFonts w:ascii="Times New Roman" w:eastAsia="宋体" w:hAnsi="Times New Roman" w:cs="Times New Roman" w:hint="eastAsia"/>
                <w:sz w:val="22"/>
              </w:rPr>
              <w:t>和基于</w:t>
            </w:r>
            <w:r w:rsidRPr="004F5C6E">
              <w:rPr>
                <w:rFonts w:ascii="Times New Roman" w:eastAsia="宋体" w:hAnsi="Times New Roman" w:cs="Times New Roman"/>
                <w:sz w:val="22"/>
              </w:rPr>
              <w:t>4-1BB</w:t>
            </w:r>
            <w:r w:rsidRPr="004F5C6E">
              <w:rPr>
                <w:rFonts w:ascii="Times New Roman" w:eastAsia="宋体" w:hAnsi="Times New Roman" w:cs="Times New Roman" w:hint="eastAsia"/>
                <w:sz w:val="22"/>
              </w:rPr>
              <w:t>的项目</w:t>
            </w:r>
            <w:r>
              <w:rPr>
                <w:rFonts w:ascii="Times New Roman" w:eastAsia="宋体" w:hAnsi="Times New Roman" w:cs="Times New Roman" w:hint="eastAsia"/>
                <w:sz w:val="22"/>
              </w:rPr>
              <w:t>，</w:t>
            </w:r>
            <w:r w:rsidRPr="004F5C6E">
              <w:rPr>
                <w:rFonts w:ascii="Times New Roman" w:eastAsia="宋体" w:hAnsi="Times New Roman" w:cs="Times New Roman" w:hint="eastAsia"/>
                <w:sz w:val="22"/>
              </w:rPr>
              <w:t>该药物预计于</w:t>
            </w:r>
            <w:r w:rsidRPr="004F5C6E">
              <w:rPr>
                <w:rFonts w:ascii="Times New Roman" w:eastAsia="宋体" w:hAnsi="Times New Roman" w:cs="Times New Roman"/>
                <w:sz w:val="22"/>
              </w:rPr>
              <w:t>6</w:t>
            </w:r>
            <w:r w:rsidRPr="004F5C6E">
              <w:rPr>
                <w:rFonts w:ascii="Times New Roman" w:eastAsia="宋体" w:hAnsi="Times New Roman" w:cs="Times New Roman" w:hint="eastAsia"/>
                <w:sz w:val="22"/>
              </w:rPr>
              <w:t>月进入临床阶段。</w:t>
            </w:r>
          </w:p>
          <w:p w14:paraId="112DD7BF" w14:textId="77777777" w:rsidR="00FA5F31"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p>
          <w:p w14:paraId="26BA71B0" w14:textId="77777777" w:rsidR="00FA5F31" w:rsidRPr="00356A91" w:rsidRDefault="00FA5F31" w:rsidP="00FA5F31">
            <w:pPr>
              <w:overflowPunct w:val="0"/>
              <w:autoSpaceDE w:val="0"/>
              <w:autoSpaceDN w:val="0"/>
              <w:spacing w:line="360" w:lineRule="auto"/>
              <w:ind w:firstLineChars="200" w:firstLine="442"/>
              <w:rPr>
                <w:rFonts w:ascii="Times New Roman" w:eastAsia="宋体" w:hAnsi="Times New Roman" w:cs="Times New Roman"/>
                <w:b/>
                <w:sz w:val="22"/>
              </w:rPr>
            </w:pPr>
            <w:r w:rsidRPr="00356A91">
              <w:rPr>
                <w:rFonts w:ascii="Times New Roman" w:eastAsia="宋体" w:hAnsi="Times New Roman" w:cs="Times New Roman" w:hint="eastAsia"/>
                <w:b/>
                <w:sz w:val="22"/>
              </w:rPr>
              <w:t>公司</w:t>
            </w:r>
            <w:r w:rsidRPr="00751F4B">
              <w:rPr>
                <w:rFonts w:ascii="Times New Roman" w:eastAsia="宋体" w:hAnsi="Times New Roman" w:cs="Times New Roman" w:hint="eastAsia"/>
                <w:b/>
                <w:sz w:val="22"/>
              </w:rPr>
              <w:t>亚太区投资者关系负责人及信息披露境内代表周密</w:t>
            </w:r>
            <w:r w:rsidRPr="00356A91">
              <w:rPr>
                <w:rFonts w:ascii="Times New Roman" w:eastAsia="宋体" w:hAnsi="Times New Roman" w:cs="Times New Roman" w:hint="eastAsia"/>
                <w:b/>
                <w:sz w:val="22"/>
              </w:rPr>
              <w:t>介绍公司财务业绩及</w:t>
            </w:r>
            <w:r w:rsidRPr="00356A91">
              <w:rPr>
                <w:rFonts w:ascii="Times New Roman" w:eastAsia="宋体" w:hAnsi="Times New Roman" w:cs="Times New Roman"/>
                <w:b/>
                <w:sz w:val="22"/>
              </w:rPr>
              <w:t>2026</w:t>
            </w:r>
            <w:r w:rsidRPr="00356A91">
              <w:rPr>
                <w:rFonts w:ascii="Times New Roman" w:eastAsia="宋体" w:hAnsi="Times New Roman" w:cs="Times New Roman" w:hint="eastAsia"/>
                <w:b/>
                <w:sz w:val="22"/>
              </w:rPr>
              <w:t>年指引：</w:t>
            </w:r>
          </w:p>
          <w:p w14:paraId="59A8225C" w14:textId="77777777" w:rsidR="00FA5F31"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6A7DEF">
              <w:rPr>
                <w:rFonts w:ascii="Times New Roman" w:eastAsia="宋体" w:hAnsi="Times New Roman" w:cs="Times New Roman"/>
                <w:sz w:val="22"/>
              </w:rPr>
              <w:t>下面介绍公司</w:t>
            </w:r>
            <w:r w:rsidRPr="006A7DEF">
              <w:rPr>
                <w:rFonts w:ascii="Times New Roman" w:eastAsia="宋体" w:hAnsi="Times New Roman" w:cs="Times New Roman"/>
                <w:sz w:val="22"/>
              </w:rPr>
              <w:t>GAAP</w:t>
            </w:r>
            <w:r w:rsidRPr="006A7DEF">
              <w:rPr>
                <w:rFonts w:ascii="Times New Roman" w:eastAsia="宋体" w:hAnsi="Times New Roman" w:cs="Times New Roman"/>
                <w:sz w:val="22"/>
              </w:rPr>
              <w:t>损益表的其他组成部分。毛利率从上一年的约</w:t>
            </w:r>
            <w:r w:rsidRPr="006A7DEF">
              <w:rPr>
                <w:rFonts w:ascii="Times New Roman" w:eastAsia="宋体" w:hAnsi="Times New Roman" w:cs="Times New Roman"/>
                <w:sz w:val="22"/>
              </w:rPr>
              <w:t>85%</w:t>
            </w:r>
            <w:r w:rsidRPr="006A7DEF">
              <w:rPr>
                <w:rFonts w:ascii="Times New Roman" w:eastAsia="宋体" w:hAnsi="Times New Roman" w:cs="Times New Roman"/>
                <w:sz w:val="22"/>
              </w:rPr>
              <w:t>提高到</w:t>
            </w:r>
            <w:r w:rsidRPr="006A7DEF">
              <w:rPr>
                <w:rFonts w:ascii="Times New Roman" w:eastAsia="宋体" w:hAnsi="Times New Roman" w:cs="Times New Roman"/>
                <w:sz w:val="22"/>
              </w:rPr>
              <w:t>89%</w:t>
            </w:r>
            <w:r w:rsidRPr="006A7DEF">
              <w:rPr>
                <w:rFonts w:ascii="Times New Roman" w:eastAsia="宋体" w:hAnsi="Times New Roman" w:cs="Times New Roman"/>
                <w:sz w:val="22"/>
              </w:rPr>
              <w:t>。这一增长主要受益于产品结构优化、定价利好及成本管控效率提升。</w:t>
            </w:r>
            <w:r w:rsidRPr="006A7DEF">
              <w:rPr>
                <w:rFonts w:ascii="Times New Roman" w:eastAsia="宋体" w:hAnsi="Times New Roman" w:cs="Times New Roman" w:hint="eastAsia"/>
                <w:sz w:val="22"/>
              </w:rPr>
              <w:t>经营费用</w:t>
            </w:r>
            <w:r w:rsidRPr="006A7DEF">
              <w:rPr>
                <w:rFonts w:ascii="Times New Roman" w:eastAsia="宋体" w:hAnsi="Times New Roman" w:cs="Times New Roman"/>
                <w:sz w:val="22"/>
              </w:rPr>
              <w:t>增长了</w:t>
            </w:r>
            <w:r w:rsidRPr="006A7DEF">
              <w:rPr>
                <w:rFonts w:ascii="Times New Roman" w:eastAsia="宋体" w:hAnsi="Times New Roman" w:cs="Times New Roman"/>
                <w:sz w:val="22"/>
              </w:rPr>
              <w:t>16%</w:t>
            </w:r>
            <w:r w:rsidRPr="006A7DEF">
              <w:rPr>
                <w:rFonts w:ascii="Times New Roman" w:eastAsia="宋体" w:hAnsi="Times New Roman" w:cs="Times New Roman"/>
                <w:sz w:val="22"/>
              </w:rPr>
              <w:t>，总计</w:t>
            </w:r>
            <w:r w:rsidRPr="006A7DEF">
              <w:rPr>
                <w:rFonts w:ascii="Times New Roman" w:eastAsia="宋体" w:hAnsi="Times New Roman" w:cs="Times New Roman"/>
                <w:sz w:val="22"/>
              </w:rPr>
              <w:t>11</w:t>
            </w:r>
            <w:r w:rsidRPr="006A7DEF">
              <w:rPr>
                <w:rFonts w:ascii="Times New Roman" w:eastAsia="宋体" w:hAnsi="Times New Roman" w:cs="Times New Roman"/>
                <w:sz w:val="22"/>
              </w:rPr>
              <w:t>亿美元，主要系公司持续投入支持商业增长并快速推进创新管线研发。</w:t>
            </w:r>
            <w:r w:rsidRPr="00E7025C">
              <w:rPr>
                <w:rFonts w:ascii="Times New Roman" w:eastAsia="宋体" w:hAnsi="Times New Roman" w:cs="Times New Roman" w:hint="eastAsia"/>
                <w:sz w:val="22"/>
              </w:rPr>
              <w:t>经营利润</w:t>
            </w:r>
            <w:r w:rsidRPr="00E7025C">
              <w:rPr>
                <w:rFonts w:ascii="Times New Roman" w:eastAsia="宋体" w:hAnsi="Times New Roman" w:cs="Times New Roman"/>
                <w:sz w:val="22"/>
              </w:rPr>
              <w:t>总计</w:t>
            </w:r>
            <w:r w:rsidRPr="00E7025C">
              <w:rPr>
                <w:rFonts w:ascii="Times New Roman" w:eastAsia="宋体" w:hAnsi="Times New Roman" w:cs="Times New Roman"/>
                <w:sz w:val="22"/>
              </w:rPr>
              <w:t>2.5</w:t>
            </w:r>
            <w:r w:rsidRPr="00E7025C">
              <w:rPr>
                <w:rFonts w:ascii="Times New Roman" w:eastAsia="宋体" w:hAnsi="Times New Roman" w:cs="Times New Roman"/>
                <w:sz w:val="22"/>
              </w:rPr>
              <w:t>亿美元，较上年同期的</w:t>
            </w:r>
            <w:r w:rsidRPr="00E7025C">
              <w:rPr>
                <w:rFonts w:ascii="Times New Roman" w:eastAsia="宋体" w:hAnsi="Times New Roman" w:cs="Times New Roman"/>
                <w:sz w:val="22"/>
              </w:rPr>
              <w:t>1100</w:t>
            </w:r>
            <w:r w:rsidRPr="00E7025C">
              <w:rPr>
                <w:rFonts w:ascii="Times New Roman" w:eastAsia="宋体" w:hAnsi="Times New Roman" w:cs="Times New Roman"/>
                <w:sz w:val="22"/>
              </w:rPr>
              <w:t>万美元有所增加。公司</w:t>
            </w:r>
            <w:r w:rsidRPr="00E7025C">
              <w:rPr>
                <w:rFonts w:ascii="Times New Roman" w:eastAsia="宋体" w:hAnsi="Times New Roman" w:cs="Times New Roman" w:hint="eastAsia"/>
                <w:sz w:val="22"/>
              </w:rPr>
              <w:t>第</w:t>
            </w:r>
            <w:r w:rsidRPr="00E7025C">
              <w:rPr>
                <w:rFonts w:ascii="Times New Roman" w:eastAsia="宋体" w:hAnsi="Times New Roman" w:cs="Times New Roman"/>
                <w:sz w:val="22"/>
              </w:rPr>
              <w:t>一季度自由现金流为</w:t>
            </w:r>
            <w:r w:rsidRPr="00E7025C">
              <w:rPr>
                <w:rFonts w:ascii="Times New Roman" w:eastAsia="宋体" w:hAnsi="Times New Roman" w:cs="Times New Roman"/>
                <w:sz w:val="22"/>
              </w:rPr>
              <w:t>1.61</w:t>
            </w:r>
            <w:r w:rsidRPr="00E7025C">
              <w:rPr>
                <w:rFonts w:ascii="Times New Roman" w:eastAsia="宋体" w:hAnsi="Times New Roman" w:cs="Times New Roman"/>
                <w:sz w:val="22"/>
              </w:rPr>
              <w:t>亿美元，比去年同期增加</w:t>
            </w:r>
            <w:r w:rsidRPr="00E7025C">
              <w:rPr>
                <w:rFonts w:ascii="Times New Roman" w:eastAsia="宋体" w:hAnsi="Times New Roman" w:cs="Times New Roman"/>
                <w:sz w:val="22"/>
              </w:rPr>
              <w:t>1.7</w:t>
            </w:r>
            <w:r w:rsidRPr="00E7025C">
              <w:rPr>
                <w:rFonts w:ascii="Times New Roman" w:eastAsia="宋体" w:hAnsi="Times New Roman" w:cs="Times New Roman" w:hint="eastAsia"/>
                <w:sz w:val="22"/>
              </w:rPr>
              <w:t>3</w:t>
            </w:r>
            <w:r w:rsidRPr="00E7025C">
              <w:rPr>
                <w:rFonts w:ascii="Times New Roman" w:eastAsia="宋体" w:hAnsi="Times New Roman" w:cs="Times New Roman"/>
                <w:sz w:val="22"/>
              </w:rPr>
              <w:t>亿美元。</w:t>
            </w:r>
            <w:r w:rsidRPr="00E7025C">
              <w:rPr>
                <w:rFonts w:ascii="Times New Roman" w:eastAsia="宋体" w:hAnsi="Times New Roman" w:cs="Times New Roman" w:hint="eastAsia"/>
                <w:sz w:val="22"/>
              </w:rPr>
              <w:t>需要注意的是，</w:t>
            </w:r>
            <w:r w:rsidRPr="00E7025C">
              <w:rPr>
                <w:rFonts w:ascii="Times New Roman" w:eastAsia="宋体" w:hAnsi="Times New Roman" w:cs="Times New Roman"/>
                <w:sz w:val="22"/>
              </w:rPr>
              <w:t>由于营运</w:t>
            </w:r>
            <w:r w:rsidRPr="00E7025C">
              <w:rPr>
                <w:rFonts w:ascii="Times New Roman" w:eastAsia="宋体" w:hAnsi="Times New Roman" w:cs="Times New Roman" w:hint="eastAsia"/>
                <w:sz w:val="22"/>
              </w:rPr>
              <w:t>资本</w:t>
            </w:r>
            <w:r w:rsidRPr="00E7025C">
              <w:rPr>
                <w:rFonts w:ascii="Times New Roman" w:eastAsia="宋体" w:hAnsi="Times New Roman" w:cs="Times New Roman"/>
                <w:sz w:val="22"/>
              </w:rPr>
              <w:t>季节性波动影响，第一季度的</w:t>
            </w:r>
            <w:r w:rsidRPr="00E7025C">
              <w:rPr>
                <w:rFonts w:ascii="Times New Roman" w:eastAsia="宋体" w:hAnsi="Times New Roman" w:cs="Times New Roman" w:hint="eastAsia"/>
                <w:sz w:val="22"/>
              </w:rPr>
              <w:t>经营</w:t>
            </w:r>
            <w:r w:rsidRPr="00E7025C">
              <w:rPr>
                <w:rFonts w:ascii="Times New Roman" w:eastAsia="宋体" w:hAnsi="Times New Roman" w:cs="Times New Roman"/>
                <w:sz w:val="22"/>
              </w:rPr>
              <w:t>和自由现金流通常处于年内相对低位。</w:t>
            </w:r>
          </w:p>
          <w:p w14:paraId="223B10D2" w14:textId="77777777" w:rsidR="00FA5F31" w:rsidRPr="00E7025C"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E7025C">
              <w:rPr>
                <w:rFonts w:ascii="Times New Roman" w:eastAsia="宋体" w:hAnsi="Times New Roman" w:cs="Times New Roman"/>
                <w:sz w:val="22"/>
              </w:rPr>
              <w:t>现在介绍公司</w:t>
            </w:r>
            <w:r w:rsidRPr="00E7025C">
              <w:rPr>
                <w:rFonts w:ascii="Times New Roman" w:eastAsia="宋体" w:hAnsi="Times New Roman" w:cs="Times New Roman"/>
                <w:sz w:val="22"/>
              </w:rPr>
              <w:t>2026</w:t>
            </w:r>
            <w:r w:rsidRPr="00E7025C">
              <w:rPr>
                <w:rFonts w:ascii="Times New Roman" w:eastAsia="宋体" w:hAnsi="Times New Roman" w:cs="Times New Roman"/>
                <w:sz w:val="22"/>
              </w:rPr>
              <w:t>年的最新财务指引。目前美国市场需求增长强劲、净定价水平保持相对稳定，公司对此感到满意。预计</w:t>
            </w:r>
            <w:r w:rsidRPr="00E7025C">
              <w:rPr>
                <w:rFonts w:ascii="Times New Roman" w:eastAsia="宋体" w:hAnsi="Times New Roman" w:cs="Times New Roman" w:hint="eastAsia"/>
                <w:sz w:val="22"/>
              </w:rPr>
              <w:t>所有</w:t>
            </w:r>
            <w:r w:rsidRPr="00E7025C">
              <w:rPr>
                <w:rFonts w:ascii="Times New Roman" w:eastAsia="宋体" w:hAnsi="Times New Roman" w:cs="Times New Roman"/>
                <w:sz w:val="22"/>
              </w:rPr>
              <w:t>市场均将实现增长，</w:t>
            </w:r>
            <w:r w:rsidRPr="00E7025C">
              <w:rPr>
                <w:rFonts w:ascii="Times New Roman" w:eastAsia="宋体" w:hAnsi="Times New Roman" w:cs="Times New Roman" w:hint="eastAsia"/>
                <w:sz w:val="22"/>
              </w:rPr>
              <w:t>全球</w:t>
            </w:r>
            <w:r w:rsidRPr="00E7025C">
              <w:rPr>
                <w:rFonts w:ascii="Times New Roman" w:eastAsia="宋体" w:hAnsi="Times New Roman" w:cs="Times New Roman"/>
                <w:sz w:val="22"/>
              </w:rPr>
              <w:t>市场的持续拓展也将进一步贡献增量。公司预计，</w:t>
            </w:r>
            <w:r w:rsidRPr="00E7025C">
              <w:rPr>
                <w:rFonts w:ascii="Times New Roman" w:eastAsia="宋体" w:hAnsi="Times New Roman" w:cs="Times New Roman" w:hint="eastAsia"/>
                <w:sz w:val="22"/>
              </w:rPr>
              <w:t>百</w:t>
            </w:r>
            <w:proofErr w:type="gramStart"/>
            <w:r w:rsidRPr="00E7025C">
              <w:rPr>
                <w:rFonts w:ascii="Times New Roman" w:eastAsia="宋体" w:hAnsi="Times New Roman" w:cs="Times New Roman" w:hint="eastAsia"/>
                <w:sz w:val="22"/>
              </w:rPr>
              <w:t>赫</w:t>
            </w:r>
            <w:proofErr w:type="gramEnd"/>
            <w:r w:rsidRPr="00E7025C">
              <w:rPr>
                <w:rFonts w:ascii="Times New Roman" w:eastAsia="宋体" w:hAnsi="Times New Roman" w:cs="Times New Roman" w:hint="eastAsia"/>
                <w:sz w:val="22"/>
              </w:rPr>
              <w:t>安</w:t>
            </w:r>
            <w:r w:rsidRPr="00E7025C">
              <w:rPr>
                <w:rFonts w:ascii="Times New Roman" w:eastAsia="宋体" w:hAnsi="Times New Roman" w:cs="Times New Roman"/>
                <w:sz w:val="22"/>
                <w:vertAlign w:val="superscript"/>
              </w:rPr>
              <w:t>®</w:t>
            </w:r>
            <w:r w:rsidRPr="00E7025C">
              <w:rPr>
                <w:rFonts w:ascii="Times New Roman" w:eastAsia="宋体" w:hAnsi="Times New Roman" w:cs="Times New Roman"/>
                <w:sz w:val="22"/>
              </w:rPr>
              <w:t>和百悦达</w:t>
            </w:r>
            <w:r w:rsidRPr="00E7025C">
              <w:rPr>
                <w:rFonts w:ascii="Times New Roman" w:eastAsia="宋体" w:hAnsi="Times New Roman" w:cs="Times New Roman"/>
                <w:sz w:val="22"/>
                <w:vertAlign w:val="superscript"/>
              </w:rPr>
              <w:t>®</w:t>
            </w:r>
            <w:r w:rsidRPr="00E7025C">
              <w:rPr>
                <w:rFonts w:ascii="Times New Roman" w:eastAsia="宋体" w:hAnsi="Times New Roman" w:cs="Times New Roman"/>
                <w:sz w:val="22"/>
              </w:rPr>
              <w:t>的上市将在</w:t>
            </w:r>
            <w:r w:rsidRPr="00E7025C">
              <w:rPr>
                <w:rFonts w:ascii="Times New Roman" w:eastAsia="宋体" w:hAnsi="Times New Roman" w:cs="Times New Roman"/>
                <w:sz w:val="22"/>
              </w:rPr>
              <w:t>2026</w:t>
            </w:r>
            <w:r w:rsidRPr="00E7025C">
              <w:rPr>
                <w:rFonts w:ascii="Times New Roman" w:eastAsia="宋体" w:hAnsi="Times New Roman" w:cs="Times New Roman"/>
                <w:sz w:val="22"/>
              </w:rPr>
              <w:t>年全年实现初步小幅营收贡献。</w:t>
            </w:r>
            <w:r w:rsidRPr="00E7025C">
              <w:rPr>
                <w:rFonts w:ascii="Times New Roman" w:eastAsia="宋体" w:hAnsi="Times New Roman" w:cs="Times New Roman" w:hint="eastAsia"/>
                <w:sz w:val="22"/>
              </w:rPr>
              <w:t>公司的业绩指引充分</w:t>
            </w:r>
            <w:proofErr w:type="gramStart"/>
            <w:r w:rsidRPr="00E7025C">
              <w:rPr>
                <w:rFonts w:ascii="Times New Roman" w:eastAsia="宋体" w:hAnsi="Times New Roman" w:cs="Times New Roman" w:hint="eastAsia"/>
                <w:sz w:val="22"/>
              </w:rPr>
              <w:t>考量</w:t>
            </w:r>
            <w:proofErr w:type="gramEnd"/>
            <w:r w:rsidRPr="00E7025C">
              <w:rPr>
                <w:rFonts w:ascii="Times New Roman" w:eastAsia="宋体" w:hAnsi="Times New Roman" w:cs="Times New Roman" w:hint="eastAsia"/>
                <w:sz w:val="22"/>
              </w:rPr>
              <w:t>了所有当前和预期的市场竞争格局变化。</w:t>
            </w:r>
            <w:r w:rsidRPr="00E7025C">
              <w:rPr>
                <w:rFonts w:ascii="Times New Roman" w:eastAsia="宋体" w:hAnsi="Times New Roman" w:cs="Times New Roman"/>
                <w:sz w:val="22"/>
              </w:rPr>
              <w:t>鉴于第一季度的业绩和对近期趋势的评估，公司现在预计</w:t>
            </w:r>
            <w:r w:rsidRPr="00E7025C">
              <w:rPr>
                <w:rFonts w:ascii="Times New Roman" w:eastAsia="宋体" w:hAnsi="Times New Roman" w:cs="Times New Roman"/>
                <w:sz w:val="22"/>
              </w:rPr>
              <w:t>2026</w:t>
            </w:r>
            <w:r w:rsidRPr="00E7025C">
              <w:rPr>
                <w:rFonts w:ascii="Times New Roman" w:eastAsia="宋体" w:hAnsi="Times New Roman" w:cs="Times New Roman"/>
                <w:sz w:val="22"/>
              </w:rPr>
              <w:t>年的收入将在</w:t>
            </w:r>
            <w:r w:rsidRPr="00E7025C">
              <w:rPr>
                <w:rFonts w:ascii="Times New Roman" w:eastAsia="宋体" w:hAnsi="Times New Roman" w:cs="Times New Roman"/>
                <w:sz w:val="22"/>
              </w:rPr>
              <w:t>63</w:t>
            </w:r>
            <w:r w:rsidRPr="00E7025C">
              <w:rPr>
                <w:rFonts w:ascii="Times New Roman" w:eastAsia="宋体" w:hAnsi="Times New Roman" w:cs="Times New Roman"/>
                <w:sz w:val="22"/>
              </w:rPr>
              <w:t>亿至</w:t>
            </w:r>
            <w:r w:rsidRPr="00E7025C">
              <w:rPr>
                <w:rFonts w:ascii="Times New Roman" w:eastAsia="宋体" w:hAnsi="Times New Roman" w:cs="Times New Roman"/>
                <w:sz w:val="22"/>
              </w:rPr>
              <w:t>65</w:t>
            </w:r>
            <w:r w:rsidRPr="00E7025C">
              <w:rPr>
                <w:rFonts w:ascii="Times New Roman" w:eastAsia="宋体" w:hAnsi="Times New Roman" w:cs="Times New Roman"/>
                <w:sz w:val="22"/>
              </w:rPr>
              <w:t>亿美元</w:t>
            </w:r>
            <w:r>
              <w:rPr>
                <w:rFonts w:ascii="Times New Roman" w:eastAsia="宋体" w:hAnsi="Times New Roman" w:cs="Times New Roman" w:hint="eastAsia"/>
                <w:sz w:val="22"/>
              </w:rPr>
              <w:t>（</w:t>
            </w:r>
            <w:r w:rsidRPr="00AD5A89">
              <w:rPr>
                <w:rFonts w:ascii="Times New Roman" w:eastAsia="宋体" w:hAnsi="Times New Roman" w:cs="Times New Roman" w:hint="eastAsia"/>
                <w:sz w:val="22"/>
              </w:rPr>
              <w:t>436</w:t>
            </w:r>
            <w:r w:rsidRPr="00AD5A89">
              <w:rPr>
                <w:rFonts w:ascii="Times New Roman" w:eastAsia="宋体" w:hAnsi="Times New Roman" w:cs="Times New Roman" w:hint="eastAsia"/>
                <w:sz w:val="22"/>
              </w:rPr>
              <w:t>亿至</w:t>
            </w:r>
            <w:r w:rsidRPr="00AD5A89">
              <w:rPr>
                <w:rFonts w:ascii="Times New Roman" w:eastAsia="宋体" w:hAnsi="Times New Roman" w:cs="Times New Roman" w:hint="eastAsia"/>
                <w:sz w:val="22"/>
              </w:rPr>
              <w:t>452</w:t>
            </w:r>
            <w:r w:rsidRPr="00AD5A89">
              <w:rPr>
                <w:rFonts w:ascii="Times New Roman" w:eastAsia="宋体" w:hAnsi="Times New Roman" w:cs="Times New Roman" w:hint="eastAsia"/>
                <w:sz w:val="22"/>
              </w:rPr>
              <w:t>亿人民币</w:t>
            </w:r>
            <w:r>
              <w:rPr>
                <w:rFonts w:ascii="Times New Roman" w:eastAsia="宋体" w:hAnsi="Times New Roman" w:cs="Times New Roman" w:hint="eastAsia"/>
                <w:sz w:val="22"/>
              </w:rPr>
              <w:t>）</w:t>
            </w:r>
            <w:r w:rsidRPr="00E7025C">
              <w:rPr>
                <w:rFonts w:ascii="Times New Roman" w:eastAsia="宋体" w:hAnsi="Times New Roman" w:cs="Times New Roman"/>
                <w:sz w:val="22"/>
              </w:rPr>
              <w:t>之间，全年营收预期区间上调</w:t>
            </w:r>
            <w:r w:rsidRPr="00E7025C">
              <w:rPr>
                <w:rFonts w:ascii="Times New Roman" w:eastAsia="宋体" w:hAnsi="Times New Roman" w:cs="Times New Roman"/>
                <w:sz w:val="22"/>
              </w:rPr>
              <w:t>1</w:t>
            </w:r>
            <w:r w:rsidRPr="00E7025C">
              <w:rPr>
                <w:rFonts w:ascii="Times New Roman" w:eastAsia="宋体" w:hAnsi="Times New Roman" w:cs="Times New Roman"/>
                <w:sz w:val="22"/>
              </w:rPr>
              <w:t>亿美元。</w:t>
            </w:r>
            <w:r w:rsidRPr="00E7025C">
              <w:rPr>
                <w:rFonts w:ascii="Times New Roman" w:eastAsia="宋体" w:hAnsi="Times New Roman" w:cs="Times New Roman"/>
                <w:sz w:val="22"/>
              </w:rPr>
              <w:t>GAAP</w:t>
            </w:r>
            <w:r w:rsidRPr="00E7025C">
              <w:rPr>
                <w:rFonts w:ascii="Times New Roman" w:eastAsia="宋体" w:hAnsi="Times New Roman" w:cs="Times New Roman" w:hint="eastAsia"/>
                <w:sz w:val="22"/>
              </w:rPr>
              <w:t>毛利率预计将位于</w:t>
            </w:r>
            <w:r w:rsidRPr="00E7025C">
              <w:rPr>
                <w:rFonts w:ascii="Times New Roman" w:eastAsia="宋体" w:hAnsi="Times New Roman" w:cs="Times New Roman" w:hint="eastAsia"/>
                <w:sz w:val="22"/>
              </w:rPr>
              <w:t>80%</w:t>
            </w:r>
            <w:r w:rsidRPr="00E7025C">
              <w:rPr>
                <w:rFonts w:ascii="Times New Roman" w:eastAsia="宋体" w:hAnsi="Times New Roman" w:cs="Times New Roman" w:hint="eastAsia"/>
                <w:sz w:val="22"/>
              </w:rPr>
              <w:t>区间的高位，其中包括产品组合以及</w:t>
            </w:r>
            <w:r w:rsidRPr="00E7025C">
              <w:rPr>
                <w:rFonts w:ascii="Times New Roman" w:eastAsia="宋体" w:hAnsi="Times New Roman" w:cs="Times New Roman"/>
                <w:sz w:val="22"/>
              </w:rPr>
              <w:t>去年实施的改进措施所带来的全年</w:t>
            </w:r>
            <w:r w:rsidRPr="00E7025C">
              <w:rPr>
                <w:rFonts w:ascii="Times New Roman" w:eastAsia="宋体" w:hAnsi="Times New Roman" w:cs="Times New Roman" w:hint="eastAsia"/>
                <w:sz w:val="22"/>
              </w:rPr>
              <w:t>效率提升的影响。</w:t>
            </w:r>
            <w:r w:rsidRPr="00E7025C">
              <w:rPr>
                <w:rFonts w:ascii="Times New Roman" w:eastAsia="宋体" w:hAnsi="Times New Roman" w:cs="Times New Roman"/>
                <w:sz w:val="22"/>
              </w:rPr>
              <w:t>GAAP</w:t>
            </w:r>
            <w:r w:rsidRPr="00E7025C">
              <w:rPr>
                <w:rFonts w:ascii="Times New Roman" w:eastAsia="宋体" w:hAnsi="Times New Roman" w:cs="Times New Roman" w:hint="eastAsia"/>
                <w:sz w:val="22"/>
              </w:rPr>
              <w:t>经营费用</w:t>
            </w:r>
            <w:r w:rsidRPr="00E7025C">
              <w:rPr>
                <w:rFonts w:ascii="Times New Roman" w:eastAsia="宋体" w:hAnsi="Times New Roman" w:cs="Times New Roman"/>
                <w:sz w:val="22"/>
              </w:rPr>
              <w:t>的预期保持不变，仍在</w:t>
            </w:r>
            <w:r w:rsidRPr="00E7025C">
              <w:rPr>
                <w:rFonts w:ascii="Times New Roman" w:eastAsia="宋体" w:hAnsi="Times New Roman" w:cs="Times New Roman"/>
                <w:sz w:val="22"/>
              </w:rPr>
              <w:t>47</w:t>
            </w:r>
            <w:r w:rsidRPr="00E7025C">
              <w:rPr>
                <w:rFonts w:ascii="Times New Roman" w:eastAsia="宋体" w:hAnsi="Times New Roman" w:cs="Times New Roman"/>
                <w:sz w:val="22"/>
              </w:rPr>
              <w:t>亿至</w:t>
            </w:r>
            <w:r w:rsidRPr="00E7025C">
              <w:rPr>
                <w:rFonts w:ascii="Times New Roman" w:eastAsia="宋体" w:hAnsi="Times New Roman" w:cs="Times New Roman"/>
                <w:sz w:val="22"/>
              </w:rPr>
              <w:t>49</w:t>
            </w:r>
            <w:r w:rsidRPr="00E7025C">
              <w:rPr>
                <w:rFonts w:ascii="Times New Roman" w:eastAsia="宋体" w:hAnsi="Times New Roman" w:cs="Times New Roman"/>
                <w:sz w:val="22"/>
              </w:rPr>
              <w:t>亿美元之间。伴随营收预期上调，</w:t>
            </w:r>
            <w:r w:rsidRPr="00E7025C">
              <w:rPr>
                <w:rFonts w:ascii="Times New Roman" w:eastAsia="宋体" w:hAnsi="Times New Roman" w:cs="Times New Roman"/>
                <w:sz w:val="22"/>
              </w:rPr>
              <w:t>GAAP</w:t>
            </w:r>
            <w:r w:rsidRPr="00E7025C">
              <w:rPr>
                <w:rFonts w:ascii="Times New Roman" w:eastAsia="宋体" w:hAnsi="Times New Roman" w:cs="Times New Roman" w:hint="eastAsia"/>
                <w:sz w:val="22"/>
              </w:rPr>
              <w:t>经营利润</w:t>
            </w:r>
            <w:r w:rsidRPr="00E7025C">
              <w:rPr>
                <w:rFonts w:ascii="Times New Roman" w:eastAsia="宋体" w:hAnsi="Times New Roman" w:cs="Times New Roman"/>
                <w:sz w:val="22"/>
              </w:rPr>
              <w:t>估计更新为</w:t>
            </w:r>
            <w:r w:rsidRPr="00E7025C">
              <w:rPr>
                <w:rFonts w:ascii="Times New Roman" w:eastAsia="宋体" w:hAnsi="Times New Roman" w:cs="Times New Roman"/>
                <w:sz w:val="22"/>
              </w:rPr>
              <w:t>7.5</w:t>
            </w:r>
            <w:r w:rsidRPr="00E7025C">
              <w:rPr>
                <w:rFonts w:ascii="Times New Roman" w:eastAsia="宋体" w:hAnsi="Times New Roman" w:cs="Times New Roman"/>
                <w:sz w:val="22"/>
              </w:rPr>
              <w:t>亿至</w:t>
            </w:r>
            <w:r w:rsidRPr="00E7025C">
              <w:rPr>
                <w:rFonts w:ascii="Times New Roman" w:eastAsia="宋体" w:hAnsi="Times New Roman" w:cs="Times New Roman"/>
                <w:sz w:val="22"/>
              </w:rPr>
              <w:t>8.5</w:t>
            </w:r>
            <w:r w:rsidRPr="00E7025C">
              <w:rPr>
                <w:rFonts w:ascii="Times New Roman" w:eastAsia="宋体" w:hAnsi="Times New Roman" w:cs="Times New Roman"/>
                <w:sz w:val="22"/>
              </w:rPr>
              <w:t>亿美元，非</w:t>
            </w:r>
            <w:r w:rsidRPr="00E7025C">
              <w:rPr>
                <w:rFonts w:ascii="Times New Roman" w:eastAsia="宋体" w:hAnsi="Times New Roman" w:cs="Times New Roman"/>
                <w:sz w:val="22"/>
              </w:rPr>
              <w:t>GAAP</w:t>
            </w:r>
            <w:r w:rsidRPr="00E7025C">
              <w:rPr>
                <w:rFonts w:ascii="Times New Roman" w:eastAsia="宋体" w:hAnsi="Times New Roman" w:cs="Times New Roman" w:hint="eastAsia"/>
                <w:sz w:val="22"/>
              </w:rPr>
              <w:t>经营利润</w:t>
            </w:r>
            <w:r w:rsidRPr="00E7025C">
              <w:rPr>
                <w:rFonts w:ascii="Times New Roman" w:eastAsia="宋体" w:hAnsi="Times New Roman" w:cs="Times New Roman"/>
                <w:sz w:val="22"/>
              </w:rPr>
              <w:t>也</w:t>
            </w:r>
            <w:r w:rsidRPr="00E7025C">
              <w:rPr>
                <w:rFonts w:ascii="Times New Roman" w:eastAsia="宋体" w:hAnsi="Times New Roman" w:cs="Times New Roman" w:hint="eastAsia"/>
                <w:sz w:val="22"/>
              </w:rPr>
              <w:t>随之</w:t>
            </w:r>
            <w:r w:rsidRPr="00E7025C">
              <w:rPr>
                <w:rFonts w:ascii="Times New Roman" w:eastAsia="宋体" w:hAnsi="Times New Roman" w:cs="Times New Roman"/>
                <w:sz w:val="22"/>
              </w:rPr>
              <w:t>相应</w:t>
            </w:r>
            <w:r w:rsidRPr="00E7025C">
              <w:rPr>
                <w:rFonts w:ascii="Times New Roman" w:eastAsia="宋体" w:hAnsi="Times New Roman" w:cs="Times New Roman" w:hint="eastAsia"/>
                <w:sz w:val="22"/>
              </w:rPr>
              <w:t>改变</w:t>
            </w:r>
            <w:r w:rsidRPr="00E7025C">
              <w:rPr>
                <w:rFonts w:ascii="Times New Roman" w:eastAsia="宋体" w:hAnsi="Times New Roman" w:cs="Times New Roman"/>
                <w:sz w:val="22"/>
              </w:rPr>
              <w:t>。总而言之，公司对</w:t>
            </w:r>
            <w:r w:rsidRPr="00E7025C">
              <w:rPr>
                <w:rFonts w:ascii="Times New Roman" w:eastAsia="宋体" w:hAnsi="Times New Roman" w:cs="Times New Roman"/>
                <w:sz w:val="22"/>
              </w:rPr>
              <w:t>2026</w:t>
            </w:r>
            <w:r w:rsidRPr="00E7025C">
              <w:rPr>
                <w:rFonts w:ascii="Times New Roman" w:eastAsia="宋体" w:hAnsi="Times New Roman" w:cs="Times New Roman"/>
                <w:sz w:val="22"/>
              </w:rPr>
              <w:t>年的开局感到满意，对全年整体经营走势保持充足信</w:t>
            </w:r>
            <w:r w:rsidRPr="00E7025C">
              <w:rPr>
                <w:rFonts w:ascii="Times New Roman" w:eastAsia="宋体" w:hAnsi="Times New Roman" w:cs="Times New Roman"/>
                <w:sz w:val="22"/>
              </w:rPr>
              <w:lastRenderedPageBreak/>
              <w:t>心。</w:t>
            </w:r>
          </w:p>
          <w:p w14:paraId="4F010342" w14:textId="77777777" w:rsidR="00FA5F31" w:rsidRDefault="00FA5F31" w:rsidP="00FA5F31">
            <w:pPr>
              <w:spacing w:line="360" w:lineRule="auto"/>
              <w:ind w:firstLineChars="200" w:firstLine="440"/>
              <w:rPr>
                <w:rFonts w:ascii="Times New Roman" w:eastAsia="宋体" w:hAnsi="Times New Roman" w:cs="Times New Roman"/>
                <w:sz w:val="22"/>
              </w:rPr>
            </w:pPr>
          </w:p>
          <w:p w14:paraId="74E6D2F1" w14:textId="2E1CA0E4"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w:t>
            </w:r>
            <w:r w:rsidRPr="00C83DAD">
              <w:rPr>
                <w:rFonts w:ascii="Times New Roman" w:eastAsia="宋体" w:hAnsi="Times New Roman" w:cs="Times New Roman"/>
                <w:sz w:val="22"/>
              </w:rPr>
              <w:t>2026</w:t>
            </w:r>
            <w:r w:rsidRPr="00C83DAD">
              <w:rPr>
                <w:rFonts w:ascii="Times New Roman" w:eastAsia="宋体" w:hAnsi="Times New Roman" w:cs="Times New Roman"/>
                <w:sz w:val="22"/>
              </w:rPr>
              <w:t>年第一季度公司业绩表现</w:t>
            </w:r>
            <w:r>
              <w:rPr>
                <w:rFonts w:ascii="Times New Roman" w:eastAsia="宋体" w:hAnsi="Times New Roman" w:cs="Times New Roman" w:hint="eastAsia"/>
                <w:sz w:val="22"/>
              </w:rPr>
              <w:t>如此</w:t>
            </w:r>
            <w:r w:rsidRPr="00C83DAD">
              <w:rPr>
                <w:rFonts w:ascii="Times New Roman" w:eastAsia="宋体" w:hAnsi="Times New Roman" w:cs="Times New Roman"/>
                <w:sz w:val="22"/>
              </w:rPr>
              <w:t>亮眼的原因是什么？</w:t>
            </w:r>
            <w:r w:rsidR="00772389" w:rsidRPr="00C83DAD">
              <w:rPr>
                <w:rFonts w:ascii="Times New Roman" w:eastAsia="宋体" w:hAnsi="Times New Roman" w:cs="Times New Roman"/>
                <w:sz w:val="22"/>
              </w:rPr>
              <w:t xml:space="preserve"> </w:t>
            </w:r>
          </w:p>
          <w:p w14:paraId="56374AD4" w14:textId="1B5509FF"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9C7E93">
              <w:rPr>
                <w:rFonts w:ascii="Times New Roman" w:eastAsia="宋体" w:hAnsi="Times New Roman" w:cs="Times New Roman"/>
                <w:sz w:val="22"/>
              </w:rPr>
              <w:t>公司在全球各区域市场均保持稳健的执行力。美国仍然是公司最大的市场，创造了</w:t>
            </w:r>
            <w:r w:rsidRPr="009C7E93">
              <w:rPr>
                <w:rFonts w:ascii="Times New Roman" w:eastAsia="宋体" w:hAnsi="Times New Roman" w:cs="Times New Roman"/>
                <w:sz w:val="22"/>
              </w:rPr>
              <w:t>7.66</w:t>
            </w:r>
            <w:r w:rsidRPr="009C7E93">
              <w:rPr>
                <w:rFonts w:ascii="Times New Roman" w:eastAsia="宋体" w:hAnsi="Times New Roman" w:cs="Times New Roman"/>
                <w:sz w:val="22"/>
              </w:rPr>
              <w:t>亿美元的收入，同比增长</w:t>
            </w:r>
            <w:r w:rsidRPr="009C7E93">
              <w:rPr>
                <w:rFonts w:ascii="Times New Roman" w:eastAsia="宋体" w:hAnsi="Times New Roman" w:cs="Times New Roman"/>
                <w:sz w:val="22"/>
              </w:rPr>
              <w:t>36%</w:t>
            </w:r>
            <w:r w:rsidRPr="009C7E93">
              <w:rPr>
                <w:rFonts w:ascii="Times New Roman" w:eastAsia="宋体" w:hAnsi="Times New Roman" w:cs="Times New Roman"/>
                <w:sz w:val="22"/>
              </w:rPr>
              <w:t>。中国区收入总计</w:t>
            </w:r>
            <w:r w:rsidRPr="009C7E93">
              <w:rPr>
                <w:rFonts w:ascii="Times New Roman" w:eastAsia="宋体" w:hAnsi="Times New Roman" w:cs="Times New Roman"/>
                <w:sz w:val="22"/>
              </w:rPr>
              <w:t>4.6</w:t>
            </w:r>
            <w:r w:rsidRPr="009C7E93">
              <w:rPr>
                <w:rFonts w:ascii="Times New Roman" w:eastAsia="宋体" w:hAnsi="Times New Roman" w:cs="Times New Roman" w:hint="eastAsia"/>
                <w:sz w:val="22"/>
              </w:rPr>
              <w:t>5</w:t>
            </w:r>
            <w:r w:rsidRPr="009C7E93">
              <w:rPr>
                <w:rFonts w:ascii="Times New Roman" w:eastAsia="宋体" w:hAnsi="Times New Roman" w:cs="Times New Roman"/>
                <w:sz w:val="22"/>
              </w:rPr>
              <w:t>亿美元，与</w:t>
            </w:r>
            <w:r w:rsidRPr="009C7E93">
              <w:rPr>
                <w:rFonts w:ascii="Times New Roman" w:eastAsia="宋体" w:hAnsi="Times New Roman" w:cs="Times New Roman"/>
                <w:sz w:val="22"/>
              </w:rPr>
              <w:t>2025</w:t>
            </w:r>
            <w:r w:rsidRPr="009C7E93">
              <w:rPr>
                <w:rFonts w:ascii="Times New Roman" w:eastAsia="宋体" w:hAnsi="Times New Roman" w:cs="Times New Roman"/>
                <w:sz w:val="22"/>
              </w:rPr>
              <w:t>年第一季度相比增长</w:t>
            </w:r>
            <w:r w:rsidRPr="009C7E93">
              <w:rPr>
                <w:rFonts w:ascii="Times New Roman" w:eastAsia="宋体" w:hAnsi="Times New Roman" w:cs="Times New Roman"/>
                <w:sz w:val="22"/>
              </w:rPr>
              <w:t>1</w:t>
            </w:r>
            <w:r w:rsidRPr="009C7E93">
              <w:rPr>
                <w:rFonts w:ascii="Times New Roman" w:eastAsia="宋体" w:hAnsi="Times New Roman" w:cs="Times New Roman" w:hint="eastAsia"/>
                <w:sz w:val="22"/>
              </w:rPr>
              <w:t>7</w:t>
            </w:r>
            <w:r w:rsidRPr="009C7E93">
              <w:rPr>
                <w:rFonts w:ascii="Times New Roman" w:eastAsia="宋体" w:hAnsi="Times New Roman" w:cs="Times New Roman"/>
                <w:sz w:val="22"/>
              </w:rPr>
              <w:t>%</w:t>
            </w:r>
            <w:r w:rsidRPr="009C7E93">
              <w:rPr>
                <w:rFonts w:ascii="Times New Roman" w:eastAsia="宋体" w:hAnsi="Times New Roman" w:cs="Times New Roman"/>
                <w:sz w:val="22"/>
              </w:rPr>
              <w:t>，其中</w:t>
            </w:r>
            <w:r w:rsidRPr="009C7E93">
              <w:rPr>
                <w:rFonts w:ascii="Times New Roman" w:eastAsia="宋体" w:hAnsi="Times New Roman" w:cs="Times New Roman"/>
                <w:sz w:val="22"/>
              </w:rPr>
              <w:t>5%</w:t>
            </w:r>
            <w:r w:rsidRPr="009C7E93">
              <w:rPr>
                <w:rFonts w:ascii="Times New Roman" w:eastAsia="宋体" w:hAnsi="Times New Roman" w:cs="Times New Roman"/>
                <w:sz w:val="22"/>
              </w:rPr>
              <w:t>的增幅由汇率因素</w:t>
            </w:r>
            <w:r w:rsidRPr="009C7E93">
              <w:rPr>
                <w:rFonts w:ascii="Times New Roman" w:eastAsia="宋体" w:hAnsi="Times New Roman" w:cs="Times New Roman" w:hint="eastAsia"/>
                <w:sz w:val="22"/>
              </w:rPr>
              <w:t>影响</w:t>
            </w:r>
            <w:r w:rsidRPr="009C7E93">
              <w:rPr>
                <w:rFonts w:ascii="Times New Roman" w:eastAsia="宋体" w:hAnsi="Times New Roman" w:cs="Times New Roman"/>
                <w:sz w:val="22"/>
              </w:rPr>
              <w:t>。百泽安</w:t>
            </w:r>
            <w:r w:rsidRPr="009C7E93">
              <w:rPr>
                <w:rFonts w:ascii="Times New Roman" w:eastAsia="宋体" w:hAnsi="Times New Roman" w:cs="Times New Roman"/>
                <w:sz w:val="22"/>
                <w:vertAlign w:val="superscript"/>
              </w:rPr>
              <w:t>®</w:t>
            </w:r>
            <w:r w:rsidRPr="009C7E93">
              <w:rPr>
                <w:rFonts w:ascii="Times New Roman" w:eastAsia="宋体" w:hAnsi="Times New Roman" w:cs="Times New Roman"/>
                <w:sz w:val="22"/>
              </w:rPr>
              <w:t>和百悦泽</w:t>
            </w:r>
            <w:r w:rsidRPr="009C7E93">
              <w:rPr>
                <w:rFonts w:ascii="Times New Roman" w:eastAsia="宋体" w:hAnsi="Times New Roman" w:cs="Times New Roman"/>
                <w:sz w:val="22"/>
                <w:vertAlign w:val="superscript"/>
              </w:rPr>
              <w:t>®</w:t>
            </w:r>
            <w:r w:rsidRPr="009C7E93">
              <w:rPr>
                <w:rFonts w:ascii="Times New Roman" w:eastAsia="宋体" w:hAnsi="Times New Roman" w:cs="Times New Roman"/>
                <w:sz w:val="22"/>
              </w:rPr>
              <w:t>销售表现依旧稳健，持续维持市场领先地位。欧洲市场营收</w:t>
            </w:r>
            <w:r w:rsidRPr="009C7E93">
              <w:rPr>
                <w:rFonts w:ascii="Times New Roman" w:eastAsia="宋体" w:hAnsi="Times New Roman" w:cs="Times New Roman"/>
                <w:sz w:val="22"/>
              </w:rPr>
              <w:t>1.91</w:t>
            </w:r>
            <w:r w:rsidRPr="009C7E93">
              <w:rPr>
                <w:rFonts w:ascii="Times New Roman" w:eastAsia="宋体" w:hAnsi="Times New Roman" w:cs="Times New Roman"/>
                <w:sz w:val="22"/>
              </w:rPr>
              <w:t>亿美元，增长率为</w:t>
            </w:r>
            <w:r w:rsidRPr="009C7E93">
              <w:rPr>
                <w:rFonts w:ascii="Times New Roman" w:eastAsia="宋体" w:hAnsi="Times New Roman" w:cs="Times New Roman"/>
                <w:sz w:val="22"/>
              </w:rPr>
              <w:t>64%</w:t>
            </w:r>
            <w:r w:rsidRPr="009C7E93">
              <w:rPr>
                <w:rFonts w:ascii="Times New Roman" w:eastAsia="宋体" w:hAnsi="Times New Roman" w:cs="Times New Roman"/>
                <w:sz w:val="22"/>
              </w:rPr>
              <w:t>。由于欧元同比走强，汇率因素贡献了约</w:t>
            </w:r>
            <w:r w:rsidRPr="009C7E93">
              <w:rPr>
                <w:rFonts w:ascii="Times New Roman" w:eastAsia="宋体" w:hAnsi="Times New Roman" w:cs="Times New Roman"/>
                <w:sz w:val="22"/>
              </w:rPr>
              <w:t>11%</w:t>
            </w:r>
            <w:r w:rsidRPr="009C7E93">
              <w:rPr>
                <w:rFonts w:ascii="Times New Roman" w:eastAsia="宋体" w:hAnsi="Times New Roman" w:cs="Times New Roman"/>
                <w:sz w:val="22"/>
              </w:rPr>
              <w:t>的增幅。其他地区市场增长了</w:t>
            </w:r>
            <w:r w:rsidRPr="009C7E93">
              <w:rPr>
                <w:rFonts w:ascii="Times New Roman" w:eastAsia="宋体" w:hAnsi="Times New Roman" w:cs="Times New Roman"/>
                <w:sz w:val="22"/>
              </w:rPr>
              <w:t>104%</w:t>
            </w:r>
            <w:r w:rsidRPr="009C7E93">
              <w:rPr>
                <w:rFonts w:ascii="Times New Roman" w:eastAsia="宋体" w:hAnsi="Times New Roman" w:cs="Times New Roman"/>
                <w:sz w:val="22"/>
              </w:rPr>
              <w:t>，这得益于在日本和巴西等关键区域的市场拓展和新产品上市。</w:t>
            </w:r>
          </w:p>
          <w:p w14:paraId="223E9AC8"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w:t>
            </w:r>
            <w:r w:rsidRPr="001A29F8">
              <w:rPr>
                <w:rFonts w:ascii="Times New Roman" w:eastAsia="宋体" w:hAnsi="Times New Roman" w:cs="Times New Roman" w:hint="eastAsia"/>
                <w:sz w:val="22"/>
              </w:rPr>
              <w:t>百悦泽</w:t>
            </w:r>
            <w:r w:rsidRPr="001A29F8">
              <w:rPr>
                <w:rFonts w:ascii="Times New Roman" w:eastAsia="宋体" w:hAnsi="Times New Roman" w:cs="Times New Roman" w:hint="eastAsia"/>
                <w:sz w:val="22"/>
                <w:vertAlign w:val="superscript"/>
              </w:rPr>
              <w:t>®</w:t>
            </w:r>
            <w:r w:rsidRPr="00C83DAD">
              <w:rPr>
                <w:rFonts w:ascii="Times New Roman" w:eastAsia="宋体" w:hAnsi="Times New Roman" w:cs="Times New Roman"/>
                <w:sz w:val="22"/>
              </w:rPr>
              <w:t>对比</w:t>
            </w:r>
            <w:r>
              <w:rPr>
                <w:rFonts w:ascii="Times New Roman" w:eastAsia="宋体" w:hAnsi="Times New Roman" w:cs="Times New Roman"/>
                <w:sz w:val="22"/>
              </w:rPr>
              <w:t>匹妥布替尼</w:t>
            </w:r>
            <w:r w:rsidRPr="00C83DAD">
              <w:rPr>
                <w:rFonts w:ascii="Times New Roman" w:eastAsia="宋体" w:hAnsi="Times New Roman" w:cs="Times New Roman"/>
                <w:sz w:val="22"/>
              </w:rPr>
              <w:t>有哪些优势？</w:t>
            </w:r>
          </w:p>
          <w:p w14:paraId="56C4B67C" w14:textId="77777777" w:rsidR="00FA5F31"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1A29F8">
              <w:rPr>
                <w:rFonts w:ascii="Times New Roman" w:eastAsia="宋体" w:hAnsi="Times New Roman" w:cs="Times New Roman" w:hint="eastAsia"/>
                <w:sz w:val="22"/>
              </w:rPr>
              <w:t>百悦泽</w:t>
            </w:r>
            <w:r w:rsidRPr="001A29F8">
              <w:rPr>
                <w:rFonts w:ascii="Times New Roman" w:eastAsia="宋体" w:hAnsi="Times New Roman" w:cs="Times New Roman" w:hint="eastAsia"/>
                <w:sz w:val="22"/>
                <w:vertAlign w:val="superscript"/>
              </w:rPr>
              <w:t>®</w:t>
            </w:r>
            <w:r w:rsidRPr="001A29F8">
              <w:rPr>
                <w:rFonts w:ascii="Times New Roman" w:eastAsia="宋体" w:hAnsi="Times New Roman" w:cs="Times New Roman" w:hint="eastAsia"/>
                <w:sz w:val="22"/>
              </w:rPr>
              <w:t>是唯一在头对头研究中证实了相较于伊布替尼具有优效性的</w:t>
            </w:r>
            <w:r w:rsidRPr="001A29F8">
              <w:rPr>
                <w:rFonts w:ascii="Times New Roman" w:eastAsia="宋体" w:hAnsi="Times New Roman" w:cs="Times New Roman" w:hint="eastAsia"/>
                <w:sz w:val="22"/>
              </w:rPr>
              <w:t>BTK</w:t>
            </w:r>
            <w:r w:rsidRPr="001A29F8">
              <w:rPr>
                <w:rFonts w:ascii="Times New Roman" w:eastAsia="宋体" w:hAnsi="Times New Roman" w:cs="Times New Roman" w:hint="eastAsia"/>
                <w:sz w:val="22"/>
              </w:rPr>
              <w:t>抑制剂。</w:t>
            </w:r>
          </w:p>
          <w:p w14:paraId="539985FE" w14:textId="77777777" w:rsidR="00FA5F31"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有效性角度，</w:t>
            </w:r>
            <w:proofErr w:type="gramStart"/>
            <w:r>
              <w:rPr>
                <w:rFonts w:ascii="Times New Roman" w:eastAsia="宋体" w:hAnsi="Times New Roman" w:cs="Times New Roman"/>
                <w:sz w:val="22"/>
              </w:rPr>
              <w:t>匹妥布替尼</w:t>
            </w:r>
            <w:proofErr w:type="gramEnd"/>
            <w:r w:rsidRPr="00CD2105">
              <w:rPr>
                <w:rFonts w:ascii="Times New Roman" w:eastAsia="宋体" w:hAnsi="Times New Roman" w:cs="Times New Roman"/>
                <w:sz w:val="22"/>
              </w:rPr>
              <w:t>与伊布</w:t>
            </w:r>
            <w:proofErr w:type="gramStart"/>
            <w:r w:rsidRPr="00CD2105">
              <w:rPr>
                <w:rFonts w:ascii="Times New Roman" w:eastAsia="宋体" w:hAnsi="Times New Roman" w:cs="Times New Roman"/>
                <w:sz w:val="22"/>
              </w:rPr>
              <w:t>替尼用于</w:t>
            </w:r>
            <w:proofErr w:type="gramEnd"/>
            <w:r w:rsidRPr="00CD2105">
              <w:rPr>
                <w:rFonts w:ascii="Times New Roman" w:eastAsia="宋体" w:hAnsi="Times New Roman" w:cs="Times New Roman"/>
                <w:sz w:val="22"/>
              </w:rPr>
              <w:t>治疗复发</w:t>
            </w:r>
            <w:r w:rsidRPr="00CD2105">
              <w:rPr>
                <w:rFonts w:ascii="Times New Roman" w:eastAsia="宋体" w:hAnsi="Times New Roman" w:cs="Times New Roman"/>
                <w:sz w:val="22"/>
              </w:rPr>
              <w:t>/</w:t>
            </w:r>
            <w:r w:rsidRPr="00CD2105">
              <w:rPr>
                <w:rFonts w:ascii="Times New Roman" w:eastAsia="宋体" w:hAnsi="Times New Roman" w:cs="Times New Roman"/>
                <w:sz w:val="22"/>
              </w:rPr>
              <w:t>难治性且未接受过</w:t>
            </w:r>
            <w:r w:rsidRPr="00CD2105">
              <w:rPr>
                <w:rFonts w:ascii="Times New Roman" w:eastAsia="宋体" w:hAnsi="Times New Roman" w:cs="Times New Roman"/>
                <w:sz w:val="22"/>
              </w:rPr>
              <w:t>BTK</w:t>
            </w:r>
            <w:r w:rsidRPr="00CD2105">
              <w:rPr>
                <w:rFonts w:ascii="Times New Roman" w:eastAsia="宋体" w:hAnsi="Times New Roman" w:cs="Times New Roman"/>
                <w:sz w:val="22"/>
              </w:rPr>
              <w:t>治疗的</w:t>
            </w:r>
            <w:r w:rsidRPr="00CD2105">
              <w:rPr>
                <w:rFonts w:ascii="Times New Roman" w:eastAsia="宋体" w:hAnsi="Times New Roman" w:cs="Times New Roman"/>
                <w:sz w:val="22"/>
              </w:rPr>
              <w:t>CLL</w:t>
            </w:r>
            <w:r w:rsidRPr="00CD2105">
              <w:rPr>
                <w:rFonts w:ascii="Times New Roman" w:eastAsia="宋体" w:hAnsi="Times New Roman" w:cs="Times New Roman"/>
                <w:sz w:val="22"/>
              </w:rPr>
              <w:t>患者的头对头试验中，</w:t>
            </w:r>
            <w:proofErr w:type="gramStart"/>
            <w:r w:rsidRPr="00CD2105">
              <w:rPr>
                <w:rFonts w:ascii="Times New Roman" w:eastAsia="宋体" w:hAnsi="Times New Roman" w:cs="Times New Roman"/>
                <w:sz w:val="22"/>
              </w:rPr>
              <w:t>匹妥布替尼</w:t>
            </w:r>
            <w:proofErr w:type="gramEnd"/>
            <w:r w:rsidRPr="00CD2105">
              <w:rPr>
                <w:rFonts w:ascii="Times New Roman" w:eastAsia="宋体" w:hAnsi="Times New Roman" w:cs="Times New Roman"/>
                <w:sz w:val="22"/>
              </w:rPr>
              <w:t>的随访周期仅</w:t>
            </w:r>
            <w:r w:rsidRPr="00CD2105">
              <w:rPr>
                <w:rFonts w:ascii="Times New Roman" w:eastAsia="宋体" w:hAnsi="Times New Roman" w:cs="Times New Roman" w:hint="eastAsia"/>
                <w:sz w:val="22"/>
              </w:rPr>
              <w:t>为较短的</w:t>
            </w:r>
            <w:r w:rsidRPr="00CD2105">
              <w:rPr>
                <w:rFonts w:ascii="Times New Roman" w:eastAsia="宋体" w:hAnsi="Times New Roman" w:cs="Times New Roman"/>
                <w:sz w:val="22"/>
              </w:rPr>
              <w:t>18</w:t>
            </w:r>
            <w:r w:rsidRPr="00CD2105">
              <w:rPr>
                <w:rFonts w:ascii="Times New Roman" w:eastAsia="宋体" w:hAnsi="Times New Roman" w:cs="Times New Roman"/>
                <w:sz w:val="22"/>
              </w:rPr>
              <w:t>个月</w:t>
            </w:r>
            <w:r w:rsidRPr="00CD2105">
              <w:rPr>
                <w:rFonts w:ascii="Times New Roman" w:eastAsia="宋体" w:hAnsi="Times New Roman" w:cs="Times New Roman" w:hint="eastAsia"/>
                <w:sz w:val="22"/>
              </w:rPr>
              <w:t>，</w:t>
            </w:r>
            <w:r w:rsidRPr="00CD2105">
              <w:rPr>
                <w:rFonts w:ascii="Times New Roman" w:eastAsia="宋体" w:hAnsi="Times New Roman" w:cs="Times New Roman"/>
                <w:sz w:val="22"/>
              </w:rPr>
              <w:t>其与</w:t>
            </w:r>
            <w:proofErr w:type="gramStart"/>
            <w:r w:rsidRPr="00CD2105">
              <w:rPr>
                <w:rFonts w:ascii="Times New Roman" w:eastAsia="宋体" w:hAnsi="Times New Roman" w:cs="Times New Roman"/>
                <w:sz w:val="22"/>
              </w:rPr>
              <w:t>伊布替尼相比</w:t>
            </w:r>
            <w:proofErr w:type="gramEnd"/>
            <w:r w:rsidRPr="00CD2105">
              <w:rPr>
                <w:rFonts w:ascii="Times New Roman" w:eastAsia="宋体" w:hAnsi="Times New Roman" w:cs="Times New Roman"/>
                <w:sz w:val="22"/>
              </w:rPr>
              <w:t>的早期</w:t>
            </w:r>
            <w:r w:rsidRPr="00CD2105">
              <w:rPr>
                <w:rFonts w:ascii="Times New Roman" w:eastAsia="宋体" w:hAnsi="Times New Roman" w:cs="Times New Roman" w:hint="eastAsia"/>
                <w:sz w:val="22"/>
              </w:rPr>
              <w:t>曲线</w:t>
            </w:r>
            <w:r w:rsidRPr="00CD2105">
              <w:rPr>
                <w:rFonts w:ascii="Times New Roman" w:eastAsia="宋体" w:hAnsi="Times New Roman" w:cs="Times New Roman"/>
                <w:sz w:val="22"/>
              </w:rPr>
              <w:t>分离</w:t>
            </w:r>
            <w:r w:rsidRPr="00CD2105">
              <w:rPr>
                <w:rFonts w:ascii="Times New Roman" w:eastAsia="宋体" w:hAnsi="Times New Roman" w:cs="Times New Roman" w:hint="eastAsia"/>
                <w:sz w:val="22"/>
              </w:rPr>
              <w:t>程度最弱</w:t>
            </w:r>
            <w:r w:rsidRPr="00CD2105">
              <w:rPr>
                <w:rFonts w:ascii="Times New Roman" w:eastAsia="宋体" w:hAnsi="Times New Roman" w:cs="Times New Roman"/>
                <w:sz w:val="22"/>
              </w:rPr>
              <w:t>，风险比为</w:t>
            </w:r>
            <w:r w:rsidRPr="00CD2105">
              <w:rPr>
                <w:rFonts w:ascii="Times New Roman" w:eastAsia="宋体" w:hAnsi="Times New Roman" w:cs="Times New Roman"/>
                <w:sz w:val="22"/>
              </w:rPr>
              <w:t>0.845</w:t>
            </w:r>
            <w:r w:rsidRPr="00CD2105">
              <w:rPr>
                <w:rFonts w:ascii="Times New Roman" w:eastAsia="宋体" w:hAnsi="Times New Roman" w:cs="Times New Roman"/>
                <w:sz w:val="22"/>
              </w:rPr>
              <w:t>，</w:t>
            </w:r>
            <w:r w:rsidRPr="00CD2105">
              <w:rPr>
                <w:rFonts w:ascii="Times New Roman" w:eastAsia="宋体" w:hAnsi="Times New Roman" w:cs="Times New Roman"/>
                <w:sz w:val="22"/>
              </w:rPr>
              <w:t>p</w:t>
            </w:r>
            <w:r w:rsidRPr="00CD2105">
              <w:rPr>
                <w:rFonts w:ascii="Times New Roman" w:eastAsia="宋体" w:hAnsi="Times New Roman" w:cs="Times New Roman"/>
                <w:sz w:val="22"/>
              </w:rPr>
              <w:t>值为</w:t>
            </w:r>
            <w:r w:rsidRPr="00CD2105">
              <w:rPr>
                <w:rFonts w:ascii="Times New Roman" w:eastAsia="宋体" w:hAnsi="Times New Roman" w:cs="Times New Roman"/>
                <w:sz w:val="22"/>
              </w:rPr>
              <w:t>0.4102</w:t>
            </w:r>
            <w:r w:rsidRPr="00CD2105">
              <w:rPr>
                <w:rFonts w:ascii="Times New Roman" w:eastAsia="宋体" w:hAnsi="Times New Roman" w:cs="Times New Roman"/>
                <w:sz w:val="22"/>
              </w:rPr>
              <w:t>。</w:t>
            </w:r>
            <w:r w:rsidRPr="00CD2105">
              <w:rPr>
                <w:rFonts w:ascii="Times New Roman" w:eastAsia="宋体" w:hAnsi="Times New Roman" w:cs="Times New Roman" w:hint="eastAsia"/>
                <w:sz w:val="22"/>
              </w:rPr>
              <w:t>CLL</w:t>
            </w:r>
            <w:r w:rsidRPr="00CD2105">
              <w:rPr>
                <w:rFonts w:ascii="Times New Roman" w:eastAsia="宋体" w:hAnsi="Times New Roman" w:cs="Times New Roman"/>
                <w:sz w:val="22"/>
              </w:rPr>
              <w:t>领域需更长期的</w:t>
            </w:r>
            <w:r w:rsidRPr="00CD2105">
              <w:rPr>
                <w:rFonts w:ascii="Times New Roman" w:eastAsia="宋体" w:hAnsi="Times New Roman" w:cs="Times New Roman" w:hint="eastAsia"/>
                <w:sz w:val="22"/>
              </w:rPr>
              <w:t>匹妥布替尼</w:t>
            </w:r>
            <w:r w:rsidRPr="00CD2105">
              <w:rPr>
                <w:rFonts w:ascii="Times New Roman" w:eastAsia="宋体" w:hAnsi="Times New Roman" w:cs="Times New Roman"/>
                <w:sz w:val="22"/>
              </w:rPr>
              <w:t>随访数据，但从现有曲线趋势来看，该药物想要在无进展生存期上取得统计学优效性结果或将面临较大挑战。</w:t>
            </w:r>
          </w:p>
          <w:p w14:paraId="60292505" w14:textId="77777777" w:rsidR="002E187E"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CD2105">
              <w:rPr>
                <w:rFonts w:ascii="Times New Roman" w:eastAsia="宋体" w:hAnsi="Times New Roman" w:cs="Times New Roman" w:hint="eastAsia"/>
                <w:sz w:val="22"/>
              </w:rPr>
              <w:t>耐受性</w:t>
            </w:r>
            <w:r>
              <w:rPr>
                <w:rFonts w:ascii="Times New Roman" w:eastAsia="宋体" w:hAnsi="Times New Roman" w:cs="Times New Roman" w:hint="eastAsia"/>
                <w:sz w:val="22"/>
              </w:rPr>
              <w:t>角度，</w:t>
            </w:r>
            <w:proofErr w:type="gramStart"/>
            <w:r w:rsidRPr="00CD2105">
              <w:rPr>
                <w:rFonts w:ascii="Times New Roman" w:eastAsia="宋体" w:hAnsi="Times New Roman" w:cs="Times New Roman" w:hint="eastAsia"/>
                <w:sz w:val="22"/>
              </w:rPr>
              <w:t>匹妥布替尼</w:t>
            </w:r>
            <w:proofErr w:type="gramEnd"/>
            <w:r w:rsidRPr="00CD2105">
              <w:rPr>
                <w:rFonts w:ascii="Times New Roman" w:eastAsia="宋体" w:hAnsi="Times New Roman" w:cs="Times New Roman" w:hint="eastAsia"/>
                <w:sz w:val="22"/>
              </w:rPr>
              <w:t>自称为第三代</w:t>
            </w:r>
            <w:r w:rsidRPr="00CD2105">
              <w:rPr>
                <w:rFonts w:ascii="Times New Roman" w:eastAsia="宋体" w:hAnsi="Times New Roman" w:cs="Times New Roman" w:hint="eastAsia"/>
                <w:sz w:val="22"/>
              </w:rPr>
              <w:t>BTK</w:t>
            </w:r>
            <w:r w:rsidRPr="00CD2105">
              <w:rPr>
                <w:rFonts w:ascii="Times New Roman" w:eastAsia="宋体" w:hAnsi="Times New Roman" w:cs="Times New Roman" w:hint="eastAsia"/>
                <w:sz w:val="22"/>
              </w:rPr>
              <w:t>抑制剂，业界原本预期其耐受性会优于第二代共价</w:t>
            </w:r>
            <w:r w:rsidRPr="00CD2105">
              <w:rPr>
                <w:rFonts w:ascii="Times New Roman" w:eastAsia="宋体" w:hAnsi="Times New Roman" w:cs="Times New Roman" w:hint="eastAsia"/>
                <w:sz w:val="22"/>
              </w:rPr>
              <w:t>BTK</w:t>
            </w:r>
            <w:r w:rsidRPr="00CD2105">
              <w:rPr>
                <w:rFonts w:ascii="Times New Roman" w:eastAsia="宋体" w:hAnsi="Times New Roman" w:cs="Times New Roman" w:hint="eastAsia"/>
                <w:sz w:val="22"/>
              </w:rPr>
              <w:t>抑制剂。但实际在</w:t>
            </w:r>
            <w:r w:rsidRPr="00CD2105">
              <w:rPr>
                <w:rFonts w:ascii="Times New Roman" w:eastAsia="宋体" w:hAnsi="Times New Roman" w:cs="Times New Roman" w:hint="eastAsia"/>
                <w:sz w:val="22"/>
              </w:rPr>
              <w:t>BRUIN-314</w:t>
            </w:r>
            <w:r w:rsidRPr="00CD2105">
              <w:rPr>
                <w:rFonts w:ascii="Times New Roman" w:eastAsia="宋体" w:hAnsi="Times New Roman" w:cs="Times New Roman" w:hint="eastAsia"/>
                <w:sz w:val="22"/>
              </w:rPr>
              <w:t>研究中，</w:t>
            </w:r>
            <w:proofErr w:type="gramStart"/>
            <w:r w:rsidRPr="00CD2105">
              <w:rPr>
                <w:rFonts w:ascii="Times New Roman" w:eastAsia="宋体" w:hAnsi="Times New Roman" w:cs="Times New Roman" w:hint="eastAsia"/>
                <w:sz w:val="22"/>
              </w:rPr>
              <w:t>匹妥布替尼因</w:t>
            </w:r>
            <w:proofErr w:type="gramEnd"/>
            <w:r w:rsidRPr="00CD2105">
              <w:rPr>
                <w:rFonts w:ascii="Times New Roman" w:eastAsia="宋体" w:hAnsi="Times New Roman" w:cs="Times New Roman" w:hint="eastAsia"/>
                <w:sz w:val="22"/>
              </w:rPr>
              <w:t>不良事件导致停药的事件数多于伊布替尼。这一点很重要，因为这可能对老年患者等特定人群的临床用药产生影响。值得注意的是，在针对一线</w:t>
            </w:r>
            <w:r w:rsidRPr="00CD2105">
              <w:rPr>
                <w:rFonts w:ascii="Times New Roman" w:eastAsia="宋体" w:hAnsi="Times New Roman" w:cs="Times New Roman" w:hint="eastAsia"/>
                <w:sz w:val="22"/>
              </w:rPr>
              <w:t>CLL</w:t>
            </w:r>
            <w:r w:rsidRPr="00CD2105">
              <w:rPr>
                <w:rFonts w:ascii="Times New Roman" w:eastAsia="宋体" w:hAnsi="Times New Roman" w:cs="Times New Roman" w:hint="eastAsia"/>
                <w:sz w:val="22"/>
              </w:rPr>
              <w:t>的</w:t>
            </w:r>
            <w:r w:rsidRPr="00CD2105">
              <w:rPr>
                <w:rFonts w:ascii="Times New Roman" w:eastAsia="宋体" w:hAnsi="Times New Roman" w:cs="Times New Roman" w:hint="eastAsia"/>
                <w:sz w:val="22"/>
              </w:rPr>
              <w:t>BRUIN-313</w:t>
            </w:r>
            <w:r w:rsidRPr="00CD2105">
              <w:rPr>
                <w:rFonts w:ascii="Times New Roman" w:eastAsia="宋体" w:hAnsi="Times New Roman" w:cs="Times New Roman" w:hint="eastAsia"/>
                <w:sz w:val="22"/>
              </w:rPr>
              <w:t>研究中，随机分入</w:t>
            </w:r>
            <w:proofErr w:type="gramStart"/>
            <w:r w:rsidRPr="00CD2105">
              <w:rPr>
                <w:rFonts w:ascii="Times New Roman" w:eastAsia="宋体" w:hAnsi="Times New Roman" w:cs="Times New Roman" w:hint="eastAsia"/>
                <w:sz w:val="22"/>
              </w:rPr>
              <w:t>匹妥布替尼组</w:t>
            </w:r>
            <w:proofErr w:type="gramEnd"/>
            <w:r w:rsidRPr="00CD2105">
              <w:rPr>
                <w:rFonts w:ascii="Times New Roman" w:eastAsia="宋体" w:hAnsi="Times New Roman" w:cs="Times New Roman" w:hint="eastAsia"/>
                <w:sz w:val="22"/>
              </w:rPr>
              <w:t>的患者平均年龄为</w:t>
            </w:r>
            <w:r w:rsidRPr="00CD2105">
              <w:rPr>
                <w:rFonts w:ascii="Times New Roman" w:eastAsia="宋体" w:hAnsi="Times New Roman" w:cs="Times New Roman" w:hint="eastAsia"/>
                <w:sz w:val="22"/>
              </w:rPr>
              <w:t>65</w:t>
            </w:r>
            <w:r w:rsidRPr="00CD2105">
              <w:rPr>
                <w:rFonts w:ascii="Times New Roman" w:eastAsia="宋体" w:hAnsi="Times New Roman" w:cs="Times New Roman" w:hint="eastAsia"/>
                <w:sz w:val="22"/>
              </w:rPr>
              <w:t>岁，比第二代共价</w:t>
            </w:r>
            <w:r w:rsidRPr="00CD2105">
              <w:rPr>
                <w:rFonts w:ascii="Times New Roman" w:eastAsia="宋体" w:hAnsi="Times New Roman" w:cs="Times New Roman" w:hint="eastAsia"/>
                <w:sz w:val="22"/>
              </w:rPr>
              <w:t>BTK</w:t>
            </w:r>
            <w:r w:rsidRPr="00CD2105">
              <w:rPr>
                <w:rFonts w:ascii="Times New Roman" w:eastAsia="宋体" w:hAnsi="Times New Roman" w:cs="Times New Roman" w:hint="eastAsia"/>
                <w:sz w:val="22"/>
              </w:rPr>
              <w:t>抑制剂对应的一线试验入组患者年轻约</w:t>
            </w:r>
            <w:r w:rsidRPr="00CD2105">
              <w:rPr>
                <w:rFonts w:ascii="Times New Roman" w:eastAsia="宋体" w:hAnsi="Times New Roman" w:cs="Times New Roman" w:hint="eastAsia"/>
                <w:sz w:val="22"/>
              </w:rPr>
              <w:t>5</w:t>
            </w:r>
            <w:r w:rsidRPr="00CD2105">
              <w:rPr>
                <w:rFonts w:ascii="Times New Roman" w:eastAsia="宋体" w:hAnsi="Times New Roman" w:cs="Times New Roman" w:hint="eastAsia"/>
                <w:sz w:val="22"/>
              </w:rPr>
              <w:t>岁。</w:t>
            </w:r>
          </w:p>
          <w:p w14:paraId="43B63E09" w14:textId="501F69C2" w:rsidR="00FA5F31" w:rsidRPr="00CD2105"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CD2105">
              <w:rPr>
                <w:rFonts w:ascii="Times New Roman" w:eastAsia="宋体" w:hAnsi="Times New Roman" w:cs="Times New Roman" w:hint="eastAsia"/>
                <w:sz w:val="22"/>
              </w:rPr>
              <w:t>综上所述，</w:t>
            </w:r>
            <w:proofErr w:type="gramStart"/>
            <w:r w:rsidRPr="00CD2105">
              <w:rPr>
                <w:rFonts w:ascii="Times New Roman" w:eastAsia="宋体" w:hAnsi="Times New Roman" w:cs="Times New Roman" w:hint="eastAsia"/>
                <w:sz w:val="22"/>
              </w:rPr>
              <w:t>匹妥布替尼</w:t>
            </w:r>
            <w:proofErr w:type="gramEnd"/>
            <w:r w:rsidRPr="00CD2105">
              <w:rPr>
                <w:rFonts w:ascii="Times New Roman" w:eastAsia="宋体" w:hAnsi="Times New Roman" w:cs="Times New Roman" w:hint="eastAsia"/>
                <w:sz w:val="22"/>
              </w:rPr>
              <w:t>随访时间有限、在有效性或耐受性上相较伊布</w:t>
            </w:r>
            <w:proofErr w:type="gramStart"/>
            <w:r w:rsidRPr="00CD2105">
              <w:rPr>
                <w:rFonts w:ascii="Times New Roman" w:eastAsia="宋体" w:hAnsi="Times New Roman" w:cs="Times New Roman" w:hint="eastAsia"/>
                <w:sz w:val="22"/>
              </w:rPr>
              <w:t>替尼无</w:t>
            </w:r>
            <w:proofErr w:type="gramEnd"/>
            <w:r w:rsidRPr="00CD2105">
              <w:rPr>
                <w:rFonts w:ascii="Times New Roman" w:eastAsia="宋体" w:hAnsi="Times New Roman" w:cs="Times New Roman" w:hint="eastAsia"/>
                <w:sz w:val="22"/>
              </w:rPr>
              <w:t>差异化优势，且其机制初衷仅针对共价</w:t>
            </w:r>
            <w:r w:rsidRPr="00CD2105">
              <w:rPr>
                <w:rFonts w:ascii="Times New Roman" w:eastAsia="宋体" w:hAnsi="Times New Roman" w:cs="Times New Roman" w:hint="eastAsia"/>
                <w:sz w:val="22"/>
              </w:rPr>
              <w:t>BTK</w:t>
            </w:r>
            <w:r w:rsidRPr="00CD2105">
              <w:rPr>
                <w:rFonts w:ascii="Times New Roman" w:eastAsia="宋体" w:hAnsi="Times New Roman" w:cs="Times New Roman" w:hint="eastAsia"/>
                <w:sz w:val="22"/>
              </w:rPr>
              <w:t>抑制剂耐药人群，以上因素均不支持将其向前线治疗推进</w:t>
            </w:r>
            <w:r w:rsidRPr="00CD2105">
              <w:rPr>
                <w:rFonts w:ascii="Times New Roman" w:eastAsia="宋体" w:hAnsi="Times New Roman" w:cs="Times New Roman"/>
                <w:sz w:val="22"/>
              </w:rPr>
              <w:t>。</w:t>
            </w:r>
          </w:p>
          <w:p w14:paraId="4176B42A" w14:textId="77777777" w:rsidR="00FA5F31" w:rsidRPr="00C83DAD"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CD2105">
              <w:rPr>
                <w:rFonts w:ascii="Times New Roman" w:eastAsia="宋体" w:hAnsi="Times New Roman" w:cs="Times New Roman"/>
                <w:sz w:val="22"/>
              </w:rPr>
              <w:t>百悦泽</w:t>
            </w:r>
            <w:r w:rsidRPr="00CD2105">
              <w:rPr>
                <w:rFonts w:ascii="Times New Roman" w:eastAsia="宋体" w:hAnsi="Times New Roman" w:cs="Times New Roman"/>
                <w:sz w:val="22"/>
                <w:vertAlign w:val="superscript"/>
              </w:rPr>
              <w:t>®</w:t>
            </w:r>
            <w:r w:rsidRPr="00CD2105">
              <w:rPr>
                <w:rFonts w:ascii="Times New Roman" w:eastAsia="宋体" w:hAnsi="Times New Roman" w:cs="Times New Roman"/>
                <w:sz w:val="22"/>
              </w:rPr>
              <w:t>的</w:t>
            </w:r>
            <w:r w:rsidRPr="00CD2105">
              <w:rPr>
                <w:rFonts w:ascii="Times New Roman" w:eastAsia="宋体" w:hAnsi="Times New Roman" w:cs="Times New Roman" w:hint="eastAsia"/>
                <w:sz w:val="22"/>
              </w:rPr>
              <w:t>完整</w:t>
            </w:r>
            <w:r w:rsidRPr="00CD2105">
              <w:rPr>
                <w:rFonts w:ascii="Times New Roman" w:eastAsia="宋体" w:hAnsi="Times New Roman" w:cs="Times New Roman"/>
                <w:sz w:val="22"/>
              </w:rPr>
              <w:t>证据体系仍在不断丰富，始终印证其为</w:t>
            </w:r>
            <w:r w:rsidRPr="00CD2105">
              <w:rPr>
                <w:rFonts w:ascii="Times New Roman" w:eastAsia="宋体" w:hAnsi="Times New Roman" w:cs="Times New Roman" w:hint="eastAsia"/>
                <w:sz w:val="22"/>
              </w:rPr>
              <w:t>基石性、</w:t>
            </w:r>
            <w:r w:rsidRPr="00CD2105">
              <w:rPr>
                <w:rFonts w:ascii="Times New Roman" w:eastAsia="宋体" w:hAnsi="Times New Roman" w:cs="Times New Roman"/>
                <w:sz w:val="22"/>
              </w:rPr>
              <w:t>同类最佳</w:t>
            </w:r>
            <w:r w:rsidRPr="00CD2105">
              <w:rPr>
                <w:rFonts w:ascii="Times New Roman" w:eastAsia="宋体" w:hAnsi="Times New Roman" w:cs="Times New Roman" w:hint="eastAsia"/>
                <w:sz w:val="22"/>
              </w:rPr>
              <w:t>的</w:t>
            </w:r>
            <w:r w:rsidRPr="00CD2105">
              <w:rPr>
                <w:rFonts w:ascii="Times New Roman" w:eastAsia="宋体" w:hAnsi="Times New Roman" w:cs="Times New Roman"/>
                <w:sz w:val="22"/>
              </w:rPr>
              <w:t>BTK</w:t>
            </w:r>
            <w:r w:rsidRPr="00CD2105">
              <w:rPr>
                <w:rFonts w:ascii="Times New Roman" w:eastAsia="宋体" w:hAnsi="Times New Roman" w:cs="Times New Roman"/>
                <w:sz w:val="22"/>
              </w:rPr>
              <w:t>抑制剂。上个季度，公司重点介绍了三项已发表的研究，结果证实百悦泽</w:t>
            </w:r>
            <w:r w:rsidRPr="00CD2105">
              <w:rPr>
                <w:rFonts w:ascii="Times New Roman" w:eastAsia="宋体" w:hAnsi="Times New Roman" w:cs="Times New Roman"/>
                <w:sz w:val="22"/>
                <w:vertAlign w:val="superscript"/>
              </w:rPr>
              <w:t>®</w:t>
            </w:r>
            <w:r w:rsidRPr="00CD2105">
              <w:rPr>
                <w:rFonts w:ascii="Times New Roman" w:eastAsia="宋体" w:hAnsi="Times New Roman" w:cs="Times New Roman"/>
                <w:sz w:val="22"/>
              </w:rPr>
              <w:t>在有效性和安全性方面均优于现有固定疗程方案，包括</w:t>
            </w:r>
            <w:r w:rsidRPr="00CD2105">
              <w:rPr>
                <w:rFonts w:ascii="Times New Roman" w:eastAsia="宋体" w:hAnsi="Times New Roman" w:cs="Times New Roman"/>
                <w:sz w:val="22"/>
              </w:rPr>
              <w:lastRenderedPageBreak/>
              <w:t>VO</w:t>
            </w:r>
            <w:r w:rsidRPr="00CD2105">
              <w:rPr>
                <w:rFonts w:ascii="Times New Roman" w:eastAsia="宋体" w:hAnsi="Times New Roman" w:cs="Times New Roman"/>
                <w:sz w:val="22"/>
              </w:rPr>
              <w:t>、</w:t>
            </w:r>
            <w:r w:rsidRPr="00CD2105">
              <w:rPr>
                <w:rFonts w:ascii="Times New Roman" w:eastAsia="宋体" w:hAnsi="Times New Roman" w:cs="Times New Roman"/>
                <w:sz w:val="22"/>
              </w:rPr>
              <w:t>IV</w:t>
            </w:r>
            <w:r w:rsidRPr="00CD2105">
              <w:rPr>
                <w:rFonts w:ascii="Times New Roman" w:eastAsia="宋体" w:hAnsi="Times New Roman" w:cs="Times New Roman"/>
                <w:sz w:val="22"/>
              </w:rPr>
              <w:t>和</w:t>
            </w:r>
            <w:r w:rsidRPr="00CD2105">
              <w:rPr>
                <w:rFonts w:ascii="Times New Roman" w:eastAsia="宋体" w:hAnsi="Times New Roman" w:cs="Times New Roman"/>
                <w:sz w:val="22"/>
              </w:rPr>
              <w:t>AV</w:t>
            </w:r>
            <w:r w:rsidRPr="00CD2105">
              <w:rPr>
                <w:rFonts w:ascii="Times New Roman" w:eastAsia="宋体" w:hAnsi="Times New Roman" w:cs="Times New Roman"/>
                <w:sz w:val="22"/>
              </w:rPr>
              <w:t>方案。在</w:t>
            </w:r>
            <w:r w:rsidRPr="00CD2105">
              <w:rPr>
                <w:rFonts w:ascii="Times New Roman" w:eastAsia="宋体" w:hAnsi="Times New Roman" w:cs="Times New Roman"/>
                <w:sz w:val="22"/>
              </w:rPr>
              <w:t>ASCO</w:t>
            </w:r>
            <w:r w:rsidRPr="00CD2105">
              <w:rPr>
                <w:rFonts w:ascii="Times New Roman" w:eastAsia="宋体" w:hAnsi="Times New Roman" w:cs="Times New Roman"/>
                <w:sz w:val="22"/>
              </w:rPr>
              <w:t>年会上，我们将</w:t>
            </w:r>
            <w:r w:rsidRPr="00CD2105">
              <w:rPr>
                <w:rFonts w:ascii="Times New Roman" w:eastAsia="宋体" w:hAnsi="Times New Roman" w:cs="Times New Roman" w:hint="eastAsia"/>
                <w:sz w:val="22"/>
              </w:rPr>
              <w:t>公布超</w:t>
            </w:r>
            <w:r w:rsidRPr="00CD2105">
              <w:rPr>
                <w:rFonts w:ascii="Times New Roman" w:eastAsia="宋体" w:hAnsi="Times New Roman" w:cs="Times New Roman" w:hint="eastAsia"/>
                <w:sz w:val="22"/>
              </w:rPr>
              <w:t>58,000</w:t>
            </w:r>
            <w:proofErr w:type="gramStart"/>
            <w:r w:rsidRPr="00CD2105">
              <w:rPr>
                <w:rFonts w:ascii="Times New Roman" w:eastAsia="宋体" w:hAnsi="Times New Roman" w:cs="Times New Roman" w:hint="eastAsia"/>
                <w:sz w:val="22"/>
              </w:rPr>
              <w:t>例真实</w:t>
            </w:r>
            <w:proofErr w:type="gramEnd"/>
            <w:r w:rsidRPr="00CD2105">
              <w:rPr>
                <w:rFonts w:ascii="Times New Roman" w:eastAsia="宋体" w:hAnsi="Times New Roman" w:cs="Times New Roman" w:hint="eastAsia"/>
                <w:sz w:val="22"/>
              </w:rPr>
              <w:t>世界</w:t>
            </w:r>
            <w:r w:rsidRPr="00CD2105">
              <w:rPr>
                <w:rFonts w:ascii="Times New Roman" w:eastAsia="宋体" w:hAnsi="Times New Roman" w:cs="Times New Roman"/>
                <w:sz w:val="22"/>
              </w:rPr>
              <w:t>患者数据集</w:t>
            </w:r>
            <w:r w:rsidRPr="00CD2105">
              <w:rPr>
                <w:rFonts w:ascii="Times New Roman" w:eastAsia="宋体" w:hAnsi="Times New Roman" w:cs="Times New Roman" w:hint="eastAsia"/>
                <w:sz w:val="22"/>
              </w:rPr>
              <w:t>的</w:t>
            </w:r>
            <w:r w:rsidRPr="00CD2105">
              <w:rPr>
                <w:rFonts w:ascii="Times New Roman" w:eastAsia="宋体" w:hAnsi="Times New Roman" w:cs="Times New Roman"/>
                <w:sz w:val="22"/>
              </w:rPr>
              <w:t>新证据，每一项数据均印证了百悦泽</w:t>
            </w:r>
            <w:r w:rsidRPr="00CD2105">
              <w:rPr>
                <w:rFonts w:ascii="Times New Roman" w:eastAsia="宋体" w:hAnsi="Times New Roman" w:cs="Times New Roman"/>
                <w:sz w:val="22"/>
                <w:vertAlign w:val="superscript"/>
              </w:rPr>
              <w:t>®</w:t>
            </w:r>
            <w:r w:rsidRPr="00CD2105">
              <w:rPr>
                <w:rFonts w:ascii="Times New Roman" w:eastAsia="宋体" w:hAnsi="Times New Roman" w:cs="Times New Roman"/>
                <w:sz w:val="22"/>
              </w:rPr>
              <w:t>具有显著的真实世界获益。</w:t>
            </w:r>
          </w:p>
          <w:p w14:paraId="01EA8162"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Pr>
                <w:rFonts w:ascii="Times New Roman" w:eastAsia="宋体" w:hAnsi="Times New Roman" w:cs="Times New Roman" w:hint="eastAsia"/>
                <w:sz w:val="22"/>
              </w:rPr>
              <w:t>：</w:t>
            </w:r>
            <w:r w:rsidRPr="00C83DAD">
              <w:rPr>
                <w:rFonts w:ascii="Times New Roman" w:eastAsia="宋体" w:hAnsi="Times New Roman" w:cs="Times New Roman"/>
                <w:sz w:val="22"/>
              </w:rPr>
              <w:t>公司与华辉安健合作布局三抗的战略考量是什么？该三抗的分子</w:t>
            </w:r>
            <w:r>
              <w:rPr>
                <w:rFonts w:ascii="Times New Roman" w:eastAsia="宋体" w:hAnsi="Times New Roman" w:cs="Times New Roman" w:hint="eastAsia"/>
                <w:sz w:val="22"/>
              </w:rPr>
              <w:t>（</w:t>
            </w:r>
            <w:r w:rsidRPr="00FB369E">
              <w:rPr>
                <w:rFonts w:ascii="Times New Roman" w:eastAsia="宋体" w:hAnsi="Times New Roman" w:cs="Times New Roman"/>
                <w:sz w:val="22"/>
              </w:rPr>
              <w:t>BON-110</w:t>
            </w:r>
            <w:r>
              <w:rPr>
                <w:rFonts w:ascii="Times New Roman" w:eastAsia="宋体" w:hAnsi="Times New Roman" w:cs="Times New Roman" w:hint="eastAsia"/>
                <w:sz w:val="22"/>
              </w:rPr>
              <w:t>）</w:t>
            </w:r>
            <w:r w:rsidRPr="00C83DAD">
              <w:rPr>
                <w:rFonts w:ascii="Times New Roman" w:eastAsia="宋体" w:hAnsi="Times New Roman" w:cs="Times New Roman"/>
                <w:sz w:val="22"/>
              </w:rPr>
              <w:t>设计有哪些差异化特点？</w:t>
            </w:r>
          </w:p>
          <w:p w14:paraId="1C724314" w14:textId="77777777" w:rsidR="00FA5F31"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FB369E">
              <w:rPr>
                <w:rFonts w:ascii="Times New Roman" w:eastAsia="宋体" w:hAnsi="Times New Roman" w:cs="Times New Roman" w:hint="eastAsia"/>
                <w:sz w:val="22"/>
              </w:rPr>
              <w:t>除了专注于内部突破，公司还通过选择性外部创新进一步加强管线布局。</w:t>
            </w:r>
            <w:r w:rsidRPr="00FB369E">
              <w:rPr>
                <w:rFonts w:ascii="Times New Roman" w:eastAsia="宋体" w:hAnsi="Times New Roman" w:cs="Times New Roman"/>
                <w:sz w:val="22"/>
              </w:rPr>
              <w:t>BON-110</w:t>
            </w:r>
            <w:r w:rsidRPr="00FB369E">
              <w:rPr>
                <w:rFonts w:ascii="Times New Roman" w:eastAsia="宋体" w:hAnsi="Times New Roman" w:cs="Times New Roman" w:hint="eastAsia"/>
                <w:sz w:val="22"/>
              </w:rPr>
              <w:t>正是这一策略的典型代表，它代表了公司实体瘤产品组合的一款潜在</w:t>
            </w:r>
            <w:r w:rsidRPr="00FB369E">
              <w:rPr>
                <w:rFonts w:ascii="Times New Roman" w:eastAsia="宋体" w:hAnsi="Times New Roman" w:cs="Times New Roman"/>
                <w:sz w:val="22"/>
              </w:rPr>
              <w:t>IO</w:t>
            </w:r>
            <w:r w:rsidRPr="00FB369E">
              <w:rPr>
                <w:rFonts w:ascii="Times New Roman" w:eastAsia="宋体" w:hAnsi="Times New Roman" w:cs="Times New Roman" w:hint="eastAsia"/>
                <w:sz w:val="22"/>
              </w:rPr>
              <w:t>核心药物。相较于</w:t>
            </w:r>
            <w:r w:rsidRPr="00FB369E">
              <w:rPr>
                <w:rFonts w:ascii="Times New Roman" w:eastAsia="宋体" w:hAnsi="Times New Roman" w:cs="Times New Roman"/>
                <w:sz w:val="22"/>
              </w:rPr>
              <w:t>PD-(L)1</w:t>
            </w:r>
            <w:r w:rsidRPr="00FB369E">
              <w:rPr>
                <w:rFonts w:ascii="Times New Roman" w:eastAsia="宋体" w:hAnsi="Times New Roman" w:cs="Times New Roman" w:hint="eastAsia"/>
                <w:sz w:val="22"/>
              </w:rPr>
              <w:t>×</w:t>
            </w:r>
            <w:r w:rsidRPr="00FB369E">
              <w:rPr>
                <w:rFonts w:ascii="Times New Roman" w:eastAsia="宋体" w:hAnsi="Times New Roman" w:cs="Times New Roman"/>
                <w:sz w:val="22"/>
              </w:rPr>
              <w:t>VEGF</w:t>
            </w:r>
            <w:r w:rsidRPr="00FB369E">
              <w:rPr>
                <w:rFonts w:ascii="Times New Roman" w:eastAsia="宋体" w:hAnsi="Times New Roman" w:cs="Times New Roman" w:hint="eastAsia"/>
                <w:sz w:val="22"/>
              </w:rPr>
              <w:t>双特异性抗体，</w:t>
            </w:r>
            <w:r w:rsidRPr="00FB369E">
              <w:rPr>
                <w:rFonts w:ascii="Times New Roman" w:eastAsia="宋体" w:hAnsi="Times New Roman" w:cs="Times New Roman"/>
                <w:sz w:val="22"/>
              </w:rPr>
              <w:t>这款三特异性抗体</w:t>
            </w:r>
            <w:r w:rsidRPr="00FB369E">
              <w:rPr>
                <w:rFonts w:ascii="Times New Roman" w:eastAsia="宋体" w:hAnsi="Times New Roman" w:cs="Times New Roman" w:hint="eastAsia"/>
                <w:sz w:val="22"/>
              </w:rPr>
              <w:t>增加了</w:t>
            </w:r>
            <w:r w:rsidRPr="00FB369E">
              <w:rPr>
                <w:rFonts w:ascii="Times New Roman" w:eastAsia="宋体" w:hAnsi="Times New Roman" w:cs="Times New Roman"/>
                <w:sz w:val="22"/>
              </w:rPr>
              <w:t>CTLA-4</w:t>
            </w:r>
            <w:r w:rsidRPr="00FB369E">
              <w:rPr>
                <w:rFonts w:ascii="Times New Roman" w:eastAsia="宋体" w:hAnsi="Times New Roman" w:cs="Times New Roman" w:hint="eastAsia"/>
                <w:sz w:val="22"/>
              </w:rPr>
              <w:t>臂，使其有望实现更深、更持久的免疫激活。重要的是，这在我们整个管线内部创造了广阔的自研药物联合用药机会，包括</w:t>
            </w:r>
            <w:r w:rsidRPr="00FB369E">
              <w:rPr>
                <w:rFonts w:ascii="Times New Roman" w:eastAsia="宋体" w:hAnsi="Times New Roman" w:cs="Times New Roman"/>
                <w:sz w:val="22"/>
              </w:rPr>
              <w:t>ADC</w:t>
            </w:r>
            <w:r w:rsidRPr="00FB369E">
              <w:rPr>
                <w:rFonts w:ascii="Times New Roman" w:eastAsia="宋体" w:hAnsi="Times New Roman" w:cs="Times New Roman" w:hint="eastAsia"/>
                <w:sz w:val="22"/>
              </w:rPr>
              <w:t>和基于</w:t>
            </w:r>
            <w:r w:rsidRPr="00FB369E">
              <w:rPr>
                <w:rFonts w:ascii="Times New Roman" w:eastAsia="宋体" w:hAnsi="Times New Roman" w:cs="Times New Roman"/>
                <w:sz w:val="22"/>
              </w:rPr>
              <w:t>4-1BB</w:t>
            </w:r>
            <w:r w:rsidRPr="00FB369E">
              <w:rPr>
                <w:rFonts w:ascii="Times New Roman" w:eastAsia="宋体" w:hAnsi="Times New Roman" w:cs="Times New Roman" w:hint="eastAsia"/>
                <w:sz w:val="22"/>
              </w:rPr>
              <w:t>的项目。</w:t>
            </w:r>
          </w:p>
          <w:p w14:paraId="66840BC4"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FB369E">
              <w:rPr>
                <w:rFonts w:ascii="Times New Roman" w:eastAsia="宋体" w:hAnsi="Times New Roman" w:cs="Times New Roman" w:hint="eastAsia"/>
                <w:sz w:val="22"/>
              </w:rPr>
              <w:t>这款分子其设计初衷是同时阻断行业内已得到充分验证的通路。当然，市场上已经有</w:t>
            </w:r>
            <w:r w:rsidRPr="00FB369E">
              <w:rPr>
                <w:rFonts w:ascii="Times New Roman" w:eastAsia="宋体" w:hAnsi="Times New Roman" w:cs="Times New Roman" w:hint="eastAsia"/>
                <w:sz w:val="22"/>
              </w:rPr>
              <w:t>PD-1</w:t>
            </w:r>
            <w:r w:rsidRPr="00FB369E">
              <w:rPr>
                <w:rFonts w:ascii="Times New Roman" w:eastAsia="宋体" w:hAnsi="Times New Roman" w:cs="Times New Roman" w:hint="eastAsia"/>
                <w:sz w:val="22"/>
              </w:rPr>
              <w:t>和</w:t>
            </w:r>
            <w:r w:rsidRPr="00FB369E">
              <w:rPr>
                <w:rFonts w:ascii="Times New Roman" w:eastAsia="宋体" w:hAnsi="Times New Roman" w:cs="Times New Roman" w:hint="eastAsia"/>
                <w:sz w:val="22"/>
              </w:rPr>
              <w:t>VEGF</w:t>
            </w:r>
            <w:r w:rsidRPr="00FB369E">
              <w:rPr>
                <w:rFonts w:ascii="Times New Roman" w:eastAsia="宋体" w:hAnsi="Times New Roman" w:cs="Times New Roman" w:hint="eastAsia"/>
                <w:sz w:val="22"/>
              </w:rPr>
              <w:t>以及</w:t>
            </w:r>
            <w:r w:rsidRPr="00FB369E">
              <w:rPr>
                <w:rFonts w:ascii="Times New Roman" w:eastAsia="宋体" w:hAnsi="Times New Roman" w:cs="Times New Roman" w:hint="eastAsia"/>
                <w:sz w:val="22"/>
              </w:rPr>
              <w:t>PD-1</w:t>
            </w:r>
            <w:r w:rsidRPr="00FB369E">
              <w:rPr>
                <w:rFonts w:ascii="Times New Roman" w:eastAsia="宋体" w:hAnsi="Times New Roman" w:cs="Times New Roman" w:hint="eastAsia"/>
                <w:sz w:val="22"/>
              </w:rPr>
              <w:t>和</w:t>
            </w:r>
            <w:r w:rsidRPr="00FB369E">
              <w:rPr>
                <w:rFonts w:ascii="Times New Roman" w:eastAsia="宋体" w:hAnsi="Times New Roman" w:cs="Times New Roman" w:hint="eastAsia"/>
                <w:sz w:val="22"/>
              </w:rPr>
              <w:t>CTLA-4</w:t>
            </w:r>
            <w:r w:rsidRPr="00FB369E">
              <w:rPr>
                <w:rFonts w:ascii="Times New Roman" w:eastAsia="宋体" w:hAnsi="Times New Roman" w:cs="Times New Roman" w:hint="eastAsia"/>
                <w:sz w:val="22"/>
              </w:rPr>
              <w:t>的双特异性抗体，并且展示了临床活性。公司相信，通过增加</w:t>
            </w:r>
            <w:r w:rsidRPr="00FB369E">
              <w:rPr>
                <w:rFonts w:ascii="Times New Roman" w:eastAsia="宋体" w:hAnsi="Times New Roman" w:cs="Times New Roman" w:hint="eastAsia"/>
                <w:sz w:val="22"/>
              </w:rPr>
              <w:t>CTLA-4</w:t>
            </w:r>
            <w:r w:rsidRPr="00FB369E">
              <w:rPr>
                <w:rFonts w:ascii="Times New Roman" w:eastAsia="宋体" w:hAnsi="Times New Roman" w:cs="Times New Roman" w:hint="eastAsia"/>
                <w:sz w:val="22"/>
              </w:rPr>
              <w:t>臂，可以形成与当前生态系统中的双特异性抗体的潜在差异化优势。关于</w:t>
            </w:r>
            <w:r w:rsidRPr="00FB369E">
              <w:rPr>
                <w:rFonts w:ascii="Times New Roman" w:eastAsia="宋体" w:hAnsi="Times New Roman" w:cs="Times New Roman" w:hint="eastAsia"/>
                <w:sz w:val="22"/>
              </w:rPr>
              <w:t>Fc</w:t>
            </w:r>
            <w:r w:rsidRPr="00FB369E">
              <w:rPr>
                <w:rFonts w:ascii="Times New Roman" w:eastAsia="宋体" w:hAnsi="Times New Roman" w:cs="Times New Roman" w:hint="eastAsia"/>
                <w:sz w:val="22"/>
              </w:rPr>
              <w:t>功能沉默的设计，目的是试图缓解毒性隐患。根据大量数据，公司认为这种工程设计可在消除部分安全隐患的同时，仍能大部分保留其有效性。</w:t>
            </w:r>
          </w:p>
          <w:p w14:paraId="72C44334"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Pr>
                <w:rFonts w:ascii="Times New Roman" w:eastAsia="宋体" w:hAnsi="Times New Roman" w:cs="Times New Roman" w:hint="eastAsia"/>
                <w:sz w:val="22"/>
              </w:rPr>
              <w:t>：</w:t>
            </w:r>
            <w:r w:rsidRPr="00C83DAD">
              <w:rPr>
                <w:rFonts w:ascii="Times New Roman" w:eastAsia="宋体" w:hAnsi="Times New Roman" w:cs="Times New Roman"/>
                <w:sz w:val="22"/>
              </w:rPr>
              <w:t>公司针对华辉安健三抗的行权考量因素有哪些？</w:t>
            </w:r>
          </w:p>
          <w:p w14:paraId="6E531C65"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C83DAD">
              <w:rPr>
                <w:rFonts w:ascii="Times New Roman" w:eastAsia="宋体" w:hAnsi="Times New Roman" w:cs="Times New Roman"/>
                <w:sz w:val="22"/>
              </w:rPr>
              <w:t>行权的核心依据是一期临床结果是否达到公司预期，目前暂未披露更多行权相关的细节。</w:t>
            </w:r>
          </w:p>
          <w:p w14:paraId="05754E4C" w14:textId="6B54B292"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Pr>
                <w:rFonts w:ascii="Times New Roman" w:eastAsia="宋体" w:hAnsi="Times New Roman" w:cs="Times New Roman" w:hint="eastAsia"/>
                <w:sz w:val="22"/>
              </w:rPr>
              <w:t>：公司</w:t>
            </w:r>
            <w:r w:rsidRPr="00C83DAD">
              <w:rPr>
                <w:rFonts w:ascii="Times New Roman" w:eastAsia="宋体" w:hAnsi="Times New Roman" w:cs="Times New Roman"/>
                <w:sz w:val="22"/>
              </w:rPr>
              <w:t>CDK4</w:t>
            </w:r>
            <w:r w:rsidRPr="00C83DAD">
              <w:rPr>
                <w:rFonts w:ascii="Times New Roman" w:eastAsia="宋体" w:hAnsi="Times New Roman" w:cs="Times New Roman"/>
                <w:sz w:val="22"/>
              </w:rPr>
              <w:t>抑制剂在</w:t>
            </w:r>
            <w:r w:rsidRPr="00C83DAD">
              <w:rPr>
                <w:rFonts w:ascii="Times New Roman" w:eastAsia="宋体" w:hAnsi="Times New Roman" w:cs="Times New Roman"/>
                <w:sz w:val="22"/>
              </w:rPr>
              <w:t>2026</w:t>
            </w:r>
            <w:r w:rsidRPr="00C83DAD">
              <w:rPr>
                <w:rFonts w:ascii="Times New Roman" w:eastAsia="宋体" w:hAnsi="Times New Roman" w:cs="Times New Roman"/>
                <w:sz w:val="22"/>
              </w:rPr>
              <w:t>年</w:t>
            </w:r>
            <w:r w:rsidRPr="00C83DAD">
              <w:rPr>
                <w:rFonts w:ascii="Times New Roman" w:eastAsia="宋体" w:hAnsi="Times New Roman" w:cs="Times New Roman"/>
                <w:sz w:val="22"/>
              </w:rPr>
              <w:t>ASCO</w:t>
            </w:r>
            <w:r w:rsidR="002E187E">
              <w:rPr>
                <w:rFonts w:ascii="Times New Roman" w:eastAsia="宋体" w:hAnsi="Times New Roman" w:cs="Times New Roman" w:hint="eastAsia"/>
                <w:sz w:val="22"/>
              </w:rPr>
              <w:t>年会</w:t>
            </w:r>
            <w:r w:rsidRPr="00C83DAD">
              <w:rPr>
                <w:rFonts w:ascii="Times New Roman" w:eastAsia="宋体" w:hAnsi="Times New Roman" w:cs="Times New Roman"/>
                <w:sz w:val="22"/>
              </w:rPr>
              <w:t>上公布的数据相比去年首次披露有哪些更新？是否会包含</w:t>
            </w:r>
            <w:r w:rsidRPr="00C83DAD">
              <w:rPr>
                <w:rFonts w:ascii="Times New Roman" w:eastAsia="宋体" w:hAnsi="Times New Roman" w:cs="Times New Roman"/>
                <w:sz w:val="22"/>
              </w:rPr>
              <w:t>PFS</w:t>
            </w:r>
            <w:r w:rsidRPr="00C83DAD">
              <w:rPr>
                <w:rFonts w:ascii="Times New Roman" w:eastAsia="宋体" w:hAnsi="Times New Roman" w:cs="Times New Roman"/>
                <w:sz w:val="22"/>
              </w:rPr>
              <w:t>数据？</w:t>
            </w:r>
          </w:p>
          <w:p w14:paraId="004979FA" w14:textId="734B909A" w:rsidR="00FA5F31" w:rsidRPr="00FB369E"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FB369E">
              <w:rPr>
                <w:rFonts w:ascii="Times New Roman" w:eastAsia="宋体" w:hAnsi="Times New Roman" w:cs="Times New Roman" w:hint="eastAsia"/>
                <w:sz w:val="22"/>
              </w:rPr>
              <w:t>公司非常期待在</w:t>
            </w:r>
            <w:r w:rsidRPr="00FB369E">
              <w:rPr>
                <w:rFonts w:ascii="Times New Roman" w:eastAsia="宋体" w:hAnsi="Times New Roman" w:cs="Times New Roman" w:hint="eastAsia"/>
                <w:sz w:val="22"/>
              </w:rPr>
              <w:t>ASCO</w:t>
            </w:r>
            <w:r w:rsidRPr="00FB369E">
              <w:rPr>
                <w:rFonts w:ascii="Times New Roman" w:eastAsia="宋体" w:hAnsi="Times New Roman" w:cs="Times New Roman" w:hint="eastAsia"/>
                <w:sz w:val="22"/>
              </w:rPr>
              <w:t>年会上公布</w:t>
            </w:r>
            <w:r w:rsidRPr="00FB369E">
              <w:rPr>
                <w:rFonts w:ascii="Times New Roman" w:eastAsia="宋体" w:hAnsi="Times New Roman" w:cs="Times New Roman" w:hint="eastAsia"/>
                <w:sz w:val="22"/>
              </w:rPr>
              <w:t>CDK4</w:t>
            </w:r>
            <w:r w:rsidRPr="00FB369E">
              <w:rPr>
                <w:rFonts w:ascii="Times New Roman" w:eastAsia="宋体" w:hAnsi="Times New Roman" w:cs="Times New Roman" w:hint="eastAsia"/>
                <w:sz w:val="22"/>
              </w:rPr>
              <w:t>项目的更新数据。本次将公布约</w:t>
            </w:r>
            <w:r w:rsidRPr="00FB369E">
              <w:rPr>
                <w:rFonts w:ascii="Times New Roman" w:eastAsia="宋体" w:hAnsi="Times New Roman" w:cs="Times New Roman" w:hint="eastAsia"/>
                <w:sz w:val="22"/>
              </w:rPr>
              <w:t>60</w:t>
            </w:r>
            <w:r w:rsidRPr="00FB369E">
              <w:rPr>
                <w:rFonts w:ascii="Times New Roman" w:eastAsia="宋体" w:hAnsi="Times New Roman" w:cs="Times New Roman" w:hint="eastAsia"/>
                <w:sz w:val="22"/>
              </w:rPr>
              <w:t>例</w:t>
            </w:r>
            <w:r w:rsidRPr="00FB369E">
              <w:rPr>
                <w:rFonts w:ascii="Times New Roman" w:eastAsia="宋体" w:hAnsi="Times New Roman" w:cs="Times New Roman" w:hint="eastAsia"/>
                <w:sz w:val="22"/>
              </w:rPr>
              <w:t>IV</w:t>
            </w:r>
            <w:r w:rsidRPr="00FB369E">
              <w:rPr>
                <w:rFonts w:ascii="Times New Roman" w:eastAsia="宋体" w:hAnsi="Times New Roman" w:cs="Times New Roman" w:hint="eastAsia"/>
                <w:sz w:val="22"/>
              </w:rPr>
              <w:t>期疾病一线患者、联合来曲唑治疗的临床数据。数据将显示公司的</w:t>
            </w:r>
            <w:r w:rsidRPr="00FB369E">
              <w:rPr>
                <w:rFonts w:ascii="Times New Roman" w:eastAsia="宋体" w:hAnsi="Times New Roman" w:cs="Times New Roman" w:hint="eastAsia"/>
                <w:sz w:val="22"/>
              </w:rPr>
              <w:t>CDK4</w:t>
            </w:r>
            <w:r w:rsidRPr="00FB369E">
              <w:rPr>
                <w:rFonts w:ascii="Times New Roman" w:eastAsia="宋体" w:hAnsi="Times New Roman" w:cs="Times New Roman" w:hint="eastAsia"/>
                <w:sz w:val="22"/>
              </w:rPr>
              <w:t>抑制剂在多个受试剂量组中均展现出较高的应答率，也为我们</w:t>
            </w:r>
            <w:r w:rsidRPr="00FB369E">
              <w:rPr>
                <w:rFonts w:ascii="Times New Roman" w:eastAsia="宋体" w:hAnsi="Times New Roman" w:cs="Times New Roman" w:hint="eastAsia"/>
                <w:sz w:val="22"/>
              </w:rPr>
              <w:t>3</w:t>
            </w:r>
            <w:r w:rsidRPr="00FB369E">
              <w:rPr>
                <w:rFonts w:ascii="Times New Roman" w:eastAsia="宋体" w:hAnsi="Times New Roman" w:cs="Times New Roman" w:hint="eastAsia"/>
                <w:sz w:val="22"/>
              </w:rPr>
              <w:t>期临床剂量选择提供了依据。同时公司还将披露早期但极具价值的数据</w:t>
            </w:r>
            <w:r w:rsidR="007531E7">
              <w:rPr>
                <w:rFonts w:ascii="Times New Roman" w:eastAsia="宋体" w:hAnsi="Times New Roman" w:cs="Times New Roman" w:hint="eastAsia"/>
                <w:sz w:val="22"/>
              </w:rPr>
              <w:t>，</w:t>
            </w:r>
            <w:r w:rsidRPr="00FB369E">
              <w:rPr>
                <w:rFonts w:ascii="Times New Roman" w:eastAsia="宋体" w:hAnsi="Times New Roman" w:cs="Times New Roman" w:hint="eastAsia"/>
                <w:sz w:val="22"/>
              </w:rPr>
              <w:t>进食可改善胃肠道耐受性，带来明显获益。由于晚期乳腺癌一线治疗的预期</w:t>
            </w:r>
            <w:r>
              <w:rPr>
                <w:rFonts w:ascii="Times New Roman" w:eastAsia="宋体" w:hAnsi="Times New Roman" w:cs="Times New Roman" w:hint="eastAsia"/>
                <w:sz w:val="22"/>
              </w:rPr>
              <w:t>PFS</w:t>
            </w:r>
            <w:r w:rsidRPr="00FB369E">
              <w:rPr>
                <w:rFonts w:ascii="Times New Roman" w:eastAsia="宋体" w:hAnsi="Times New Roman" w:cs="Times New Roman" w:hint="eastAsia"/>
                <w:sz w:val="22"/>
              </w:rPr>
              <w:t>超过两年，因此现阶段数据成熟度仍然偏低</w:t>
            </w:r>
            <w:r>
              <w:rPr>
                <w:rFonts w:ascii="Times New Roman" w:eastAsia="宋体" w:hAnsi="Times New Roman" w:cs="Times New Roman" w:hint="eastAsia"/>
                <w:sz w:val="22"/>
              </w:rPr>
              <w:t>，需要等待后续进一步成熟</w:t>
            </w:r>
            <w:r w:rsidRPr="00FB369E">
              <w:rPr>
                <w:rFonts w:ascii="Times New Roman" w:eastAsia="宋体" w:hAnsi="Times New Roman" w:cs="Times New Roman" w:hint="eastAsia"/>
                <w:sz w:val="22"/>
              </w:rPr>
              <w:t>。即便如此，公司依然非常期待对外公布这批早期有效性与安全性数据。</w:t>
            </w:r>
          </w:p>
          <w:p w14:paraId="1DD9206C"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w:t>
            </w:r>
            <w:r w:rsidRPr="00C83DAD">
              <w:rPr>
                <w:rFonts w:ascii="Times New Roman" w:eastAsia="宋体" w:hAnsi="Times New Roman" w:cs="Times New Roman"/>
                <w:sz w:val="22"/>
              </w:rPr>
              <w:t>GPC3-4-1BB</w:t>
            </w:r>
            <w:r w:rsidRPr="00C83DAD">
              <w:rPr>
                <w:rFonts w:ascii="Times New Roman" w:eastAsia="宋体" w:hAnsi="Times New Roman" w:cs="Times New Roman"/>
                <w:sz w:val="22"/>
              </w:rPr>
              <w:t>在本次</w:t>
            </w:r>
            <w:r w:rsidRPr="00C83DAD">
              <w:rPr>
                <w:rFonts w:ascii="Times New Roman" w:eastAsia="宋体" w:hAnsi="Times New Roman" w:cs="Times New Roman"/>
                <w:sz w:val="22"/>
              </w:rPr>
              <w:t>ASCO</w:t>
            </w:r>
            <w:r w:rsidRPr="00C83DAD">
              <w:rPr>
                <w:rFonts w:ascii="Times New Roman" w:eastAsia="宋体" w:hAnsi="Times New Roman" w:cs="Times New Roman"/>
                <w:sz w:val="22"/>
              </w:rPr>
              <w:t>上会公布哪些数据？在</w:t>
            </w:r>
            <w:r w:rsidRPr="006416D0">
              <w:rPr>
                <w:rFonts w:ascii="Times New Roman" w:eastAsia="宋体" w:hAnsi="Times New Roman" w:cs="Times New Roman" w:hint="eastAsia"/>
                <w:sz w:val="22"/>
              </w:rPr>
              <w:t>肝细胞癌</w:t>
            </w:r>
            <w:r>
              <w:rPr>
                <w:rFonts w:ascii="Times New Roman" w:eastAsia="宋体" w:hAnsi="Times New Roman" w:cs="Times New Roman" w:hint="eastAsia"/>
                <w:sz w:val="22"/>
              </w:rPr>
              <w:t>（</w:t>
            </w:r>
            <w:r>
              <w:rPr>
                <w:rFonts w:ascii="Times New Roman" w:eastAsia="宋体" w:hAnsi="Times New Roman" w:cs="Times New Roman" w:hint="eastAsia"/>
                <w:sz w:val="22"/>
              </w:rPr>
              <w:t>HCC</w:t>
            </w:r>
            <w:r>
              <w:rPr>
                <w:rFonts w:ascii="Times New Roman" w:eastAsia="宋体" w:hAnsi="Times New Roman" w:cs="Times New Roman" w:hint="eastAsia"/>
                <w:sz w:val="22"/>
              </w:rPr>
              <w:t>）治疗中前景如何</w:t>
            </w:r>
            <w:r w:rsidRPr="00C83DAD">
              <w:rPr>
                <w:rFonts w:ascii="Times New Roman" w:eastAsia="宋体" w:hAnsi="Times New Roman" w:cs="Times New Roman"/>
                <w:sz w:val="22"/>
              </w:rPr>
              <w:t>？</w:t>
            </w:r>
          </w:p>
          <w:p w14:paraId="2DBD9658" w14:textId="719C244E" w:rsidR="00FA5F31"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lastRenderedPageBreak/>
              <w:t>A</w:t>
            </w:r>
            <w:r>
              <w:rPr>
                <w:rFonts w:ascii="Times New Roman" w:eastAsia="宋体" w:hAnsi="Times New Roman" w:cs="Times New Roman" w:hint="eastAsia"/>
                <w:sz w:val="22"/>
              </w:rPr>
              <w:t>：</w:t>
            </w:r>
            <w:r w:rsidRPr="006416D0">
              <w:rPr>
                <w:rFonts w:ascii="Times New Roman" w:eastAsia="宋体" w:hAnsi="Times New Roman" w:cs="Times New Roman"/>
                <w:sz w:val="22"/>
              </w:rPr>
              <w:t>HCC</w:t>
            </w:r>
            <w:r w:rsidRPr="006416D0">
              <w:rPr>
                <w:rFonts w:ascii="Times New Roman" w:eastAsia="宋体" w:hAnsi="Times New Roman" w:cs="Times New Roman" w:hint="eastAsia"/>
                <w:sz w:val="22"/>
              </w:rPr>
              <w:t>为全球第</w:t>
            </w:r>
            <w:r w:rsidRPr="006416D0">
              <w:rPr>
                <w:rFonts w:ascii="Times New Roman" w:eastAsia="宋体" w:hAnsi="Times New Roman" w:cs="Times New Roman"/>
                <w:sz w:val="22"/>
              </w:rPr>
              <w:t>6</w:t>
            </w:r>
            <w:r w:rsidRPr="006416D0">
              <w:rPr>
                <w:rFonts w:ascii="Times New Roman" w:eastAsia="宋体" w:hAnsi="Times New Roman" w:cs="Times New Roman" w:hint="eastAsia"/>
                <w:sz w:val="22"/>
              </w:rPr>
              <w:t>大常见癌症，同时是癌症死亡的第</w:t>
            </w:r>
            <w:r w:rsidRPr="006416D0">
              <w:rPr>
                <w:rFonts w:ascii="Times New Roman" w:eastAsia="宋体" w:hAnsi="Times New Roman" w:cs="Times New Roman"/>
                <w:sz w:val="22"/>
              </w:rPr>
              <w:t>3</w:t>
            </w:r>
            <w:r w:rsidRPr="006416D0">
              <w:rPr>
                <w:rFonts w:ascii="Times New Roman" w:eastAsia="宋体" w:hAnsi="Times New Roman" w:cs="Times New Roman" w:hint="eastAsia"/>
                <w:sz w:val="22"/>
              </w:rPr>
              <w:t>大原因，其五年生存率远低于许多其他主要癌症。在这一领域，一款具备真正差异化、有望改写临床治疗格局的创新疗法，不仅能显著改善患者预后，更可进一步扩大已达数十亿美元规模的市场。</w:t>
            </w:r>
            <w:r w:rsidRPr="00C83DAD">
              <w:rPr>
                <w:rFonts w:ascii="Times New Roman" w:eastAsia="宋体" w:hAnsi="Times New Roman" w:cs="Times New Roman"/>
                <w:sz w:val="22"/>
              </w:rPr>
              <w:t>本次</w:t>
            </w:r>
            <w:r w:rsidRPr="00C83DAD">
              <w:rPr>
                <w:rFonts w:ascii="Times New Roman" w:eastAsia="宋体" w:hAnsi="Times New Roman" w:cs="Times New Roman"/>
                <w:sz w:val="22"/>
              </w:rPr>
              <w:t>ASCO</w:t>
            </w:r>
            <w:r w:rsidRPr="00C83DAD">
              <w:rPr>
                <w:rFonts w:ascii="Times New Roman" w:eastAsia="宋体" w:hAnsi="Times New Roman" w:cs="Times New Roman"/>
                <w:sz w:val="22"/>
              </w:rPr>
              <w:t>上将公布</w:t>
            </w:r>
            <w:r w:rsidRPr="00C83DAD">
              <w:rPr>
                <w:rFonts w:ascii="Times New Roman" w:eastAsia="宋体" w:hAnsi="Times New Roman" w:cs="Times New Roman"/>
                <w:sz w:val="22"/>
              </w:rPr>
              <w:t>GPC3-4-1BB</w:t>
            </w:r>
            <w:r>
              <w:rPr>
                <w:rFonts w:ascii="Times New Roman" w:eastAsia="宋体" w:hAnsi="Times New Roman" w:cs="Times New Roman" w:hint="eastAsia"/>
                <w:sz w:val="22"/>
              </w:rPr>
              <w:t>单药用于</w:t>
            </w:r>
            <w:r>
              <w:rPr>
                <w:rFonts w:ascii="Times New Roman" w:eastAsia="宋体" w:hAnsi="Times New Roman" w:cs="Times New Roman" w:hint="eastAsia"/>
                <w:sz w:val="22"/>
              </w:rPr>
              <w:t>HCC</w:t>
            </w:r>
            <w:r w:rsidRPr="00C83DAD">
              <w:rPr>
                <w:rFonts w:ascii="Times New Roman" w:eastAsia="宋体" w:hAnsi="Times New Roman" w:cs="Times New Roman"/>
                <w:sz w:val="22"/>
              </w:rPr>
              <w:t>后线治疗</w:t>
            </w:r>
            <w:r>
              <w:rPr>
                <w:rFonts w:ascii="Times New Roman" w:eastAsia="宋体" w:hAnsi="Times New Roman" w:cs="Times New Roman" w:hint="eastAsia"/>
                <w:sz w:val="22"/>
              </w:rPr>
              <w:t>的</w:t>
            </w:r>
            <w:r w:rsidRPr="00C83DAD">
              <w:rPr>
                <w:rFonts w:ascii="Times New Roman" w:eastAsia="宋体" w:hAnsi="Times New Roman" w:cs="Times New Roman"/>
                <w:sz w:val="22"/>
              </w:rPr>
              <w:t>数据</w:t>
            </w:r>
            <w:r>
              <w:rPr>
                <w:rFonts w:ascii="Times New Roman" w:eastAsia="宋体" w:hAnsi="Times New Roman" w:cs="Times New Roman" w:hint="eastAsia"/>
                <w:sz w:val="22"/>
              </w:rPr>
              <w:t>，</w:t>
            </w:r>
            <w:r w:rsidRPr="00556911">
              <w:rPr>
                <w:rFonts w:ascii="Times New Roman" w:eastAsia="宋体" w:hAnsi="Times New Roman" w:cs="Times New Roman" w:hint="eastAsia"/>
                <w:sz w:val="22"/>
              </w:rPr>
              <w:t>相关摘要即将发布</w:t>
            </w:r>
            <w:r w:rsidR="0011587C">
              <w:rPr>
                <w:rFonts w:ascii="Times New Roman" w:eastAsia="宋体" w:hAnsi="Times New Roman" w:cs="Times New Roman" w:hint="eastAsia"/>
                <w:sz w:val="22"/>
              </w:rPr>
              <w:t>，</w:t>
            </w:r>
            <w:r w:rsidRPr="00556911">
              <w:rPr>
                <w:rFonts w:ascii="Times New Roman" w:eastAsia="宋体" w:hAnsi="Times New Roman" w:cs="Times New Roman" w:hint="eastAsia"/>
                <w:sz w:val="22"/>
              </w:rPr>
              <w:t>同时公司也将在</w:t>
            </w:r>
            <w:r w:rsidRPr="00556911">
              <w:rPr>
                <w:rFonts w:ascii="Times New Roman" w:eastAsia="宋体" w:hAnsi="Times New Roman" w:cs="Times New Roman" w:hint="eastAsia"/>
                <w:sz w:val="22"/>
              </w:rPr>
              <w:t>ASCO</w:t>
            </w:r>
            <w:r w:rsidRPr="00556911">
              <w:rPr>
                <w:rFonts w:ascii="Times New Roman" w:eastAsia="宋体" w:hAnsi="Times New Roman" w:cs="Times New Roman" w:hint="eastAsia"/>
                <w:sz w:val="22"/>
              </w:rPr>
              <w:t>年会口头报告及投资者交流活动中披露更多更新数据</w:t>
            </w:r>
            <w:r w:rsidRPr="00C83DAD">
              <w:rPr>
                <w:rFonts w:ascii="Times New Roman" w:eastAsia="宋体" w:hAnsi="Times New Roman" w:cs="Times New Roman"/>
                <w:sz w:val="22"/>
              </w:rPr>
              <w:t>。</w:t>
            </w:r>
          </w:p>
          <w:p w14:paraId="5D3D7E4A" w14:textId="21B1B590" w:rsidR="00FA5F31" w:rsidRPr="00C83DAD" w:rsidRDefault="0011587C" w:rsidP="00FA5F31">
            <w:pPr>
              <w:overflowPunct w:val="0"/>
              <w:autoSpaceDE w:val="0"/>
              <w:autoSpaceDN w:val="0"/>
              <w:spacing w:line="360" w:lineRule="auto"/>
              <w:ind w:firstLineChars="200" w:firstLine="440"/>
              <w:rPr>
                <w:rFonts w:ascii="Times New Roman" w:eastAsia="宋体" w:hAnsi="Times New Roman" w:cs="Times New Roman"/>
                <w:sz w:val="22"/>
              </w:rPr>
            </w:pPr>
            <w:r>
              <w:rPr>
                <w:rFonts w:ascii="Times New Roman" w:eastAsia="宋体" w:hAnsi="Times New Roman" w:cs="Times New Roman" w:hint="eastAsia"/>
                <w:sz w:val="22"/>
              </w:rPr>
              <w:t>该</w:t>
            </w:r>
            <w:r w:rsidR="00FA5F31" w:rsidRPr="000B3015">
              <w:rPr>
                <w:rFonts w:ascii="Times New Roman" w:eastAsia="宋体" w:hAnsi="Times New Roman" w:cs="Times New Roman" w:hint="eastAsia"/>
                <w:sz w:val="22"/>
              </w:rPr>
              <w:t>项目在</w:t>
            </w:r>
            <w:r w:rsidR="00FA5F31" w:rsidRPr="000B3015">
              <w:rPr>
                <w:rFonts w:ascii="Times New Roman" w:eastAsia="宋体" w:hAnsi="Times New Roman" w:cs="Times New Roman"/>
                <w:sz w:val="22"/>
              </w:rPr>
              <w:t>20</w:t>
            </w:r>
            <w:r w:rsidR="00FA5F31" w:rsidRPr="000B3015">
              <w:rPr>
                <w:rFonts w:ascii="Times New Roman" w:eastAsia="宋体" w:hAnsi="Times New Roman" w:cs="Times New Roman" w:hint="eastAsia"/>
                <w:sz w:val="22"/>
              </w:rPr>
              <w:t>个月内招募了超过</w:t>
            </w:r>
            <w:r w:rsidR="00FA5F31" w:rsidRPr="000B3015">
              <w:rPr>
                <w:rFonts w:ascii="Times New Roman" w:eastAsia="宋体" w:hAnsi="Times New Roman" w:cs="Times New Roman"/>
                <w:sz w:val="22"/>
              </w:rPr>
              <w:t>200</w:t>
            </w:r>
            <w:r w:rsidR="00FA5F31" w:rsidRPr="000B3015">
              <w:rPr>
                <w:rFonts w:ascii="Times New Roman" w:eastAsia="宋体" w:hAnsi="Times New Roman" w:cs="Times New Roman" w:hint="eastAsia"/>
                <w:sz w:val="22"/>
              </w:rPr>
              <w:t>名患者，其中包括超过</w:t>
            </w:r>
            <w:r w:rsidR="00FA5F31" w:rsidRPr="000B3015">
              <w:rPr>
                <w:rFonts w:ascii="Times New Roman" w:eastAsia="宋体" w:hAnsi="Times New Roman" w:cs="Times New Roman"/>
                <w:sz w:val="22"/>
              </w:rPr>
              <w:t>45</w:t>
            </w:r>
            <w:r w:rsidR="00FA5F31" w:rsidRPr="000B3015">
              <w:rPr>
                <w:rFonts w:ascii="Times New Roman" w:eastAsia="宋体" w:hAnsi="Times New Roman" w:cs="Times New Roman" w:hint="eastAsia"/>
                <w:sz w:val="22"/>
              </w:rPr>
              <w:t>例</w:t>
            </w:r>
            <w:proofErr w:type="gramStart"/>
            <w:r w:rsidR="00FA5F31" w:rsidRPr="000B3015">
              <w:rPr>
                <w:rFonts w:ascii="Times New Roman" w:eastAsia="宋体" w:hAnsi="Times New Roman" w:cs="Times New Roman" w:hint="eastAsia"/>
                <w:sz w:val="22"/>
              </w:rPr>
              <w:t>接受百泽安</w:t>
            </w:r>
            <w:proofErr w:type="gramEnd"/>
            <w:r w:rsidR="00FA5F31" w:rsidRPr="000B3015">
              <w:rPr>
                <w:rFonts w:ascii="Times New Roman" w:eastAsia="宋体" w:hAnsi="Times New Roman" w:cs="Times New Roman"/>
                <w:sz w:val="22"/>
                <w:vertAlign w:val="superscript"/>
              </w:rPr>
              <w:t>®</w:t>
            </w:r>
            <w:r w:rsidR="00FA5F31" w:rsidRPr="000B3015">
              <w:rPr>
                <w:rFonts w:ascii="Times New Roman" w:eastAsia="宋体" w:hAnsi="Times New Roman" w:cs="Times New Roman" w:hint="eastAsia"/>
                <w:sz w:val="22"/>
              </w:rPr>
              <w:t>和</w:t>
            </w:r>
            <w:proofErr w:type="gramStart"/>
            <w:r w:rsidR="00FA5F31" w:rsidRPr="000B3015">
              <w:rPr>
                <w:rFonts w:ascii="Times New Roman" w:eastAsia="宋体" w:hAnsi="Times New Roman" w:cs="Times New Roman" w:hint="eastAsia"/>
                <w:sz w:val="22"/>
              </w:rPr>
              <w:t>贝伐珠单抗联合治疗</w:t>
            </w:r>
            <w:proofErr w:type="gramEnd"/>
            <w:r w:rsidR="00FA5F31" w:rsidRPr="000B3015">
              <w:rPr>
                <w:rFonts w:ascii="Times New Roman" w:eastAsia="宋体" w:hAnsi="Times New Roman" w:cs="Times New Roman" w:hint="eastAsia"/>
                <w:sz w:val="22"/>
              </w:rPr>
              <w:t>的一线</w:t>
            </w:r>
            <w:r w:rsidR="00FA5F31" w:rsidRPr="000B3015">
              <w:rPr>
                <w:rFonts w:ascii="Times New Roman" w:eastAsia="宋体" w:hAnsi="Times New Roman" w:cs="Times New Roman"/>
                <w:sz w:val="22"/>
              </w:rPr>
              <w:t>HCC</w:t>
            </w:r>
            <w:r w:rsidR="00FA5F31" w:rsidRPr="000B3015">
              <w:rPr>
                <w:rFonts w:ascii="Times New Roman" w:eastAsia="宋体" w:hAnsi="Times New Roman" w:cs="Times New Roman" w:hint="eastAsia"/>
                <w:sz w:val="22"/>
              </w:rPr>
              <w:t>患者，使我们在有临床意义的环境中积累了早期经验。与此同时，该项目已获得美国</w:t>
            </w:r>
            <w:r w:rsidR="00FA5F31" w:rsidRPr="000B3015">
              <w:rPr>
                <w:rFonts w:ascii="Times New Roman" w:eastAsia="宋体" w:hAnsi="Times New Roman" w:cs="Times New Roman" w:hint="eastAsia"/>
                <w:sz w:val="22"/>
              </w:rPr>
              <w:t>FDA</w:t>
            </w:r>
            <w:r w:rsidR="00FA5F31" w:rsidRPr="000B3015">
              <w:rPr>
                <w:rFonts w:ascii="Times New Roman" w:eastAsia="宋体" w:hAnsi="Times New Roman" w:cs="Times New Roman" w:hint="eastAsia"/>
                <w:sz w:val="22"/>
              </w:rPr>
              <w:t>快速通道资格和孤儿</w:t>
            </w:r>
            <w:proofErr w:type="gramStart"/>
            <w:r w:rsidR="00FA5F31" w:rsidRPr="000B3015">
              <w:rPr>
                <w:rFonts w:ascii="Times New Roman" w:eastAsia="宋体" w:hAnsi="Times New Roman" w:cs="Times New Roman" w:hint="eastAsia"/>
                <w:sz w:val="22"/>
              </w:rPr>
              <w:t>药资格</w:t>
            </w:r>
            <w:proofErr w:type="gramEnd"/>
            <w:r w:rsidR="00FA5F31" w:rsidRPr="000B3015">
              <w:rPr>
                <w:rFonts w:ascii="Times New Roman" w:eastAsia="宋体" w:hAnsi="Times New Roman" w:cs="Times New Roman" w:hint="eastAsia"/>
                <w:sz w:val="22"/>
              </w:rPr>
              <w:t>认定。</w:t>
            </w:r>
            <w:r w:rsidR="00FA5F31" w:rsidRPr="00556911">
              <w:rPr>
                <w:rFonts w:ascii="Times New Roman" w:eastAsia="宋体" w:hAnsi="Times New Roman" w:cs="Times New Roman" w:hint="eastAsia"/>
                <w:sz w:val="22"/>
              </w:rPr>
              <w:t>基于现有早期数据，公司对该候选药物的前景充满信心</w:t>
            </w:r>
            <w:r w:rsidR="00FA5F31">
              <w:rPr>
                <w:rFonts w:ascii="Times New Roman" w:eastAsia="宋体" w:hAnsi="Times New Roman" w:cs="Times New Roman" w:hint="eastAsia"/>
                <w:sz w:val="22"/>
              </w:rPr>
              <w:t>并</w:t>
            </w:r>
            <w:r w:rsidR="00FA5F31" w:rsidRPr="00556911">
              <w:rPr>
                <w:rFonts w:ascii="Times New Roman" w:eastAsia="宋体" w:hAnsi="Times New Roman" w:cs="Times New Roman" w:hint="eastAsia"/>
                <w:sz w:val="22"/>
              </w:rPr>
              <w:t>期待该创新药物未来能惠及全球肝细胞癌患者。</w:t>
            </w:r>
          </w:p>
          <w:p w14:paraId="1B22D24C"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：公司停止</w:t>
            </w:r>
            <w:r w:rsidRPr="00C83DAD">
              <w:rPr>
                <w:rFonts w:ascii="Times New Roman" w:eastAsia="宋体" w:hAnsi="Times New Roman" w:cs="Times New Roman"/>
                <w:sz w:val="22"/>
              </w:rPr>
              <w:t>IRAK4</w:t>
            </w:r>
            <w:r>
              <w:rPr>
                <w:rFonts w:ascii="Times New Roman" w:eastAsia="宋体" w:hAnsi="Times New Roman" w:cs="Times New Roman" w:hint="eastAsia"/>
                <w:sz w:val="22"/>
              </w:rPr>
              <w:t xml:space="preserve"> </w:t>
            </w:r>
            <w:r w:rsidRPr="00F43B95">
              <w:rPr>
                <w:rFonts w:ascii="Times New Roman" w:eastAsia="宋体" w:hAnsi="Times New Roman" w:cs="Times New Roman" w:hint="eastAsia"/>
                <w:sz w:val="22"/>
              </w:rPr>
              <w:t>CDAC</w:t>
            </w:r>
            <w:r w:rsidRPr="00C83DAD">
              <w:rPr>
                <w:rFonts w:ascii="Times New Roman" w:eastAsia="宋体" w:hAnsi="Times New Roman" w:cs="Times New Roman"/>
                <w:sz w:val="22"/>
              </w:rPr>
              <w:t>在类风湿关节炎（</w:t>
            </w:r>
            <w:r w:rsidRPr="00C83DAD">
              <w:rPr>
                <w:rFonts w:ascii="Times New Roman" w:eastAsia="宋体" w:hAnsi="Times New Roman" w:cs="Times New Roman"/>
                <w:sz w:val="22"/>
              </w:rPr>
              <w:t>RA</w:t>
            </w:r>
            <w:r w:rsidRPr="00C83DAD">
              <w:rPr>
                <w:rFonts w:ascii="Times New Roman" w:eastAsia="宋体" w:hAnsi="Times New Roman" w:cs="Times New Roman"/>
                <w:sz w:val="22"/>
              </w:rPr>
              <w:t>）适应症的研发，后续是否会开发其他自身免疫疾病适应症？</w:t>
            </w:r>
          </w:p>
          <w:p w14:paraId="21EA794A" w14:textId="77777777" w:rsidR="00FA5F31"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7D46F7">
              <w:rPr>
                <w:rFonts w:ascii="Times New Roman" w:eastAsia="宋体" w:hAnsi="Times New Roman" w:cs="Times New Roman" w:hint="eastAsia"/>
                <w:sz w:val="22"/>
              </w:rPr>
              <w:t>关于</w:t>
            </w:r>
            <w:r w:rsidRPr="007D46F7">
              <w:rPr>
                <w:rFonts w:ascii="Times New Roman" w:eastAsia="宋体" w:hAnsi="Times New Roman" w:cs="Times New Roman" w:hint="eastAsia"/>
                <w:sz w:val="22"/>
              </w:rPr>
              <w:t>IRAK4 CDAC</w:t>
            </w:r>
            <w:r w:rsidRPr="007D46F7">
              <w:rPr>
                <w:rFonts w:ascii="Times New Roman" w:eastAsia="宋体" w:hAnsi="Times New Roman" w:cs="Times New Roman" w:hint="eastAsia"/>
                <w:sz w:val="22"/>
              </w:rPr>
              <w:t>针对</w:t>
            </w:r>
            <w:r w:rsidRPr="00C83DAD">
              <w:rPr>
                <w:rFonts w:ascii="Times New Roman" w:eastAsia="宋体" w:hAnsi="Times New Roman" w:cs="Times New Roman"/>
                <w:sz w:val="22"/>
              </w:rPr>
              <w:t>RA</w:t>
            </w:r>
            <w:r w:rsidRPr="007D46F7">
              <w:rPr>
                <w:rFonts w:ascii="Times New Roman" w:eastAsia="宋体" w:hAnsi="Times New Roman" w:cs="Times New Roman" w:hint="eastAsia"/>
                <w:sz w:val="22"/>
              </w:rPr>
              <w:t>的研究，公司根据最新获得的数据，决定不再继续进行</w:t>
            </w:r>
            <w:r w:rsidRPr="007D46F7">
              <w:rPr>
                <w:rFonts w:ascii="Times New Roman" w:eastAsia="宋体" w:hAnsi="Times New Roman" w:cs="Times New Roman" w:hint="eastAsia"/>
                <w:sz w:val="22"/>
              </w:rPr>
              <w:t>RA</w:t>
            </w:r>
            <w:r w:rsidRPr="007D46F7">
              <w:rPr>
                <w:rFonts w:ascii="Times New Roman" w:eastAsia="宋体" w:hAnsi="Times New Roman" w:cs="Times New Roman" w:hint="eastAsia"/>
                <w:sz w:val="22"/>
              </w:rPr>
              <w:t>试验，公司正在分析数据并决定该项目的下一步计划。公司计划在年底前启动</w:t>
            </w:r>
            <w:r w:rsidRPr="007D46F7">
              <w:rPr>
                <w:rFonts w:ascii="Times New Roman" w:eastAsia="宋体" w:hAnsi="Times New Roman" w:cs="Times New Roman" w:hint="eastAsia"/>
                <w:sz w:val="22"/>
              </w:rPr>
              <w:t>BTK CDAC</w:t>
            </w:r>
            <w:r w:rsidRPr="007D46F7">
              <w:rPr>
                <w:rFonts w:ascii="Times New Roman" w:eastAsia="宋体" w:hAnsi="Times New Roman" w:cs="Times New Roman" w:hint="eastAsia"/>
                <w:sz w:val="22"/>
              </w:rPr>
              <w:t>项目针对慢性自发性荨麻疹（</w:t>
            </w:r>
            <w:r w:rsidRPr="007D46F7">
              <w:rPr>
                <w:rFonts w:ascii="Times New Roman" w:eastAsia="宋体" w:hAnsi="Times New Roman" w:cs="Times New Roman" w:hint="eastAsia"/>
                <w:sz w:val="22"/>
              </w:rPr>
              <w:t>CSU</w:t>
            </w:r>
            <w:r w:rsidRPr="007D46F7">
              <w:rPr>
                <w:rFonts w:ascii="Times New Roman" w:eastAsia="宋体" w:hAnsi="Times New Roman" w:cs="Times New Roman" w:hint="eastAsia"/>
                <w:sz w:val="22"/>
              </w:rPr>
              <w:t>）的</w:t>
            </w:r>
            <w:r w:rsidRPr="007D46F7">
              <w:rPr>
                <w:rFonts w:ascii="Times New Roman" w:eastAsia="宋体" w:hAnsi="Times New Roman" w:cs="Times New Roman" w:hint="eastAsia"/>
                <w:sz w:val="22"/>
              </w:rPr>
              <w:t>2</w:t>
            </w:r>
            <w:r w:rsidRPr="007D46F7">
              <w:rPr>
                <w:rFonts w:ascii="Times New Roman" w:eastAsia="宋体" w:hAnsi="Times New Roman" w:cs="Times New Roman" w:hint="eastAsia"/>
                <w:sz w:val="22"/>
              </w:rPr>
              <w:t>期研究</w:t>
            </w:r>
            <w:r>
              <w:rPr>
                <w:rFonts w:ascii="Times New Roman" w:eastAsia="宋体" w:hAnsi="Times New Roman" w:cs="Times New Roman" w:hint="eastAsia"/>
                <w:sz w:val="22"/>
              </w:rPr>
              <w:t>。</w:t>
            </w:r>
          </w:p>
          <w:p w14:paraId="3B3BD0E4"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w:t>
            </w:r>
            <w:r w:rsidRPr="00B058FA">
              <w:rPr>
                <w:rFonts w:ascii="Times New Roman" w:eastAsia="宋体" w:hAnsi="Times New Roman" w:cs="Times New Roman" w:hint="eastAsia"/>
                <w:sz w:val="22"/>
              </w:rPr>
              <w:t>请公司介绍百悦泽</w:t>
            </w:r>
            <w:r w:rsidRPr="00B058FA">
              <w:rPr>
                <w:rFonts w:ascii="Times New Roman" w:eastAsia="宋体" w:hAnsi="Times New Roman" w:cs="Times New Roman" w:hint="eastAsia"/>
                <w:sz w:val="22"/>
                <w:vertAlign w:val="superscript"/>
              </w:rPr>
              <w:t>®</w:t>
            </w:r>
            <w:r w:rsidRPr="00B058FA">
              <w:rPr>
                <w:rFonts w:ascii="Times New Roman" w:eastAsia="宋体" w:hAnsi="Times New Roman" w:cs="Times New Roman" w:hint="eastAsia"/>
                <w:sz w:val="22"/>
              </w:rPr>
              <w:t>在欧洲的商业化进程</w:t>
            </w:r>
            <w:r>
              <w:rPr>
                <w:rFonts w:ascii="Times New Roman" w:eastAsia="宋体" w:hAnsi="Times New Roman" w:cs="Times New Roman" w:hint="eastAsia"/>
                <w:sz w:val="22"/>
              </w:rPr>
              <w:t>？</w:t>
            </w:r>
          </w:p>
          <w:p w14:paraId="00C99FD6" w14:textId="10148BFD"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B058FA">
              <w:rPr>
                <w:rFonts w:ascii="Times New Roman" w:eastAsia="宋体" w:hAnsi="Times New Roman" w:cs="Times New Roman" w:hint="eastAsia"/>
                <w:sz w:val="22"/>
              </w:rPr>
              <w:t>众所周知，欧洲市场的新品上市和医保准入流程本身耗时较长。而且，相较于美国市场，公司在欧洲市场仍处于快速发展状态。公司对目前的情况感到非常鼓舞，但整体仍处在早期阶段，百悦泽</w:t>
            </w:r>
            <w:r w:rsidRPr="00B058FA">
              <w:rPr>
                <w:rFonts w:ascii="Times New Roman" w:eastAsia="宋体" w:hAnsi="Times New Roman" w:cs="Times New Roman" w:hint="eastAsia"/>
                <w:sz w:val="22"/>
                <w:vertAlign w:val="superscript"/>
              </w:rPr>
              <w:t>®</w:t>
            </w:r>
            <w:r w:rsidRPr="00B058FA">
              <w:rPr>
                <w:rFonts w:ascii="Times New Roman" w:eastAsia="宋体" w:hAnsi="Times New Roman" w:cs="Times New Roman" w:hint="eastAsia"/>
                <w:sz w:val="22"/>
              </w:rPr>
              <w:t>作为单药治疗，未来还有很大的增长空间。百悦泽</w:t>
            </w:r>
            <w:r w:rsidRPr="00B058FA">
              <w:rPr>
                <w:rFonts w:ascii="Times New Roman" w:eastAsia="宋体" w:hAnsi="Times New Roman" w:cs="Times New Roman" w:hint="eastAsia"/>
                <w:sz w:val="22"/>
                <w:vertAlign w:val="superscript"/>
              </w:rPr>
              <w:t>®</w:t>
            </w:r>
            <w:r w:rsidRPr="00B058FA">
              <w:rPr>
                <w:rFonts w:ascii="Times New Roman" w:eastAsia="宋体" w:hAnsi="Times New Roman" w:cs="Times New Roman" w:hint="eastAsia"/>
                <w:sz w:val="22"/>
              </w:rPr>
              <w:t>与百悦达</w:t>
            </w:r>
            <w:r w:rsidRPr="00B058FA">
              <w:rPr>
                <w:rFonts w:ascii="Times New Roman" w:eastAsia="宋体" w:hAnsi="Times New Roman" w:cs="Times New Roman" w:hint="eastAsia"/>
                <w:sz w:val="22"/>
                <w:vertAlign w:val="superscript"/>
              </w:rPr>
              <w:t>®</w:t>
            </w:r>
            <w:r w:rsidRPr="00B058FA">
              <w:rPr>
                <w:rFonts w:ascii="Times New Roman" w:eastAsia="宋体" w:hAnsi="Times New Roman" w:cs="Times New Roman" w:hint="eastAsia"/>
                <w:sz w:val="22"/>
              </w:rPr>
              <w:t>联合疗法上市后将有望带来颠覆性的改变，在全球各个国家都具备巨大的市场潜力。</w:t>
            </w:r>
          </w:p>
          <w:p w14:paraId="52058286"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Pr>
                <w:rFonts w:ascii="Times New Roman" w:eastAsia="宋体" w:hAnsi="Times New Roman" w:cs="Times New Roman" w:hint="eastAsia"/>
                <w:sz w:val="22"/>
              </w:rPr>
              <w:t>：公司如何评估</w:t>
            </w:r>
            <w:r w:rsidRPr="00C83DAD">
              <w:rPr>
                <w:rFonts w:ascii="Times New Roman" w:eastAsia="宋体" w:hAnsi="Times New Roman" w:cs="Times New Roman"/>
                <w:sz w:val="22"/>
              </w:rPr>
              <w:t>阿斯利康的固定疗程方案（</w:t>
            </w:r>
            <w:r w:rsidRPr="00C83DAD">
              <w:rPr>
                <w:rFonts w:ascii="Times New Roman" w:eastAsia="宋体" w:hAnsi="Times New Roman" w:cs="Times New Roman"/>
                <w:sz w:val="22"/>
              </w:rPr>
              <w:t>AMPLIFY</w:t>
            </w:r>
            <w:r w:rsidRPr="00C83DAD">
              <w:rPr>
                <w:rFonts w:ascii="Times New Roman" w:eastAsia="宋体" w:hAnsi="Times New Roman" w:cs="Times New Roman"/>
                <w:sz w:val="22"/>
              </w:rPr>
              <w:t>）</w:t>
            </w:r>
            <w:r>
              <w:rPr>
                <w:rFonts w:ascii="Times New Roman" w:eastAsia="宋体" w:hAnsi="Times New Roman" w:cs="Times New Roman" w:hint="eastAsia"/>
                <w:sz w:val="22"/>
              </w:rPr>
              <w:t>？</w:t>
            </w:r>
          </w:p>
          <w:p w14:paraId="386D27D9" w14:textId="77777777" w:rsidR="00FA5F31"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061F8D">
              <w:rPr>
                <w:rFonts w:ascii="Times New Roman" w:eastAsia="宋体" w:hAnsi="Times New Roman" w:cs="Times New Roman" w:hint="eastAsia"/>
                <w:sz w:val="22"/>
              </w:rPr>
              <w:t>阿可替尼</w:t>
            </w:r>
            <w:r w:rsidRPr="00061F8D">
              <w:rPr>
                <w:rFonts w:ascii="Times New Roman" w:eastAsia="宋体" w:hAnsi="Times New Roman" w:cs="Times New Roman" w:hint="eastAsia"/>
                <w:sz w:val="22"/>
              </w:rPr>
              <w:t>+</w:t>
            </w:r>
            <w:r w:rsidRPr="00061F8D">
              <w:rPr>
                <w:rFonts w:ascii="Times New Roman" w:eastAsia="宋体" w:hAnsi="Times New Roman" w:cs="Times New Roman" w:hint="eastAsia"/>
                <w:sz w:val="22"/>
              </w:rPr>
              <w:t>维奈克拉（</w:t>
            </w:r>
            <w:r w:rsidRPr="00061F8D">
              <w:rPr>
                <w:rFonts w:ascii="Times New Roman" w:eastAsia="宋体" w:hAnsi="Times New Roman" w:cs="Times New Roman" w:hint="eastAsia"/>
                <w:sz w:val="22"/>
              </w:rPr>
              <w:t>AV</w:t>
            </w:r>
            <w:r w:rsidRPr="00061F8D">
              <w:rPr>
                <w:rFonts w:ascii="Times New Roman" w:eastAsia="宋体" w:hAnsi="Times New Roman" w:cs="Times New Roman" w:hint="eastAsia"/>
                <w:sz w:val="22"/>
              </w:rPr>
              <w:t>）方案目前尚无完整的长期里程碑无进展生存期数据，但需要指出，尽管</w:t>
            </w:r>
            <w:r w:rsidRPr="00061F8D">
              <w:rPr>
                <w:rFonts w:ascii="Times New Roman" w:eastAsia="宋体" w:hAnsi="Times New Roman" w:cs="Times New Roman" w:hint="eastAsia"/>
                <w:sz w:val="22"/>
              </w:rPr>
              <w:t>AMPLIFY</w:t>
            </w:r>
            <w:r w:rsidRPr="00061F8D">
              <w:rPr>
                <w:rFonts w:ascii="Times New Roman" w:eastAsia="宋体" w:hAnsi="Times New Roman" w:cs="Times New Roman" w:hint="eastAsia"/>
                <w:sz w:val="22"/>
              </w:rPr>
              <w:t>研究纳入的是更年轻、体能状况更好的受试者人群（中位年龄</w:t>
            </w:r>
            <w:r w:rsidRPr="00061F8D">
              <w:rPr>
                <w:rFonts w:ascii="Times New Roman" w:eastAsia="宋体" w:hAnsi="Times New Roman" w:cs="Times New Roman" w:hint="eastAsia"/>
                <w:sz w:val="22"/>
              </w:rPr>
              <w:t>61</w:t>
            </w:r>
            <w:r w:rsidRPr="00061F8D">
              <w:rPr>
                <w:rFonts w:ascii="Times New Roman" w:eastAsia="宋体" w:hAnsi="Times New Roman" w:cs="Times New Roman" w:hint="eastAsia"/>
                <w:sz w:val="22"/>
              </w:rPr>
              <w:t>岁，而</w:t>
            </w:r>
            <w:r w:rsidRPr="00061F8D">
              <w:rPr>
                <w:rFonts w:ascii="Times New Roman" w:eastAsia="宋体" w:hAnsi="Times New Roman" w:cs="Times New Roman" w:hint="eastAsia"/>
                <w:sz w:val="22"/>
              </w:rPr>
              <w:t>SEQUOIA</w:t>
            </w:r>
            <w:r w:rsidRPr="00061F8D">
              <w:rPr>
                <w:rFonts w:ascii="Times New Roman" w:eastAsia="宋体" w:hAnsi="Times New Roman" w:cs="Times New Roman" w:hint="eastAsia"/>
                <w:sz w:val="22"/>
              </w:rPr>
              <w:t>为</w:t>
            </w:r>
            <w:r w:rsidRPr="00061F8D">
              <w:rPr>
                <w:rFonts w:ascii="Times New Roman" w:eastAsia="宋体" w:hAnsi="Times New Roman" w:cs="Times New Roman" w:hint="eastAsia"/>
                <w:sz w:val="22"/>
              </w:rPr>
              <w:t>70</w:t>
            </w:r>
            <w:r w:rsidRPr="00061F8D">
              <w:rPr>
                <w:rFonts w:ascii="Times New Roman" w:eastAsia="宋体" w:hAnsi="Times New Roman" w:cs="Times New Roman" w:hint="eastAsia"/>
                <w:sz w:val="22"/>
              </w:rPr>
              <w:t>岁），其</w:t>
            </w:r>
            <w:r w:rsidRPr="00061F8D">
              <w:rPr>
                <w:rFonts w:ascii="Times New Roman" w:eastAsia="宋体" w:hAnsi="Times New Roman" w:cs="Times New Roman" w:hint="eastAsia"/>
                <w:sz w:val="22"/>
              </w:rPr>
              <w:t>3</w:t>
            </w:r>
            <w:r w:rsidRPr="00061F8D">
              <w:rPr>
                <w:rFonts w:ascii="Times New Roman" w:eastAsia="宋体" w:hAnsi="Times New Roman" w:cs="Times New Roman" w:hint="eastAsia"/>
                <w:sz w:val="22"/>
              </w:rPr>
              <w:t>年</w:t>
            </w:r>
            <w:r w:rsidRPr="00061F8D">
              <w:rPr>
                <w:rFonts w:ascii="Times New Roman" w:eastAsia="宋体" w:hAnsi="Times New Roman" w:cs="Times New Roman" w:hint="eastAsia"/>
                <w:sz w:val="22"/>
              </w:rPr>
              <w:t>PFS</w:t>
            </w:r>
            <w:r w:rsidRPr="00061F8D">
              <w:rPr>
                <w:rFonts w:ascii="Times New Roman" w:eastAsia="宋体" w:hAnsi="Times New Roman" w:cs="Times New Roman" w:hint="eastAsia"/>
                <w:sz w:val="22"/>
              </w:rPr>
              <w:t>仍是所有治疗方案中最低的</w:t>
            </w: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年</w:t>
            </w:r>
            <w:r w:rsidRPr="00061F8D">
              <w:rPr>
                <w:rFonts w:ascii="Times New Roman" w:eastAsia="宋体" w:hAnsi="Times New Roman" w:cs="Times New Roman" w:hint="eastAsia"/>
                <w:sz w:val="22"/>
              </w:rPr>
              <w:t>MRD</w:t>
            </w:r>
            <w:r w:rsidRPr="00061F8D">
              <w:rPr>
                <w:rFonts w:ascii="Times New Roman" w:eastAsia="宋体" w:hAnsi="Times New Roman" w:cs="Times New Roman" w:hint="eastAsia"/>
                <w:sz w:val="22"/>
              </w:rPr>
              <w:t>阴性率也仅有</w:t>
            </w:r>
            <w:r w:rsidRPr="00061F8D">
              <w:rPr>
                <w:rFonts w:ascii="Times New Roman" w:eastAsia="宋体" w:hAnsi="Times New Roman" w:cs="Times New Roman" w:hint="eastAsia"/>
                <w:sz w:val="22"/>
              </w:rPr>
              <w:t>34%</w:t>
            </w:r>
            <w:r w:rsidRPr="00061F8D">
              <w:rPr>
                <w:rFonts w:ascii="Times New Roman" w:eastAsia="宋体" w:hAnsi="Times New Roman" w:cs="Times New Roman" w:hint="eastAsia"/>
                <w:sz w:val="22"/>
              </w:rPr>
              <w:t>。</w:t>
            </w:r>
            <w:r w:rsidRPr="00061F8D">
              <w:rPr>
                <w:rFonts w:ascii="Times New Roman" w:eastAsia="宋体" w:hAnsi="Times New Roman" w:cs="Times New Roman" w:hint="eastAsia"/>
                <w:sz w:val="22"/>
              </w:rPr>
              <w:t>AMPLIFY</w:t>
            </w:r>
            <w:r w:rsidRPr="00061F8D">
              <w:rPr>
                <w:rFonts w:ascii="Times New Roman" w:eastAsia="宋体" w:hAnsi="Times New Roman" w:cs="Times New Roman" w:hint="eastAsia"/>
                <w:sz w:val="22"/>
              </w:rPr>
              <w:t>最近一次数据截止日期为</w:t>
            </w:r>
            <w:r w:rsidRPr="00061F8D">
              <w:rPr>
                <w:rFonts w:ascii="Times New Roman" w:eastAsia="宋体" w:hAnsi="Times New Roman" w:cs="Times New Roman" w:hint="eastAsia"/>
                <w:sz w:val="22"/>
              </w:rPr>
              <w:t>2024</w:t>
            </w:r>
            <w:r w:rsidRPr="00061F8D">
              <w:rPr>
                <w:rFonts w:ascii="Times New Roman" w:eastAsia="宋体" w:hAnsi="Times New Roman" w:cs="Times New Roman" w:hint="eastAsia"/>
                <w:sz w:val="22"/>
              </w:rPr>
              <w:t>年</w:t>
            </w:r>
            <w:r w:rsidRPr="00061F8D">
              <w:rPr>
                <w:rFonts w:ascii="Times New Roman" w:eastAsia="宋体" w:hAnsi="Times New Roman" w:cs="Times New Roman" w:hint="eastAsia"/>
                <w:sz w:val="22"/>
              </w:rPr>
              <w:t>4</w:t>
            </w:r>
            <w:r w:rsidRPr="00061F8D">
              <w:rPr>
                <w:rFonts w:ascii="Times New Roman" w:eastAsia="宋体" w:hAnsi="Times New Roman" w:cs="Times New Roman" w:hint="eastAsia"/>
                <w:sz w:val="22"/>
              </w:rPr>
              <w:t>月</w:t>
            </w:r>
            <w:r w:rsidRPr="00061F8D">
              <w:rPr>
                <w:rFonts w:ascii="Times New Roman" w:eastAsia="宋体" w:hAnsi="Times New Roman" w:cs="Times New Roman" w:hint="eastAsia"/>
                <w:sz w:val="22"/>
              </w:rPr>
              <w:t>30</w:t>
            </w:r>
            <w:r w:rsidRPr="00061F8D">
              <w:rPr>
                <w:rFonts w:ascii="Times New Roman" w:eastAsia="宋体" w:hAnsi="Times New Roman" w:cs="Times New Roman" w:hint="eastAsia"/>
                <w:sz w:val="22"/>
              </w:rPr>
              <w:t>日——距今已超过两年——尽管后续随访数据显然已经存在，但至今尚未披露进一步的随访结果。</w:t>
            </w:r>
            <w:r w:rsidRPr="00090BD4">
              <w:rPr>
                <w:rFonts w:ascii="Times New Roman" w:eastAsia="宋体" w:hAnsi="Times New Roman" w:cs="Times New Roman" w:hint="eastAsia"/>
                <w:sz w:val="22"/>
              </w:rPr>
              <w:t>相较之下</w:t>
            </w:r>
            <w:r w:rsidRPr="00090BD4">
              <w:rPr>
                <w:rFonts w:ascii="Times New Roman" w:eastAsia="宋体" w:hAnsi="Times New Roman" w:cs="Times New Roman"/>
                <w:sz w:val="22"/>
              </w:rPr>
              <w:t>百悦泽</w:t>
            </w:r>
            <w:r w:rsidRPr="00090BD4">
              <w:rPr>
                <w:rFonts w:ascii="Times New Roman" w:eastAsia="宋体" w:hAnsi="Times New Roman" w:cs="Times New Roman"/>
                <w:sz w:val="22"/>
                <w:vertAlign w:val="superscript"/>
              </w:rPr>
              <w:t>®</w:t>
            </w:r>
            <w:r w:rsidRPr="00090BD4">
              <w:rPr>
                <w:rFonts w:ascii="Times New Roman" w:eastAsia="宋体" w:hAnsi="Times New Roman" w:cs="Times New Roman"/>
                <w:sz w:val="22"/>
              </w:rPr>
              <w:t>和百悦达</w:t>
            </w:r>
            <w:r w:rsidRPr="00090BD4">
              <w:rPr>
                <w:rFonts w:ascii="Times New Roman" w:eastAsia="宋体" w:hAnsi="Times New Roman" w:cs="Times New Roman"/>
                <w:sz w:val="22"/>
                <w:vertAlign w:val="superscript"/>
              </w:rPr>
              <w:t>®</w:t>
            </w:r>
            <w:r w:rsidRPr="00090BD4">
              <w:rPr>
                <w:rFonts w:ascii="Times New Roman" w:eastAsia="宋体" w:hAnsi="Times New Roman" w:cs="Times New Roman"/>
                <w:sz w:val="22"/>
              </w:rPr>
              <w:t>联合用药</w:t>
            </w:r>
            <w:r w:rsidRPr="00090BD4">
              <w:rPr>
                <w:rFonts w:ascii="Times New Roman" w:eastAsia="宋体" w:hAnsi="Times New Roman" w:cs="Times New Roman" w:hint="eastAsia"/>
                <w:sz w:val="22"/>
              </w:rPr>
              <w:t>方案</w:t>
            </w:r>
            <w:r>
              <w:rPr>
                <w:rFonts w:ascii="Times New Roman" w:eastAsia="宋体" w:hAnsi="Times New Roman" w:cs="Times New Roman" w:hint="eastAsia"/>
                <w:sz w:val="22"/>
              </w:rPr>
              <w:t>（</w:t>
            </w:r>
            <w:r>
              <w:rPr>
                <w:rFonts w:ascii="Times New Roman" w:eastAsia="宋体" w:hAnsi="Times New Roman" w:cs="Times New Roman" w:hint="eastAsia"/>
                <w:sz w:val="22"/>
              </w:rPr>
              <w:t>ZS</w:t>
            </w:r>
            <w:r>
              <w:rPr>
                <w:rFonts w:ascii="Times New Roman" w:eastAsia="宋体" w:hAnsi="Times New Roman" w:cs="Times New Roman" w:hint="eastAsia"/>
                <w:sz w:val="22"/>
              </w:rPr>
              <w:t>）</w:t>
            </w:r>
            <w:r w:rsidRPr="00090BD4">
              <w:rPr>
                <w:rFonts w:ascii="Times New Roman" w:eastAsia="宋体" w:hAnsi="Times New Roman" w:cs="Times New Roman" w:hint="eastAsia"/>
                <w:sz w:val="22"/>
              </w:rPr>
              <w:t>优势显著。</w:t>
            </w:r>
            <w:r w:rsidRPr="00090BD4">
              <w:rPr>
                <w:rFonts w:ascii="Times New Roman" w:eastAsia="宋体" w:hAnsi="Times New Roman" w:cs="Times New Roman"/>
                <w:sz w:val="22"/>
              </w:rPr>
              <w:t>我们</w:t>
            </w:r>
            <w:r w:rsidRPr="00090BD4">
              <w:rPr>
                <w:rFonts w:ascii="Times New Roman" w:eastAsia="宋体" w:hAnsi="Times New Roman" w:cs="Times New Roman" w:hint="eastAsia"/>
                <w:sz w:val="22"/>
              </w:rPr>
              <w:t>期待</w:t>
            </w:r>
            <w:r w:rsidRPr="00090BD4">
              <w:rPr>
                <w:rFonts w:ascii="Times New Roman" w:eastAsia="宋体" w:hAnsi="Times New Roman" w:cs="Times New Roman"/>
                <w:sz w:val="22"/>
              </w:rPr>
              <w:t>在</w:t>
            </w:r>
            <w:r w:rsidRPr="00090BD4">
              <w:rPr>
                <w:rFonts w:ascii="Times New Roman" w:eastAsia="宋体" w:hAnsi="Times New Roman" w:cs="Times New Roman"/>
                <w:sz w:val="22"/>
              </w:rPr>
              <w:t>ASCO</w:t>
            </w:r>
            <w:r w:rsidRPr="00090BD4">
              <w:rPr>
                <w:rFonts w:ascii="Times New Roman" w:eastAsia="宋体" w:hAnsi="Times New Roman" w:cs="Times New Roman"/>
                <w:sz w:val="22"/>
              </w:rPr>
              <w:t>年会上分享该研究的更新数据。随着</w:t>
            </w:r>
            <w:r w:rsidRPr="00090BD4">
              <w:rPr>
                <w:rFonts w:ascii="Times New Roman" w:eastAsia="宋体" w:hAnsi="Times New Roman" w:cs="Times New Roman" w:hint="eastAsia"/>
                <w:sz w:val="22"/>
              </w:rPr>
              <w:t>四项</w:t>
            </w:r>
            <w:r w:rsidRPr="00090BD4">
              <w:rPr>
                <w:rFonts w:ascii="Times New Roman" w:eastAsia="宋体" w:hAnsi="Times New Roman" w:cs="Times New Roman"/>
                <w:sz w:val="22"/>
              </w:rPr>
              <w:t>3</w:t>
            </w:r>
            <w:r w:rsidRPr="00090BD4">
              <w:rPr>
                <w:rFonts w:ascii="Times New Roman" w:eastAsia="宋体" w:hAnsi="Times New Roman" w:cs="Times New Roman"/>
                <w:sz w:val="22"/>
              </w:rPr>
              <w:t>期研究的推</w:t>
            </w:r>
            <w:r w:rsidRPr="00090BD4">
              <w:rPr>
                <w:rFonts w:ascii="Times New Roman" w:eastAsia="宋体" w:hAnsi="Times New Roman" w:cs="Times New Roman"/>
                <w:sz w:val="22"/>
              </w:rPr>
              <w:lastRenderedPageBreak/>
              <w:t>进，</w:t>
            </w:r>
            <w:r w:rsidRPr="00090BD4">
              <w:rPr>
                <w:rFonts w:ascii="Times New Roman" w:eastAsia="宋体" w:hAnsi="Times New Roman" w:cs="Times New Roman"/>
                <w:sz w:val="22"/>
              </w:rPr>
              <w:t>ZS</w:t>
            </w:r>
            <w:r w:rsidRPr="00090BD4">
              <w:rPr>
                <w:rFonts w:ascii="Times New Roman" w:eastAsia="宋体" w:hAnsi="Times New Roman" w:cs="Times New Roman"/>
                <w:sz w:val="22"/>
              </w:rPr>
              <w:t>联合方案有望改写一线</w:t>
            </w:r>
            <w:r w:rsidRPr="00090BD4">
              <w:rPr>
                <w:rFonts w:ascii="Times New Roman" w:eastAsia="宋体" w:hAnsi="Times New Roman" w:cs="Times New Roman"/>
                <w:sz w:val="22"/>
              </w:rPr>
              <w:t>CLL</w:t>
            </w:r>
            <w:r w:rsidRPr="00090BD4">
              <w:rPr>
                <w:rFonts w:ascii="Times New Roman" w:eastAsia="宋体" w:hAnsi="Times New Roman" w:cs="Times New Roman"/>
                <w:sz w:val="22"/>
              </w:rPr>
              <w:t>的治疗模式，并助力公司进入我们目前尚未涉足的半数市场。</w:t>
            </w:r>
          </w:p>
          <w:p w14:paraId="4E9E749E"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Pr>
                <w:rFonts w:ascii="Times New Roman" w:eastAsia="宋体" w:hAnsi="Times New Roman" w:cs="Times New Roman" w:hint="eastAsia"/>
                <w:sz w:val="22"/>
              </w:rPr>
              <w:t>：</w:t>
            </w:r>
            <w:r w:rsidRPr="00090BD4">
              <w:rPr>
                <w:rFonts w:ascii="Times New Roman" w:eastAsia="宋体" w:hAnsi="Times New Roman" w:cs="Times New Roman"/>
                <w:sz w:val="22"/>
              </w:rPr>
              <w:t>百悦泽</w:t>
            </w:r>
            <w:r w:rsidRPr="00090BD4">
              <w:rPr>
                <w:rFonts w:ascii="Times New Roman" w:eastAsia="宋体" w:hAnsi="Times New Roman" w:cs="Times New Roman"/>
                <w:sz w:val="22"/>
                <w:vertAlign w:val="superscript"/>
              </w:rPr>
              <w:t>®</w:t>
            </w:r>
            <w:r w:rsidRPr="00090BD4">
              <w:rPr>
                <w:rFonts w:ascii="Times New Roman" w:eastAsia="宋体" w:hAnsi="Times New Roman" w:cs="Times New Roman"/>
                <w:sz w:val="22"/>
              </w:rPr>
              <w:t>和百悦达</w:t>
            </w:r>
            <w:r w:rsidRPr="00090BD4">
              <w:rPr>
                <w:rFonts w:ascii="Times New Roman" w:eastAsia="宋体" w:hAnsi="Times New Roman" w:cs="Times New Roman"/>
                <w:sz w:val="22"/>
                <w:vertAlign w:val="superscript"/>
              </w:rPr>
              <w:t>®</w:t>
            </w:r>
            <w:r w:rsidRPr="00090BD4">
              <w:rPr>
                <w:rFonts w:ascii="Times New Roman" w:eastAsia="宋体" w:hAnsi="Times New Roman" w:cs="Times New Roman"/>
                <w:sz w:val="22"/>
              </w:rPr>
              <w:t>联合用药</w:t>
            </w:r>
            <w:r w:rsidRPr="00090BD4">
              <w:rPr>
                <w:rFonts w:ascii="Times New Roman" w:eastAsia="宋体" w:hAnsi="Times New Roman" w:cs="Times New Roman" w:hint="eastAsia"/>
                <w:sz w:val="22"/>
              </w:rPr>
              <w:t>方案</w:t>
            </w:r>
            <w:r>
              <w:rPr>
                <w:rFonts w:ascii="Times New Roman" w:eastAsia="宋体" w:hAnsi="Times New Roman" w:cs="Times New Roman" w:hint="eastAsia"/>
                <w:sz w:val="22"/>
              </w:rPr>
              <w:t>（</w:t>
            </w:r>
            <w:r>
              <w:rPr>
                <w:rFonts w:ascii="Times New Roman" w:eastAsia="宋体" w:hAnsi="Times New Roman" w:cs="Times New Roman" w:hint="eastAsia"/>
                <w:sz w:val="22"/>
              </w:rPr>
              <w:t>ZS</w:t>
            </w:r>
            <w:r>
              <w:rPr>
                <w:rFonts w:ascii="Times New Roman" w:eastAsia="宋体" w:hAnsi="Times New Roman" w:cs="Times New Roman" w:hint="eastAsia"/>
                <w:sz w:val="22"/>
              </w:rPr>
              <w:t>）</w:t>
            </w:r>
            <w:r w:rsidRPr="00C83DAD">
              <w:rPr>
                <w:rFonts w:ascii="Times New Roman" w:eastAsia="宋体" w:hAnsi="Times New Roman" w:cs="Times New Roman"/>
                <w:sz w:val="22"/>
              </w:rPr>
              <w:t>一线治疗</w:t>
            </w:r>
            <w:r w:rsidRPr="00C83DAD">
              <w:rPr>
                <w:rFonts w:ascii="Times New Roman" w:eastAsia="宋体" w:hAnsi="Times New Roman" w:cs="Times New Roman"/>
                <w:sz w:val="22"/>
              </w:rPr>
              <w:t>CLL</w:t>
            </w:r>
            <w:r w:rsidRPr="00C83DAD">
              <w:rPr>
                <w:rFonts w:ascii="Times New Roman" w:eastAsia="宋体" w:hAnsi="Times New Roman" w:cs="Times New Roman"/>
                <w:sz w:val="22"/>
              </w:rPr>
              <w:t>的三期临床数据读出</w:t>
            </w:r>
            <w:r>
              <w:rPr>
                <w:rFonts w:ascii="Times New Roman" w:eastAsia="宋体" w:hAnsi="Times New Roman" w:cs="Times New Roman" w:hint="eastAsia"/>
                <w:sz w:val="22"/>
              </w:rPr>
              <w:t>时点</w:t>
            </w:r>
            <w:r w:rsidRPr="00C83DAD">
              <w:rPr>
                <w:rFonts w:ascii="Times New Roman" w:eastAsia="宋体" w:hAnsi="Times New Roman" w:cs="Times New Roman"/>
                <w:sz w:val="22"/>
              </w:rPr>
              <w:t>？</w:t>
            </w:r>
            <w:r>
              <w:rPr>
                <w:rFonts w:ascii="Times New Roman" w:eastAsia="宋体" w:hAnsi="Times New Roman" w:cs="Times New Roman" w:hint="eastAsia"/>
                <w:sz w:val="22"/>
              </w:rPr>
              <w:t>能否</w:t>
            </w:r>
            <w:r w:rsidRPr="00C83DAD">
              <w:rPr>
                <w:rFonts w:ascii="Times New Roman" w:eastAsia="宋体" w:hAnsi="Times New Roman" w:cs="Times New Roman"/>
                <w:sz w:val="22"/>
              </w:rPr>
              <w:t>通过</w:t>
            </w:r>
            <w:proofErr w:type="spellStart"/>
            <w:r w:rsidRPr="00C83DAD">
              <w:rPr>
                <w:rFonts w:ascii="Times New Roman" w:eastAsia="宋体" w:hAnsi="Times New Roman" w:cs="Times New Roman"/>
                <w:sz w:val="22"/>
              </w:rPr>
              <w:t>uMRD</w:t>
            </w:r>
            <w:proofErr w:type="spellEnd"/>
            <w:r w:rsidRPr="00C83DAD">
              <w:rPr>
                <w:rFonts w:ascii="Times New Roman" w:eastAsia="宋体" w:hAnsi="Times New Roman" w:cs="Times New Roman"/>
                <w:sz w:val="22"/>
              </w:rPr>
              <w:t>数据申请加速批准？</w:t>
            </w:r>
          </w:p>
          <w:p w14:paraId="2FECA180" w14:textId="77777777" w:rsidR="00FA5F31"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ZS</w:t>
            </w:r>
            <w:r w:rsidRPr="00C83DAD">
              <w:rPr>
                <w:rFonts w:ascii="Times New Roman" w:eastAsia="宋体" w:hAnsi="Times New Roman" w:cs="Times New Roman"/>
                <w:sz w:val="22"/>
              </w:rPr>
              <w:t>一线治疗</w:t>
            </w:r>
            <w:r w:rsidRPr="00C83DAD">
              <w:rPr>
                <w:rFonts w:ascii="Times New Roman" w:eastAsia="宋体" w:hAnsi="Times New Roman" w:cs="Times New Roman"/>
                <w:sz w:val="22"/>
              </w:rPr>
              <w:t>CLL</w:t>
            </w:r>
            <w:r w:rsidRPr="00C83DAD">
              <w:rPr>
                <w:rFonts w:ascii="Times New Roman" w:eastAsia="宋体" w:hAnsi="Times New Roman" w:cs="Times New Roman"/>
                <w:sz w:val="22"/>
              </w:rPr>
              <w:t>的三期临床试验于</w:t>
            </w:r>
            <w:r w:rsidRPr="00C83DAD">
              <w:rPr>
                <w:rFonts w:ascii="Times New Roman" w:eastAsia="宋体" w:hAnsi="Times New Roman" w:cs="Times New Roman"/>
                <w:sz w:val="22"/>
              </w:rPr>
              <w:t>2025</w:t>
            </w:r>
            <w:r w:rsidRPr="00C83DAD">
              <w:rPr>
                <w:rFonts w:ascii="Times New Roman" w:eastAsia="宋体" w:hAnsi="Times New Roman" w:cs="Times New Roman"/>
                <w:sz w:val="22"/>
              </w:rPr>
              <w:t>年</w:t>
            </w:r>
            <w:r w:rsidRPr="00C83DAD">
              <w:rPr>
                <w:rFonts w:ascii="Times New Roman" w:eastAsia="宋体" w:hAnsi="Times New Roman" w:cs="Times New Roman"/>
                <w:sz w:val="22"/>
              </w:rPr>
              <w:t>2</w:t>
            </w:r>
            <w:r w:rsidRPr="00C83DAD">
              <w:rPr>
                <w:rFonts w:ascii="Times New Roman" w:eastAsia="宋体" w:hAnsi="Times New Roman" w:cs="Times New Roman"/>
                <w:sz w:val="22"/>
              </w:rPr>
              <w:t>月完成入组，最后一例入组患者将于</w:t>
            </w:r>
            <w:r w:rsidRPr="00C83DAD">
              <w:rPr>
                <w:rFonts w:ascii="Times New Roman" w:eastAsia="宋体" w:hAnsi="Times New Roman" w:cs="Times New Roman"/>
                <w:sz w:val="22"/>
              </w:rPr>
              <w:t>2026</w:t>
            </w:r>
            <w:r w:rsidRPr="00C83DAD">
              <w:rPr>
                <w:rFonts w:ascii="Times New Roman" w:eastAsia="宋体" w:hAnsi="Times New Roman" w:cs="Times New Roman"/>
                <w:sz w:val="22"/>
              </w:rPr>
              <w:t>年</w:t>
            </w:r>
            <w:r w:rsidRPr="00C83DAD">
              <w:rPr>
                <w:rFonts w:ascii="Times New Roman" w:eastAsia="宋体" w:hAnsi="Times New Roman" w:cs="Times New Roman"/>
                <w:sz w:val="22"/>
              </w:rPr>
              <w:t>5</w:t>
            </w:r>
            <w:r w:rsidRPr="00C83DAD">
              <w:rPr>
                <w:rFonts w:ascii="Times New Roman" w:eastAsia="宋体" w:hAnsi="Times New Roman" w:cs="Times New Roman"/>
                <w:sz w:val="22"/>
              </w:rPr>
              <w:t>月结束治疗，</w:t>
            </w:r>
            <w:r w:rsidRPr="00C83DAD">
              <w:rPr>
                <w:rFonts w:ascii="Times New Roman" w:eastAsia="宋体" w:hAnsi="Times New Roman" w:cs="Times New Roman"/>
                <w:sz w:val="22"/>
              </w:rPr>
              <w:t>PFS</w:t>
            </w:r>
            <w:r w:rsidRPr="00C83DAD">
              <w:rPr>
                <w:rFonts w:ascii="Times New Roman" w:eastAsia="宋体" w:hAnsi="Times New Roman" w:cs="Times New Roman"/>
                <w:sz w:val="22"/>
              </w:rPr>
              <w:t>事件通常在治疗结束后陆续发生，预计</w:t>
            </w:r>
            <w:r w:rsidRPr="00C83DAD">
              <w:rPr>
                <w:rFonts w:ascii="Times New Roman" w:eastAsia="宋体" w:hAnsi="Times New Roman" w:cs="Times New Roman"/>
                <w:sz w:val="22"/>
              </w:rPr>
              <w:t>2026</w:t>
            </w:r>
            <w:r w:rsidRPr="00C83DAD">
              <w:rPr>
                <w:rFonts w:ascii="Times New Roman" w:eastAsia="宋体" w:hAnsi="Times New Roman" w:cs="Times New Roman"/>
                <w:sz w:val="22"/>
              </w:rPr>
              <w:t>年底可判断</w:t>
            </w:r>
            <w:r w:rsidRPr="00C83DAD">
              <w:rPr>
                <w:rFonts w:ascii="Times New Roman" w:eastAsia="宋体" w:hAnsi="Times New Roman" w:cs="Times New Roman"/>
                <w:sz w:val="22"/>
              </w:rPr>
              <w:t>PFS</w:t>
            </w:r>
            <w:r w:rsidRPr="00C83DAD">
              <w:rPr>
                <w:rFonts w:ascii="Times New Roman" w:eastAsia="宋体" w:hAnsi="Times New Roman" w:cs="Times New Roman"/>
                <w:sz w:val="22"/>
              </w:rPr>
              <w:t>数据的大致读出时间</w:t>
            </w:r>
            <w:r>
              <w:rPr>
                <w:rFonts w:ascii="Times New Roman" w:eastAsia="宋体" w:hAnsi="Times New Roman" w:cs="Times New Roman" w:hint="eastAsia"/>
                <w:sz w:val="22"/>
              </w:rPr>
              <w:t>，</w:t>
            </w:r>
            <w:r w:rsidRPr="00C83DAD">
              <w:rPr>
                <w:rFonts w:ascii="Times New Roman" w:eastAsia="宋体" w:hAnsi="Times New Roman" w:cs="Times New Roman"/>
                <w:sz w:val="22"/>
              </w:rPr>
              <w:t>目前</w:t>
            </w:r>
            <w:r>
              <w:rPr>
                <w:rFonts w:ascii="Times New Roman" w:eastAsia="宋体" w:hAnsi="Times New Roman" w:cs="Times New Roman" w:hint="eastAsia"/>
                <w:sz w:val="22"/>
              </w:rPr>
              <w:t>尚无</w:t>
            </w:r>
            <w:r w:rsidRPr="00C83DAD">
              <w:rPr>
                <w:rFonts w:ascii="Times New Roman" w:eastAsia="宋体" w:hAnsi="Times New Roman" w:cs="Times New Roman"/>
                <w:sz w:val="22"/>
              </w:rPr>
              <w:t>明确指引</w:t>
            </w:r>
            <w:r>
              <w:rPr>
                <w:rFonts w:ascii="Times New Roman" w:eastAsia="宋体" w:hAnsi="Times New Roman" w:cs="Times New Roman" w:hint="eastAsia"/>
                <w:sz w:val="22"/>
              </w:rPr>
              <w:t>。</w:t>
            </w:r>
          </w:p>
          <w:p w14:paraId="23FC65A5" w14:textId="41C18391"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FDA</w:t>
            </w:r>
            <w:r w:rsidRPr="00C83DAD">
              <w:rPr>
                <w:rFonts w:ascii="Times New Roman" w:eastAsia="宋体" w:hAnsi="Times New Roman" w:cs="Times New Roman"/>
                <w:sz w:val="22"/>
              </w:rPr>
              <w:t>尚未批准将</w:t>
            </w:r>
            <w:proofErr w:type="spellStart"/>
            <w:r w:rsidRPr="00C83DAD">
              <w:rPr>
                <w:rFonts w:ascii="Times New Roman" w:eastAsia="宋体" w:hAnsi="Times New Roman" w:cs="Times New Roman"/>
                <w:sz w:val="22"/>
              </w:rPr>
              <w:t>uMRD</w:t>
            </w:r>
            <w:proofErr w:type="spellEnd"/>
            <w:r w:rsidRPr="00C83DAD">
              <w:rPr>
                <w:rFonts w:ascii="Times New Roman" w:eastAsia="宋体" w:hAnsi="Times New Roman" w:cs="Times New Roman"/>
                <w:sz w:val="22"/>
              </w:rPr>
              <w:t>作为</w:t>
            </w:r>
            <w:r>
              <w:rPr>
                <w:rFonts w:ascii="Times New Roman" w:eastAsia="宋体" w:hAnsi="Times New Roman" w:cs="Times New Roman" w:hint="eastAsia"/>
                <w:sz w:val="22"/>
              </w:rPr>
              <w:t>CLL</w:t>
            </w:r>
            <w:r w:rsidRPr="00C83DAD">
              <w:rPr>
                <w:rFonts w:ascii="Times New Roman" w:eastAsia="宋体" w:hAnsi="Times New Roman" w:cs="Times New Roman"/>
                <w:sz w:val="22"/>
              </w:rPr>
              <w:t>的加速批准终点，行业正在与</w:t>
            </w:r>
            <w:r w:rsidRPr="00C83DAD">
              <w:rPr>
                <w:rFonts w:ascii="Times New Roman" w:eastAsia="宋体" w:hAnsi="Times New Roman" w:cs="Times New Roman"/>
                <w:sz w:val="22"/>
              </w:rPr>
              <w:t>FDA</w:t>
            </w:r>
            <w:r w:rsidRPr="00C83DAD">
              <w:rPr>
                <w:rFonts w:ascii="Times New Roman" w:eastAsia="宋体" w:hAnsi="Times New Roman" w:cs="Times New Roman"/>
                <w:sz w:val="22"/>
              </w:rPr>
              <w:t>沟通相关可能性，公司也会积极推进相关沟通工作。需要注意的是</w:t>
            </w:r>
            <w:proofErr w:type="spellStart"/>
            <w:r w:rsidRPr="00C83DAD">
              <w:rPr>
                <w:rFonts w:ascii="Times New Roman" w:eastAsia="宋体" w:hAnsi="Times New Roman" w:cs="Times New Roman"/>
                <w:sz w:val="22"/>
              </w:rPr>
              <w:t>uMRD</w:t>
            </w:r>
            <w:proofErr w:type="spellEnd"/>
            <w:r w:rsidRPr="00C83DAD">
              <w:rPr>
                <w:rFonts w:ascii="Times New Roman" w:eastAsia="宋体" w:hAnsi="Times New Roman" w:cs="Times New Roman"/>
                <w:sz w:val="22"/>
              </w:rPr>
              <w:t>未展现出优效性也不代表</w:t>
            </w:r>
            <w:r w:rsidRPr="00C83DAD">
              <w:rPr>
                <w:rFonts w:ascii="Times New Roman" w:eastAsia="宋体" w:hAnsi="Times New Roman" w:cs="Times New Roman"/>
                <w:sz w:val="22"/>
              </w:rPr>
              <w:t>PFS</w:t>
            </w:r>
            <w:r w:rsidRPr="00C83DAD">
              <w:rPr>
                <w:rFonts w:ascii="Times New Roman" w:eastAsia="宋体" w:hAnsi="Times New Roman" w:cs="Times New Roman"/>
                <w:sz w:val="22"/>
              </w:rPr>
              <w:t>无法取得优效结果。</w:t>
            </w:r>
          </w:p>
          <w:p w14:paraId="24D442FC"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w:t>
            </w:r>
            <w:r w:rsidRPr="00C83DAD">
              <w:rPr>
                <w:rFonts w:ascii="Times New Roman" w:eastAsia="宋体" w:hAnsi="Times New Roman" w:cs="Times New Roman"/>
                <w:sz w:val="22"/>
              </w:rPr>
              <w:t>GPC3-4-1BB</w:t>
            </w:r>
            <w:r w:rsidRPr="00C83DAD">
              <w:rPr>
                <w:rFonts w:ascii="Times New Roman" w:eastAsia="宋体" w:hAnsi="Times New Roman" w:cs="Times New Roman"/>
                <w:sz w:val="22"/>
              </w:rPr>
              <w:t>的注册路径是否清晰？对患者的</w:t>
            </w:r>
            <w:r w:rsidRPr="00C83DAD">
              <w:rPr>
                <w:rFonts w:ascii="Times New Roman" w:eastAsia="宋体" w:hAnsi="Times New Roman" w:cs="Times New Roman"/>
                <w:sz w:val="22"/>
              </w:rPr>
              <w:t>GPC3</w:t>
            </w:r>
            <w:r w:rsidRPr="00C83DAD">
              <w:rPr>
                <w:rFonts w:ascii="Times New Roman" w:eastAsia="宋体" w:hAnsi="Times New Roman" w:cs="Times New Roman"/>
                <w:sz w:val="22"/>
              </w:rPr>
              <w:t>表达量是否有阈值要求？</w:t>
            </w:r>
          </w:p>
          <w:p w14:paraId="7E1A816E"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：公司正在就</w:t>
            </w:r>
            <w:r w:rsidRPr="00C83DAD">
              <w:rPr>
                <w:rFonts w:ascii="Times New Roman" w:eastAsia="宋体" w:hAnsi="Times New Roman" w:cs="Times New Roman"/>
                <w:sz w:val="22"/>
              </w:rPr>
              <w:t>GPC3-4-1BB</w:t>
            </w:r>
            <w:r w:rsidRPr="00C83DAD">
              <w:rPr>
                <w:rFonts w:ascii="Times New Roman" w:eastAsia="宋体" w:hAnsi="Times New Roman" w:cs="Times New Roman"/>
                <w:sz w:val="22"/>
              </w:rPr>
              <w:t>的注册路径与全球监管机构沟通中</w:t>
            </w:r>
            <w:r>
              <w:rPr>
                <w:rFonts w:ascii="Times New Roman" w:eastAsia="宋体" w:hAnsi="Times New Roman" w:cs="Times New Roman" w:hint="eastAsia"/>
                <w:sz w:val="22"/>
              </w:rPr>
              <w:t>。</w:t>
            </w:r>
            <w:r w:rsidRPr="00C83DAD">
              <w:rPr>
                <w:rFonts w:ascii="Times New Roman" w:eastAsia="宋体" w:hAnsi="Times New Roman" w:cs="Times New Roman"/>
                <w:sz w:val="22"/>
              </w:rPr>
              <w:t>公司会同步推进多个三期临床试验，包括后线和一线适应症。</w:t>
            </w:r>
          </w:p>
          <w:p w14:paraId="59E44887"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生物标志物方面，</w:t>
            </w:r>
            <w:r w:rsidRPr="00C83DAD">
              <w:rPr>
                <w:rFonts w:ascii="Times New Roman" w:eastAsia="宋体" w:hAnsi="Times New Roman" w:cs="Times New Roman"/>
                <w:sz w:val="22"/>
              </w:rPr>
              <w:t>GPC3</w:t>
            </w:r>
            <w:r w:rsidRPr="00C83DAD">
              <w:rPr>
                <w:rFonts w:ascii="Times New Roman" w:eastAsia="宋体" w:hAnsi="Times New Roman" w:cs="Times New Roman"/>
                <w:sz w:val="22"/>
              </w:rPr>
              <w:t>在肝癌患者中大部分均为表达阳性，目前初步数据显示只要</w:t>
            </w:r>
            <w:r w:rsidRPr="00C83DAD">
              <w:rPr>
                <w:rFonts w:ascii="Times New Roman" w:eastAsia="宋体" w:hAnsi="Times New Roman" w:cs="Times New Roman"/>
                <w:sz w:val="22"/>
              </w:rPr>
              <w:t>GPC3</w:t>
            </w:r>
            <w:r w:rsidRPr="00C83DAD">
              <w:rPr>
                <w:rFonts w:ascii="Times New Roman" w:eastAsia="宋体" w:hAnsi="Times New Roman" w:cs="Times New Roman"/>
                <w:sz w:val="22"/>
              </w:rPr>
              <w:t>表达就可观察到良好的应答，暂时没有明确的表达阈值要求，后续需要更多入组患者的数据进一步验证。</w:t>
            </w:r>
          </w:p>
          <w:p w14:paraId="25BF4EB8"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：公司</w:t>
            </w:r>
            <w:r w:rsidRPr="00C83DAD">
              <w:rPr>
                <w:rFonts w:ascii="Times New Roman" w:eastAsia="宋体" w:hAnsi="Times New Roman" w:cs="Times New Roman"/>
                <w:sz w:val="22"/>
              </w:rPr>
              <w:t>PRMT5</w:t>
            </w:r>
            <w:r w:rsidRPr="00C83DAD">
              <w:rPr>
                <w:rFonts w:ascii="Times New Roman" w:eastAsia="宋体" w:hAnsi="Times New Roman" w:cs="Times New Roman"/>
                <w:sz w:val="22"/>
              </w:rPr>
              <w:t>抑制剂</w:t>
            </w:r>
            <w:r>
              <w:rPr>
                <w:rFonts w:ascii="Times New Roman" w:eastAsia="宋体" w:hAnsi="Times New Roman" w:cs="Times New Roman" w:hint="eastAsia"/>
                <w:sz w:val="22"/>
              </w:rPr>
              <w:t>的进展更新</w:t>
            </w:r>
            <w:r w:rsidRPr="00C83DAD">
              <w:rPr>
                <w:rFonts w:ascii="Times New Roman" w:eastAsia="宋体" w:hAnsi="Times New Roman" w:cs="Times New Roman"/>
                <w:sz w:val="22"/>
              </w:rPr>
              <w:t>？</w:t>
            </w:r>
          </w:p>
          <w:p w14:paraId="373B9CFF"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C83DAD">
              <w:rPr>
                <w:rFonts w:ascii="Times New Roman" w:eastAsia="宋体" w:hAnsi="Times New Roman" w:cs="Times New Roman"/>
                <w:sz w:val="22"/>
              </w:rPr>
              <w:t>公司重点会推进该产品向肺癌、胰腺癌等一线适应症拓展，进入一线是该产品取得商业成功的核心关键。</w:t>
            </w:r>
          </w:p>
          <w:p w14:paraId="0502A64D" w14:textId="77777777" w:rsidR="00FA5F31" w:rsidRPr="00C83DAD" w:rsidRDefault="00FA5F31" w:rsidP="00FA5F31">
            <w:pPr>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Q</w:t>
            </w:r>
            <w:r w:rsidRPr="00C83DAD">
              <w:rPr>
                <w:rFonts w:ascii="Times New Roman" w:eastAsia="宋体" w:hAnsi="Times New Roman" w:cs="Times New Roman"/>
                <w:sz w:val="22"/>
              </w:rPr>
              <w:t>：公司停止</w:t>
            </w:r>
            <w:r w:rsidRPr="00C83DAD">
              <w:rPr>
                <w:rFonts w:ascii="Times New Roman" w:eastAsia="宋体" w:hAnsi="Times New Roman" w:cs="Times New Roman"/>
                <w:sz w:val="22"/>
              </w:rPr>
              <w:t>Pan-KRAS</w:t>
            </w:r>
            <w:r w:rsidRPr="00C83DAD">
              <w:rPr>
                <w:rFonts w:ascii="Times New Roman" w:eastAsia="宋体" w:hAnsi="Times New Roman" w:cs="Times New Roman"/>
                <w:sz w:val="22"/>
              </w:rPr>
              <w:t>项目后，在</w:t>
            </w:r>
            <w:r w:rsidRPr="00C83DAD">
              <w:rPr>
                <w:rFonts w:ascii="Times New Roman" w:eastAsia="宋体" w:hAnsi="Times New Roman" w:cs="Times New Roman"/>
                <w:sz w:val="22"/>
              </w:rPr>
              <w:t>KRAS</w:t>
            </w:r>
            <w:r w:rsidRPr="00C83DAD">
              <w:rPr>
                <w:rFonts w:ascii="Times New Roman" w:eastAsia="宋体" w:hAnsi="Times New Roman" w:cs="Times New Roman"/>
                <w:sz w:val="22"/>
              </w:rPr>
              <w:t>赛道的后续布局思路是什么？有哪些差异化规划？</w:t>
            </w:r>
          </w:p>
          <w:p w14:paraId="7C2D5E48" w14:textId="44AF799E" w:rsidR="00FD65B4" w:rsidRPr="00847C5B" w:rsidRDefault="00FA5F31" w:rsidP="00FA5F31">
            <w:pPr>
              <w:overflowPunct w:val="0"/>
              <w:autoSpaceDE w:val="0"/>
              <w:autoSpaceDN w:val="0"/>
              <w:spacing w:line="360" w:lineRule="auto"/>
              <w:ind w:firstLineChars="200" w:firstLine="440"/>
              <w:rPr>
                <w:rFonts w:ascii="Times New Roman" w:eastAsia="宋体" w:hAnsi="Times New Roman" w:cs="Times New Roman"/>
                <w:sz w:val="22"/>
              </w:rPr>
            </w:pPr>
            <w:r w:rsidRPr="00C83DAD">
              <w:rPr>
                <w:rFonts w:ascii="Times New Roman" w:eastAsia="宋体" w:hAnsi="Times New Roman" w:cs="Times New Roman"/>
                <w:sz w:val="22"/>
              </w:rPr>
              <w:t>A</w:t>
            </w:r>
            <w:r>
              <w:rPr>
                <w:rFonts w:ascii="Times New Roman" w:eastAsia="宋体" w:hAnsi="Times New Roman" w:cs="Times New Roman" w:hint="eastAsia"/>
                <w:sz w:val="22"/>
              </w:rPr>
              <w:t>：</w:t>
            </w:r>
            <w:r w:rsidRPr="00C83DAD">
              <w:rPr>
                <w:rFonts w:ascii="Times New Roman" w:eastAsia="宋体" w:hAnsi="Times New Roman" w:cs="Times New Roman"/>
                <w:sz w:val="22"/>
              </w:rPr>
              <w:t>公司并未退出</w:t>
            </w:r>
            <w:r w:rsidRPr="00C83DAD">
              <w:rPr>
                <w:rFonts w:ascii="Times New Roman" w:eastAsia="宋体" w:hAnsi="Times New Roman" w:cs="Times New Roman"/>
                <w:sz w:val="22"/>
              </w:rPr>
              <w:t>KRAS</w:t>
            </w:r>
            <w:r w:rsidRPr="00C83DAD">
              <w:rPr>
                <w:rFonts w:ascii="Times New Roman" w:eastAsia="宋体" w:hAnsi="Times New Roman" w:cs="Times New Roman"/>
                <w:sz w:val="22"/>
              </w:rPr>
              <w:t>赛道，仅停止了现有</w:t>
            </w:r>
            <w:r w:rsidR="001E3A8B">
              <w:rPr>
                <w:rFonts w:ascii="Times New Roman" w:eastAsia="宋体" w:hAnsi="Times New Roman" w:cs="Times New Roman" w:hint="eastAsia"/>
                <w:sz w:val="22"/>
              </w:rPr>
              <w:t>Pan-</w:t>
            </w:r>
            <w:r w:rsidRPr="00C83DAD">
              <w:rPr>
                <w:rFonts w:ascii="Times New Roman" w:eastAsia="宋体" w:hAnsi="Times New Roman" w:cs="Times New Roman"/>
                <w:sz w:val="22"/>
              </w:rPr>
              <w:t>KRAS</w:t>
            </w:r>
            <w:r w:rsidRPr="00C83DAD">
              <w:rPr>
                <w:rFonts w:ascii="Times New Roman" w:eastAsia="宋体" w:hAnsi="Times New Roman" w:cs="Times New Roman"/>
                <w:sz w:val="22"/>
              </w:rPr>
              <w:t>小分子项目，</w:t>
            </w:r>
            <w:r w:rsidRPr="00C83DAD">
              <w:rPr>
                <w:rFonts w:ascii="Times New Roman" w:eastAsia="宋体" w:hAnsi="Times New Roman" w:cs="Times New Roman"/>
                <w:sz w:val="22"/>
              </w:rPr>
              <w:t>KRAS</w:t>
            </w:r>
            <w:r w:rsidRPr="00C83DAD">
              <w:rPr>
                <w:rFonts w:ascii="Times New Roman" w:eastAsia="宋体" w:hAnsi="Times New Roman" w:cs="Times New Roman"/>
                <w:sz w:val="22"/>
              </w:rPr>
              <w:t>赛道仍存在未被满足的临床需求，包括复发后的治疗、联合用药等。后续公司的布局包括</w:t>
            </w:r>
            <w:r w:rsidRPr="00C83DAD">
              <w:rPr>
                <w:rFonts w:ascii="Times New Roman" w:eastAsia="宋体" w:hAnsi="Times New Roman" w:cs="Times New Roman"/>
                <w:sz w:val="22"/>
              </w:rPr>
              <w:t>KRAS</w:t>
            </w:r>
            <w:r w:rsidRPr="00C83DAD">
              <w:rPr>
                <w:rFonts w:ascii="Times New Roman" w:eastAsia="宋体" w:hAnsi="Times New Roman" w:cs="Times New Roman"/>
                <w:sz w:val="22"/>
              </w:rPr>
              <w:t>分子胶、针对</w:t>
            </w:r>
            <w:r w:rsidRPr="00C83DAD">
              <w:rPr>
                <w:rFonts w:ascii="Times New Roman" w:eastAsia="宋体" w:hAnsi="Times New Roman" w:cs="Times New Roman"/>
                <w:sz w:val="22"/>
              </w:rPr>
              <w:t>KRAS</w:t>
            </w:r>
            <w:r w:rsidRPr="00C83DAD">
              <w:rPr>
                <w:rFonts w:ascii="Times New Roman" w:eastAsia="宋体" w:hAnsi="Times New Roman" w:cs="Times New Roman"/>
                <w:sz w:val="22"/>
              </w:rPr>
              <w:t>的新型载荷</w:t>
            </w:r>
            <w:r w:rsidRPr="00C83DAD">
              <w:rPr>
                <w:rFonts w:ascii="Times New Roman" w:eastAsia="宋体" w:hAnsi="Times New Roman" w:cs="Times New Roman"/>
                <w:sz w:val="22"/>
              </w:rPr>
              <w:t>ADC</w:t>
            </w:r>
            <w:r w:rsidRPr="00C83DAD">
              <w:rPr>
                <w:rFonts w:ascii="Times New Roman" w:eastAsia="宋体" w:hAnsi="Times New Roman" w:cs="Times New Roman"/>
                <w:sz w:val="22"/>
              </w:rPr>
              <w:t>以及相关联合用药方案</w:t>
            </w:r>
            <w:r>
              <w:rPr>
                <w:rFonts w:ascii="Times New Roman" w:eastAsia="宋体" w:hAnsi="Times New Roman" w:cs="Times New Roman" w:hint="eastAsia"/>
                <w:sz w:val="22"/>
              </w:rPr>
              <w:t>以</w:t>
            </w:r>
            <w:r w:rsidRPr="00C83DAD">
              <w:rPr>
                <w:rFonts w:ascii="Times New Roman" w:eastAsia="宋体" w:hAnsi="Times New Roman" w:cs="Times New Roman"/>
                <w:sz w:val="22"/>
              </w:rPr>
              <w:t>构建差异化的产品管线。</w:t>
            </w:r>
          </w:p>
        </w:tc>
      </w:tr>
      <w:tr w:rsidR="005100C9" w:rsidRPr="005100C9" w14:paraId="15516B5D" w14:textId="77777777" w:rsidTr="3676609B">
        <w:trPr>
          <w:jc w:val="center"/>
        </w:trPr>
        <w:tc>
          <w:tcPr>
            <w:tcW w:w="1526" w:type="dxa"/>
          </w:tcPr>
          <w:p w14:paraId="1852E71B" w14:textId="77777777" w:rsidR="005100C9" w:rsidRPr="008F2EE2" w:rsidRDefault="005100C9" w:rsidP="005100C9">
            <w:pPr>
              <w:adjustRightInd w:val="0"/>
              <w:spacing w:line="276"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lastRenderedPageBreak/>
              <w:t>附件清单（如有）</w:t>
            </w:r>
          </w:p>
        </w:tc>
        <w:tc>
          <w:tcPr>
            <w:tcW w:w="7238" w:type="dxa"/>
          </w:tcPr>
          <w:p w14:paraId="3F78B8AC"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无</w:t>
            </w:r>
          </w:p>
        </w:tc>
      </w:tr>
      <w:tr w:rsidR="005100C9" w:rsidRPr="005100C9" w14:paraId="3C9C3A25" w14:textId="77777777" w:rsidTr="3676609B">
        <w:trPr>
          <w:jc w:val="center"/>
        </w:trPr>
        <w:tc>
          <w:tcPr>
            <w:tcW w:w="1526" w:type="dxa"/>
          </w:tcPr>
          <w:p w14:paraId="6F909032" w14:textId="77777777" w:rsidR="005100C9" w:rsidRPr="008F2EE2" w:rsidRDefault="005100C9"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日期</w:t>
            </w:r>
          </w:p>
        </w:tc>
        <w:tc>
          <w:tcPr>
            <w:tcW w:w="7238" w:type="dxa"/>
          </w:tcPr>
          <w:p w14:paraId="17F8BDF6" w14:textId="3AB471DD" w:rsidR="005100C9" w:rsidRPr="008F2EE2" w:rsidRDefault="00FA5F31" w:rsidP="005100C9">
            <w:pPr>
              <w:adjustRightInd w:val="0"/>
              <w:spacing w:line="360" w:lineRule="auto"/>
              <w:contextualSpacing/>
              <w:rPr>
                <w:rFonts w:ascii="Times New Roman" w:eastAsia="宋体" w:hAnsi="Times New Roman" w:cs="Times New Roman"/>
                <w:szCs w:val="21"/>
                <w14:ligatures w14:val="none"/>
              </w:rPr>
            </w:pPr>
            <w:r w:rsidRPr="008F2EE2">
              <w:rPr>
                <w:rFonts w:ascii="Times New Roman" w:eastAsia="宋体" w:hAnsi="Times New Roman" w:cs="Times New Roman"/>
                <w:szCs w:val="21"/>
                <w14:ligatures w14:val="none"/>
              </w:rPr>
              <w:t>202</w:t>
            </w:r>
            <w:r>
              <w:rPr>
                <w:rFonts w:ascii="Times New Roman" w:eastAsia="宋体" w:hAnsi="Times New Roman" w:cs="Times New Roman" w:hint="eastAsia"/>
                <w:szCs w:val="21"/>
                <w14:ligatures w14:val="none"/>
              </w:rPr>
              <w:t>6</w:t>
            </w:r>
            <w:r w:rsidRPr="008F2EE2">
              <w:rPr>
                <w:rFonts w:ascii="Times New Roman" w:eastAsia="宋体" w:hAnsi="Times New Roman" w:cs="Times New Roman"/>
                <w:szCs w:val="21"/>
                <w14:ligatures w14:val="none"/>
              </w:rPr>
              <w:t>年</w:t>
            </w:r>
            <w:r>
              <w:rPr>
                <w:rFonts w:ascii="Times New Roman" w:eastAsia="宋体" w:hAnsi="Times New Roman" w:cs="Times New Roman" w:hint="eastAsia"/>
                <w:szCs w:val="21"/>
                <w14:ligatures w14:val="none"/>
              </w:rPr>
              <w:t>5</w:t>
            </w:r>
            <w:r w:rsidRPr="008F2EE2">
              <w:rPr>
                <w:rFonts w:ascii="Times New Roman" w:eastAsia="宋体" w:hAnsi="Times New Roman" w:cs="Times New Roman"/>
                <w:szCs w:val="21"/>
                <w14:ligatures w14:val="none"/>
              </w:rPr>
              <w:t>月</w:t>
            </w:r>
            <w:r w:rsidR="006300F4">
              <w:rPr>
                <w:rFonts w:ascii="Times New Roman" w:eastAsia="宋体" w:hAnsi="Times New Roman" w:cs="Times New Roman" w:hint="eastAsia"/>
                <w:szCs w:val="21"/>
                <w14:ligatures w14:val="none"/>
              </w:rPr>
              <w:t>7</w:t>
            </w:r>
            <w:r w:rsidRPr="008F2EE2">
              <w:rPr>
                <w:rFonts w:ascii="Times New Roman" w:eastAsia="宋体" w:hAnsi="Times New Roman" w:cs="Times New Roman"/>
                <w:szCs w:val="21"/>
                <w14:ligatures w14:val="none"/>
              </w:rPr>
              <w:t>日</w:t>
            </w:r>
          </w:p>
        </w:tc>
      </w:tr>
    </w:tbl>
    <w:p w14:paraId="506F649F" w14:textId="77777777" w:rsidR="005100C9" w:rsidRPr="008F2EE2" w:rsidRDefault="005100C9" w:rsidP="005100C9">
      <w:pPr>
        <w:adjustRightInd w:val="0"/>
        <w:spacing w:line="360" w:lineRule="auto"/>
        <w:contextualSpacing/>
        <w:jc w:val="left"/>
        <w:rPr>
          <w:rFonts w:ascii="Times New Roman" w:eastAsia="宋体" w:hAnsi="Times New Roman" w:cs="Times New Roman"/>
          <w:szCs w:val="21"/>
          <w14:ligatures w14:val="none"/>
        </w:rPr>
      </w:pPr>
    </w:p>
    <w:sectPr w:rsidR="005100C9" w:rsidRPr="008F2EE2" w:rsidSect="000A313C">
      <w:pgSz w:w="11906" w:h="16838"/>
      <w:pgMar w:top="1440" w:right="1559"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5E28" w14:textId="77777777" w:rsidR="00B90150" w:rsidRDefault="00B90150" w:rsidP="00045FAD">
      <w:pPr>
        <w:rPr>
          <w:rFonts w:hint="eastAsia"/>
        </w:rPr>
      </w:pPr>
      <w:r>
        <w:separator/>
      </w:r>
    </w:p>
  </w:endnote>
  <w:endnote w:type="continuationSeparator" w:id="0">
    <w:p w14:paraId="0C343D5F" w14:textId="77777777" w:rsidR="00B90150" w:rsidRDefault="00B90150" w:rsidP="00045FAD">
      <w:pPr>
        <w:rPr>
          <w:rFonts w:hint="eastAsia"/>
        </w:rPr>
      </w:pPr>
      <w:r>
        <w:continuationSeparator/>
      </w:r>
    </w:p>
  </w:endnote>
  <w:endnote w:type="continuationNotice" w:id="1">
    <w:p w14:paraId="1A4F0CEF" w14:textId="77777777" w:rsidR="00B90150" w:rsidRDefault="00B90150">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2695" w14:textId="77777777" w:rsidR="00B90150" w:rsidRDefault="00B90150" w:rsidP="00045FAD">
      <w:pPr>
        <w:rPr>
          <w:rFonts w:hint="eastAsia"/>
        </w:rPr>
      </w:pPr>
      <w:r>
        <w:separator/>
      </w:r>
    </w:p>
  </w:footnote>
  <w:footnote w:type="continuationSeparator" w:id="0">
    <w:p w14:paraId="742BBF00" w14:textId="77777777" w:rsidR="00B90150" w:rsidRDefault="00B90150" w:rsidP="00045FAD">
      <w:pPr>
        <w:rPr>
          <w:rFonts w:hint="eastAsia"/>
        </w:rPr>
      </w:pPr>
      <w:r>
        <w:continuationSeparator/>
      </w:r>
    </w:p>
  </w:footnote>
  <w:footnote w:type="continuationNotice" w:id="1">
    <w:p w14:paraId="615BB5D3" w14:textId="77777777" w:rsidR="00B90150" w:rsidRDefault="00B90150">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7C32"/>
    <w:multiLevelType w:val="hybridMultilevel"/>
    <w:tmpl w:val="D1BA4EC2"/>
    <w:lvl w:ilvl="0" w:tplc="DC1841E2">
      <w:start w:val="1"/>
      <w:numFmt w:val="bullet"/>
      <w:lvlText w:val="•"/>
      <w:lvlJc w:val="left"/>
      <w:pPr>
        <w:tabs>
          <w:tab w:val="num" w:pos="720"/>
        </w:tabs>
        <w:ind w:left="720" w:hanging="360"/>
      </w:pPr>
      <w:rPr>
        <w:rFonts w:ascii="Arial" w:hAnsi="Arial" w:hint="default"/>
      </w:rPr>
    </w:lvl>
    <w:lvl w:ilvl="1" w:tplc="E7DA22BC" w:tentative="1">
      <w:start w:val="1"/>
      <w:numFmt w:val="bullet"/>
      <w:lvlText w:val="•"/>
      <w:lvlJc w:val="left"/>
      <w:pPr>
        <w:tabs>
          <w:tab w:val="num" w:pos="1440"/>
        </w:tabs>
        <w:ind w:left="1440" w:hanging="360"/>
      </w:pPr>
      <w:rPr>
        <w:rFonts w:ascii="Arial" w:hAnsi="Arial" w:hint="default"/>
      </w:rPr>
    </w:lvl>
    <w:lvl w:ilvl="2" w:tplc="E8FA4738">
      <w:start w:val="1"/>
      <w:numFmt w:val="bullet"/>
      <w:lvlText w:val="•"/>
      <w:lvlJc w:val="left"/>
      <w:pPr>
        <w:tabs>
          <w:tab w:val="num" w:pos="2160"/>
        </w:tabs>
        <w:ind w:left="2160" w:hanging="360"/>
      </w:pPr>
      <w:rPr>
        <w:rFonts w:ascii="Arial" w:hAnsi="Arial" w:hint="default"/>
      </w:rPr>
    </w:lvl>
    <w:lvl w:ilvl="3" w:tplc="C3F8A888" w:tentative="1">
      <w:start w:val="1"/>
      <w:numFmt w:val="bullet"/>
      <w:lvlText w:val="•"/>
      <w:lvlJc w:val="left"/>
      <w:pPr>
        <w:tabs>
          <w:tab w:val="num" w:pos="2880"/>
        </w:tabs>
        <w:ind w:left="2880" w:hanging="360"/>
      </w:pPr>
      <w:rPr>
        <w:rFonts w:ascii="Arial" w:hAnsi="Arial" w:hint="default"/>
      </w:rPr>
    </w:lvl>
    <w:lvl w:ilvl="4" w:tplc="D8BAFBE0" w:tentative="1">
      <w:start w:val="1"/>
      <w:numFmt w:val="bullet"/>
      <w:lvlText w:val="•"/>
      <w:lvlJc w:val="left"/>
      <w:pPr>
        <w:tabs>
          <w:tab w:val="num" w:pos="3600"/>
        </w:tabs>
        <w:ind w:left="3600" w:hanging="360"/>
      </w:pPr>
      <w:rPr>
        <w:rFonts w:ascii="Arial" w:hAnsi="Arial" w:hint="default"/>
      </w:rPr>
    </w:lvl>
    <w:lvl w:ilvl="5" w:tplc="52142896" w:tentative="1">
      <w:start w:val="1"/>
      <w:numFmt w:val="bullet"/>
      <w:lvlText w:val="•"/>
      <w:lvlJc w:val="left"/>
      <w:pPr>
        <w:tabs>
          <w:tab w:val="num" w:pos="4320"/>
        </w:tabs>
        <w:ind w:left="4320" w:hanging="360"/>
      </w:pPr>
      <w:rPr>
        <w:rFonts w:ascii="Arial" w:hAnsi="Arial" w:hint="default"/>
      </w:rPr>
    </w:lvl>
    <w:lvl w:ilvl="6" w:tplc="5692A88A" w:tentative="1">
      <w:start w:val="1"/>
      <w:numFmt w:val="bullet"/>
      <w:lvlText w:val="•"/>
      <w:lvlJc w:val="left"/>
      <w:pPr>
        <w:tabs>
          <w:tab w:val="num" w:pos="5040"/>
        </w:tabs>
        <w:ind w:left="5040" w:hanging="360"/>
      </w:pPr>
      <w:rPr>
        <w:rFonts w:ascii="Arial" w:hAnsi="Arial" w:hint="default"/>
      </w:rPr>
    </w:lvl>
    <w:lvl w:ilvl="7" w:tplc="49A6D5D0" w:tentative="1">
      <w:start w:val="1"/>
      <w:numFmt w:val="bullet"/>
      <w:lvlText w:val="•"/>
      <w:lvlJc w:val="left"/>
      <w:pPr>
        <w:tabs>
          <w:tab w:val="num" w:pos="5760"/>
        </w:tabs>
        <w:ind w:left="5760" w:hanging="360"/>
      </w:pPr>
      <w:rPr>
        <w:rFonts w:ascii="Arial" w:hAnsi="Arial" w:hint="default"/>
      </w:rPr>
    </w:lvl>
    <w:lvl w:ilvl="8" w:tplc="31BEA8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3E486E"/>
    <w:multiLevelType w:val="hybridMultilevel"/>
    <w:tmpl w:val="0CEE4B4C"/>
    <w:lvl w:ilvl="0" w:tplc="DCD43EE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B2216"/>
    <w:multiLevelType w:val="hybridMultilevel"/>
    <w:tmpl w:val="BEFA2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11326">
    <w:abstractNumId w:val="1"/>
  </w:num>
  <w:num w:numId="2" w16cid:durableId="1571889324">
    <w:abstractNumId w:val="2"/>
  </w:num>
  <w:num w:numId="3" w16cid:durableId="183286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20825"/>
    <w:rsid w:val="000008C4"/>
    <w:rsid w:val="00000A60"/>
    <w:rsid w:val="0000112E"/>
    <w:rsid w:val="0000129D"/>
    <w:rsid w:val="00001ABC"/>
    <w:rsid w:val="0000279D"/>
    <w:rsid w:val="00002CF9"/>
    <w:rsid w:val="000033F7"/>
    <w:rsid w:val="000105BD"/>
    <w:rsid w:val="00010A37"/>
    <w:rsid w:val="00010E4D"/>
    <w:rsid w:val="00010FF9"/>
    <w:rsid w:val="00011D93"/>
    <w:rsid w:val="000125DC"/>
    <w:rsid w:val="00012F24"/>
    <w:rsid w:val="0001368F"/>
    <w:rsid w:val="000141B0"/>
    <w:rsid w:val="00014279"/>
    <w:rsid w:val="00014292"/>
    <w:rsid w:val="00014818"/>
    <w:rsid w:val="00014C56"/>
    <w:rsid w:val="00015CA8"/>
    <w:rsid w:val="00015DE3"/>
    <w:rsid w:val="000166E3"/>
    <w:rsid w:val="00017201"/>
    <w:rsid w:val="0002060D"/>
    <w:rsid w:val="00020AE1"/>
    <w:rsid w:val="00021608"/>
    <w:rsid w:val="00021725"/>
    <w:rsid w:val="00022218"/>
    <w:rsid w:val="00022440"/>
    <w:rsid w:val="00022792"/>
    <w:rsid w:val="00022A53"/>
    <w:rsid w:val="00023337"/>
    <w:rsid w:val="000234DB"/>
    <w:rsid w:val="000238B2"/>
    <w:rsid w:val="00024D92"/>
    <w:rsid w:val="00024E29"/>
    <w:rsid w:val="000251A0"/>
    <w:rsid w:val="00025FD1"/>
    <w:rsid w:val="0002614F"/>
    <w:rsid w:val="00026D8B"/>
    <w:rsid w:val="00027809"/>
    <w:rsid w:val="000300BE"/>
    <w:rsid w:val="000312DC"/>
    <w:rsid w:val="00031AE7"/>
    <w:rsid w:val="0003220C"/>
    <w:rsid w:val="00033524"/>
    <w:rsid w:val="00033831"/>
    <w:rsid w:val="000338E7"/>
    <w:rsid w:val="00033976"/>
    <w:rsid w:val="00033B93"/>
    <w:rsid w:val="000346F0"/>
    <w:rsid w:val="00034701"/>
    <w:rsid w:val="0003723E"/>
    <w:rsid w:val="00037433"/>
    <w:rsid w:val="0004051C"/>
    <w:rsid w:val="00040D63"/>
    <w:rsid w:val="000410D6"/>
    <w:rsid w:val="000411AA"/>
    <w:rsid w:val="0004417D"/>
    <w:rsid w:val="0004468A"/>
    <w:rsid w:val="000447E8"/>
    <w:rsid w:val="000448CC"/>
    <w:rsid w:val="00045FAD"/>
    <w:rsid w:val="0004645B"/>
    <w:rsid w:val="00047149"/>
    <w:rsid w:val="00047691"/>
    <w:rsid w:val="00047975"/>
    <w:rsid w:val="000500A7"/>
    <w:rsid w:val="0005042E"/>
    <w:rsid w:val="000510A4"/>
    <w:rsid w:val="000526B1"/>
    <w:rsid w:val="00052E92"/>
    <w:rsid w:val="00053A1A"/>
    <w:rsid w:val="0005453F"/>
    <w:rsid w:val="00054587"/>
    <w:rsid w:val="00054766"/>
    <w:rsid w:val="0005500A"/>
    <w:rsid w:val="000567C1"/>
    <w:rsid w:val="00056CFE"/>
    <w:rsid w:val="00057956"/>
    <w:rsid w:val="00057E5E"/>
    <w:rsid w:val="00060093"/>
    <w:rsid w:val="00060AF7"/>
    <w:rsid w:val="00060BA5"/>
    <w:rsid w:val="00062608"/>
    <w:rsid w:val="00063FAD"/>
    <w:rsid w:val="00064EAB"/>
    <w:rsid w:val="00065290"/>
    <w:rsid w:val="00065840"/>
    <w:rsid w:val="00065D09"/>
    <w:rsid w:val="00066B83"/>
    <w:rsid w:val="000677AF"/>
    <w:rsid w:val="000677E5"/>
    <w:rsid w:val="00067E6F"/>
    <w:rsid w:val="00070203"/>
    <w:rsid w:val="000703A6"/>
    <w:rsid w:val="0007148D"/>
    <w:rsid w:val="0007168F"/>
    <w:rsid w:val="00072231"/>
    <w:rsid w:val="000730F8"/>
    <w:rsid w:val="0007342E"/>
    <w:rsid w:val="00073561"/>
    <w:rsid w:val="00074038"/>
    <w:rsid w:val="000741AE"/>
    <w:rsid w:val="00074B16"/>
    <w:rsid w:val="0007562B"/>
    <w:rsid w:val="00075853"/>
    <w:rsid w:val="0007596B"/>
    <w:rsid w:val="000764F8"/>
    <w:rsid w:val="00080019"/>
    <w:rsid w:val="0008028B"/>
    <w:rsid w:val="00080691"/>
    <w:rsid w:val="000806D2"/>
    <w:rsid w:val="00080858"/>
    <w:rsid w:val="00081638"/>
    <w:rsid w:val="00081BD7"/>
    <w:rsid w:val="000826A7"/>
    <w:rsid w:val="00082C54"/>
    <w:rsid w:val="00082E64"/>
    <w:rsid w:val="00084382"/>
    <w:rsid w:val="00086206"/>
    <w:rsid w:val="000868DF"/>
    <w:rsid w:val="00086DDF"/>
    <w:rsid w:val="0008744A"/>
    <w:rsid w:val="000874A4"/>
    <w:rsid w:val="000878A8"/>
    <w:rsid w:val="00087DB1"/>
    <w:rsid w:val="000900E2"/>
    <w:rsid w:val="000901E5"/>
    <w:rsid w:val="00090398"/>
    <w:rsid w:val="00091733"/>
    <w:rsid w:val="00091EA3"/>
    <w:rsid w:val="00093059"/>
    <w:rsid w:val="0009358F"/>
    <w:rsid w:val="0009380C"/>
    <w:rsid w:val="000938CB"/>
    <w:rsid w:val="0009471E"/>
    <w:rsid w:val="0009662C"/>
    <w:rsid w:val="000971E1"/>
    <w:rsid w:val="000A22E4"/>
    <w:rsid w:val="000A2CFF"/>
    <w:rsid w:val="000A2FE4"/>
    <w:rsid w:val="000A313C"/>
    <w:rsid w:val="000A3677"/>
    <w:rsid w:val="000A3B16"/>
    <w:rsid w:val="000A4EA5"/>
    <w:rsid w:val="000A577D"/>
    <w:rsid w:val="000A6007"/>
    <w:rsid w:val="000A6FA1"/>
    <w:rsid w:val="000A6FD1"/>
    <w:rsid w:val="000B05E2"/>
    <w:rsid w:val="000B182B"/>
    <w:rsid w:val="000B2F72"/>
    <w:rsid w:val="000B30E9"/>
    <w:rsid w:val="000B3A54"/>
    <w:rsid w:val="000B4F1F"/>
    <w:rsid w:val="000B5776"/>
    <w:rsid w:val="000B5A12"/>
    <w:rsid w:val="000B5AAD"/>
    <w:rsid w:val="000B5E64"/>
    <w:rsid w:val="000B7D9F"/>
    <w:rsid w:val="000C092E"/>
    <w:rsid w:val="000C0EEF"/>
    <w:rsid w:val="000C34FD"/>
    <w:rsid w:val="000C3C0E"/>
    <w:rsid w:val="000C47F0"/>
    <w:rsid w:val="000C4A20"/>
    <w:rsid w:val="000C4BA2"/>
    <w:rsid w:val="000C5299"/>
    <w:rsid w:val="000C5A84"/>
    <w:rsid w:val="000C617C"/>
    <w:rsid w:val="000C6FFB"/>
    <w:rsid w:val="000C7822"/>
    <w:rsid w:val="000C7C4B"/>
    <w:rsid w:val="000C7FCA"/>
    <w:rsid w:val="000D03E7"/>
    <w:rsid w:val="000D0A8E"/>
    <w:rsid w:val="000D12D8"/>
    <w:rsid w:val="000D1844"/>
    <w:rsid w:val="000D1C89"/>
    <w:rsid w:val="000D34A8"/>
    <w:rsid w:val="000D3BCC"/>
    <w:rsid w:val="000D4522"/>
    <w:rsid w:val="000D4749"/>
    <w:rsid w:val="000D51AA"/>
    <w:rsid w:val="000D55F9"/>
    <w:rsid w:val="000D65A7"/>
    <w:rsid w:val="000E02A2"/>
    <w:rsid w:val="000E1B9C"/>
    <w:rsid w:val="000E2469"/>
    <w:rsid w:val="000E28D5"/>
    <w:rsid w:val="000E297B"/>
    <w:rsid w:val="000E315E"/>
    <w:rsid w:val="000E34B6"/>
    <w:rsid w:val="000E3686"/>
    <w:rsid w:val="000E3E53"/>
    <w:rsid w:val="000E51E6"/>
    <w:rsid w:val="000E562A"/>
    <w:rsid w:val="000E611F"/>
    <w:rsid w:val="000E7310"/>
    <w:rsid w:val="000E747A"/>
    <w:rsid w:val="000F0A2C"/>
    <w:rsid w:val="000F0C50"/>
    <w:rsid w:val="000F0FBB"/>
    <w:rsid w:val="000F133B"/>
    <w:rsid w:val="000F1672"/>
    <w:rsid w:val="000F1714"/>
    <w:rsid w:val="000F1725"/>
    <w:rsid w:val="000F2B59"/>
    <w:rsid w:val="000F3F32"/>
    <w:rsid w:val="000F4540"/>
    <w:rsid w:val="000F596B"/>
    <w:rsid w:val="000F621C"/>
    <w:rsid w:val="000F69A0"/>
    <w:rsid w:val="000F7A01"/>
    <w:rsid w:val="000F7CA9"/>
    <w:rsid w:val="000F7D63"/>
    <w:rsid w:val="0010026E"/>
    <w:rsid w:val="001006CB"/>
    <w:rsid w:val="0010153A"/>
    <w:rsid w:val="0010278B"/>
    <w:rsid w:val="001030A0"/>
    <w:rsid w:val="0010355B"/>
    <w:rsid w:val="00103AC7"/>
    <w:rsid w:val="00103BD4"/>
    <w:rsid w:val="00103F94"/>
    <w:rsid w:val="0010412E"/>
    <w:rsid w:val="001050DA"/>
    <w:rsid w:val="00105B21"/>
    <w:rsid w:val="00105B40"/>
    <w:rsid w:val="001062DA"/>
    <w:rsid w:val="0010633A"/>
    <w:rsid w:val="00106FAD"/>
    <w:rsid w:val="00107A3A"/>
    <w:rsid w:val="00110B3C"/>
    <w:rsid w:val="0011126C"/>
    <w:rsid w:val="001112E1"/>
    <w:rsid w:val="00111422"/>
    <w:rsid w:val="00111F61"/>
    <w:rsid w:val="00112A47"/>
    <w:rsid w:val="00112AD7"/>
    <w:rsid w:val="001130D7"/>
    <w:rsid w:val="0011380A"/>
    <w:rsid w:val="0011425E"/>
    <w:rsid w:val="001145C9"/>
    <w:rsid w:val="0011472E"/>
    <w:rsid w:val="001154A7"/>
    <w:rsid w:val="00115617"/>
    <w:rsid w:val="0011587C"/>
    <w:rsid w:val="00115934"/>
    <w:rsid w:val="001163A1"/>
    <w:rsid w:val="00116A5F"/>
    <w:rsid w:val="00116FDB"/>
    <w:rsid w:val="00116FE9"/>
    <w:rsid w:val="001201EB"/>
    <w:rsid w:val="00120764"/>
    <w:rsid w:val="00120D1E"/>
    <w:rsid w:val="00121A1C"/>
    <w:rsid w:val="001220CC"/>
    <w:rsid w:val="00123C63"/>
    <w:rsid w:val="001245AA"/>
    <w:rsid w:val="00124B9A"/>
    <w:rsid w:val="00124BCB"/>
    <w:rsid w:val="00124D81"/>
    <w:rsid w:val="00126DB9"/>
    <w:rsid w:val="0013088E"/>
    <w:rsid w:val="001309C4"/>
    <w:rsid w:val="00131770"/>
    <w:rsid w:val="001327FB"/>
    <w:rsid w:val="00132C54"/>
    <w:rsid w:val="00132FCE"/>
    <w:rsid w:val="00133D16"/>
    <w:rsid w:val="00136335"/>
    <w:rsid w:val="00136DF6"/>
    <w:rsid w:val="001375A4"/>
    <w:rsid w:val="00140512"/>
    <w:rsid w:val="00140959"/>
    <w:rsid w:val="00140DE8"/>
    <w:rsid w:val="00140EB3"/>
    <w:rsid w:val="00140F99"/>
    <w:rsid w:val="00141F83"/>
    <w:rsid w:val="001421AB"/>
    <w:rsid w:val="001421E1"/>
    <w:rsid w:val="0014238B"/>
    <w:rsid w:val="001424E1"/>
    <w:rsid w:val="001428D8"/>
    <w:rsid w:val="00142E6C"/>
    <w:rsid w:val="001450BC"/>
    <w:rsid w:val="0014577C"/>
    <w:rsid w:val="001468AF"/>
    <w:rsid w:val="00146B8D"/>
    <w:rsid w:val="001472CE"/>
    <w:rsid w:val="001478A2"/>
    <w:rsid w:val="00150187"/>
    <w:rsid w:val="00151063"/>
    <w:rsid w:val="0015126B"/>
    <w:rsid w:val="00153685"/>
    <w:rsid w:val="00153899"/>
    <w:rsid w:val="001540AC"/>
    <w:rsid w:val="00154B66"/>
    <w:rsid w:val="00155D09"/>
    <w:rsid w:val="001565B2"/>
    <w:rsid w:val="001571E2"/>
    <w:rsid w:val="00157640"/>
    <w:rsid w:val="001604EA"/>
    <w:rsid w:val="00163797"/>
    <w:rsid w:val="0016407C"/>
    <w:rsid w:val="00165FB9"/>
    <w:rsid w:val="00166658"/>
    <w:rsid w:val="00167287"/>
    <w:rsid w:val="0016734A"/>
    <w:rsid w:val="00167B6B"/>
    <w:rsid w:val="00167CE7"/>
    <w:rsid w:val="0017072B"/>
    <w:rsid w:val="001728C5"/>
    <w:rsid w:val="001731FE"/>
    <w:rsid w:val="00173533"/>
    <w:rsid w:val="00173852"/>
    <w:rsid w:val="001744E2"/>
    <w:rsid w:val="00175444"/>
    <w:rsid w:val="0017569B"/>
    <w:rsid w:val="00177C71"/>
    <w:rsid w:val="001807A2"/>
    <w:rsid w:val="00181363"/>
    <w:rsid w:val="0018159D"/>
    <w:rsid w:val="00182357"/>
    <w:rsid w:val="00182F53"/>
    <w:rsid w:val="001854FD"/>
    <w:rsid w:val="0018555A"/>
    <w:rsid w:val="001859CF"/>
    <w:rsid w:val="00186C67"/>
    <w:rsid w:val="00186E93"/>
    <w:rsid w:val="001875AE"/>
    <w:rsid w:val="001876E5"/>
    <w:rsid w:val="0018797E"/>
    <w:rsid w:val="00187CF4"/>
    <w:rsid w:val="00190B72"/>
    <w:rsid w:val="00190CAF"/>
    <w:rsid w:val="00190DC9"/>
    <w:rsid w:val="00190E9E"/>
    <w:rsid w:val="001932E6"/>
    <w:rsid w:val="0019431C"/>
    <w:rsid w:val="001945D9"/>
    <w:rsid w:val="0019516E"/>
    <w:rsid w:val="001953E7"/>
    <w:rsid w:val="0019611D"/>
    <w:rsid w:val="00197C4A"/>
    <w:rsid w:val="001A03B2"/>
    <w:rsid w:val="001A1298"/>
    <w:rsid w:val="001A35ED"/>
    <w:rsid w:val="001A38E7"/>
    <w:rsid w:val="001A3AFB"/>
    <w:rsid w:val="001A4391"/>
    <w:rsid w:val="001A446C"/>
    <w:rsid w:val="001A612D"/>
    <w:rsid w:val="001A6528"/>
    <w:rsid w:val="001A6A36"/>
    <w:rsid w:val="001A7ADC"/>
    <w:rsid w:val="001A7BC7"/>
    <w:rsid w:val="001B0457"/>
    <w:rsid w:val="001B076B"/>
    <w:rsid w:val="001B0AF1"/>
    <w:rsid w:val="001B286A"/>
    <w:rsid w:val="001B2CC6"/>
    <w:rsid w:val="001B3938"/>
    <w:rsid w:val="001B6724"/>
    <w:rsid w:val="001B697A"/>
    <w:rsid w:val="001B782E"/>
    <w:rsid w:val="001C0416"/>
    <w:rsid w:val="001C1812"/>
    <w:rsid w:val="001C1E75"/>
    <w:rsid w:val="001C329B"/>
    <w:rsid w:val="001C3F3F"/>
    <w:rsid w:val="001C4693"/>
    <w:rsid w:val="001C6467"/>
    <w:rsid w:val="001C69F6"/>
    <w:rsid w:val="001C6B64"/>
    <w:rsid w:val="001C6FBE"/>
    <w:rsid w:val="001C73A1"/>
    <w:rsid w:val="001C7A77"/>
    <w:rsid w:val="001D0C1C"/>
    <w:rsid w:val="001D0C9C"/>
    <w:rsid w:val="001D0FF5"/>
    <w:rsid w:val="001D2174"/>
    <w:rsid w:val="001D3573"/>
    <w:rsid w:val="001D4A31"/>
    <w:rsid w:val="001D4D90"/>
    <w:rsid w:val="001D4DB1"/>
    <w:rsid w:val="001D55B9"/>
    <w:rsid w:val="001D5D03"/>
    <w:rsid w:val="001D5F5D"/>
    <w:rsid w:val="001D643B"/>
    <w:rsid w:val="001D69C9"/>
    <w:rsid w:val="001D6BDD"/>
    <w:rsid w:val="001D6DD6"/>
    <w:rsid w:val="001D6EC2"/>
    <w:rsid w:val="001D7D74"/>
    <w:rsid w:val="001E0041"/>
    <w:rsid w:val="001E0623"/>
    <w:rsid w:val="001E0665"/>
    <w:rsid w:val="001E0739"/>
    <w:rsid w:val="001E0C67"/>
    <w:rsid w:val="001E2747"/>
    <w:rsid w:val="001E2E76"/>
    <w:rsid w:val="001E3102"/>
    <w:rsid w:val="001E341B"/>
    <w:rsid w:val="001E36C2"/>
    <w:rsid w:val="001E38F8"/>
    <w:rsid w:val="001E3A8B"/>
    <w:rsid w:val="001E3F9D"/>
    <w:rsid w:val="001E49B8"/>
    <w:rsid w:val="001E5476"/>
    <w:rsid w:val="001E64E0"/>
    <w:rsid w:val="001E6BF6"/>
    <w:rsid w:val="001E6D86"/>
    <w:rsid w:val="001E79FB"/>
    <w:rsid w:val="001F1F8E"/>
    <w:rsid w:val="001F252C"/>
    <w:rsid w:val="001F2E97"/>
    <w:rsid w:val="001F3688"/>
    <w:rsid w:val="001F3F3B"/>
    <w:rsid w:val="001F405A"/>
    <w:rsid w:val="001F40D8"/>
    <w:rsid w:val="001F4809"/>
    <w:rsid w:val="001F57C7"/>
    <w:rsid w:val="001F5C68"/>
    <w:rsid w:val="001F5CDE"/>
    <w:rsid w:val="001F61C9"/>
    <w:rsid w:val="001F64D2"/>
    <w:rsid w:val="001F7268"/>
    <w:rsid w:val="001F747B"/>
    <w:rsid w:val="00200297"/>
    <w:rsid w:val="00200A17"/>
    <w:rsid w:val="00201454"/>
    <w:rsid w:val="0020186A"/>
    <w:rsid w:val="0020235C"/>
    <w:rsid w:val="002032BA"/>
    <w:rsid w:val="0020330C"/>
    <w:rsid w:val="0020429F"/>
    <w:rsid w:val="00205042"/>
    <w:rsid w:val="0020507C"/>
    <w:rsid w:val="00205521"/>
    <w:rsid w:val="00205FD9"/>
    <w:rsid w:val="0020618D"/>
    <w:rsid w:val="002065B0"/>
    <w:rsid w:val="00206B01"/>
    <w:rsid w:val="00206DF1"/>
    <w:rsid w:val="002070A8"/>
    <w:rsid w:val="00210496"/>
    <w:rsid w:val="002104FB"/>
    <w:rsid w:val="0021151C"/>
    <w:rsid w:val="00211834"/>
    <w:rsid w:val="002118B3"/>
    <w:rsid w:val="00211D57"/>
    <w:rsid w:val="00211DDA"/>
    <w:rsid w:val="00212631"/>
    <w:rsid w:val="002136D5"/>
    <w:rsid w:val="00215A0E"/>
    <w:rsid w:val="00215C6A"/>
    <w:rsid w:val="002164F6"/>
    <w:rsid w:val="002165FF"/>
    <w:rsid w:val="00216BAE"/>
    <w:rsid w:val="00216E67"/>
    <w:rsid w:val="002173CC"/>
    <w:rsid w:val="0021742D"/>
    <w:rsid w:val="00217B9D"/>
    <w:rsid w:val="00221ACC"/>
    <w:rsid w:val="00221AE9"/>
    <w:rsid w:val="002221DF"/>
    <w:rsid w:val="002227AB"/>
    <w:rsid w:val="00222D88"/>
    <w:rsid w:val="002236D4"/>
    <w:rsid w:val="0022375C"/>
    <w:rsid w:val="00223BB0"/>
    <w:rsid w:val="00223C43"/>
    <w:rsid w:val="002240A6"/>
    <w:rsid w:val="0022475F"/>
    <w:rsid w:val="002249A2"/>
    <w:rsid w:val="00224EB5"/>
    <w:rsid w:val="0022518F"/>
    <w:rsid w:val="00225E6F"/>
    <w:rsid w:val="00226469"/>
    <w:rsid w:val="00227180"/>
    <w:rsid w:val="002276C6"/>
    <w:rsid w:val="00230458"/>
    <w:rsid w:val="00230BC1"/>
    <w:rsid w:val="00230E7D"/>
    <w:rsid w:val="00230F87"/>
    <w:rsid w:val="00231345"/>
    <w:rsid w:val="00231559"/>
    <w:rsid w:val="002325D0"/>
    <w:rsid w:val="002331B4"/>
    <w:rsid w:val="00233847"/>
    <w:rsid w:val="00235FC7"/>
    <w:rsid w:val="00237C81"/>
    <w:rsid w:val="0024042B"/>
    <w:rsid w:val="00240932"/>
    <w:rsid w:val="002418FD"/>
    <w:rsid w:val="00241DA2"/>
    <w:rsid w:val="00241F11"/>
    <w:rsid w:val="00242A49"/>
    <w:rsid w:val="00243AF7"/>
    <w:rsid w:val="00243F47"/>
    <w:rsid w:val="002441C0"/>
    <w:rsid w:val="0024432F"/>
    <w:rsid w:val="00244417"/>
    <w:rsid w:val="002454E0"/>
    <w:rsid w:val="0024718C"/>
    <w:rsid w:val="002472C2"/>
    <w:rsid w:val="002479EC"/>
    <w:rsid w:val="00247C06"/>
    <w:rsid w:val="00247D11"/>
    <w:rsid w:val="00250427"/>
    <w:rsid w:val="00250617"/>
    <w:rsid w:val="002523CC"/>
    <w:rsid w:val="002528FE"/>
    <w:rsid w:val="00252C8D"/>
    <w:rsid w:val="0025306E"/>
    <w:rsid w:val="00253915"/>
    <w:rsid w:val="00253BA3"/>
    <w:rsid w:val="00253E79"/>
    <w:rsid w:val="00255113"/>
    <w:rsid w:val="0025571A"/>
    <w:rsid w:val="00255F12"/>
    <w:rsid w:val="00255F23"/>
    <w:rsid w:val="00257F92"/>
    <w:rsid w:val="002609FF"/>
    <w:rsid w:val="00260C68"/>
    <w:rsid w:val="00261F89"/>
    <w:rsid w:val="0026393F"/>
    <w:rsid w:val="00263CAC"/>
    <w:rsid w:val="0026400E"/>
    <w:rsid w:val="00264F97"/>
    <w:rsid w:val="002650B6"/>
    <w:rsid w:val="00265554"/>
    <w:rsid w:val="002658C1"/>
    <w:rsid w:val="00267BB9"/>
    <w:rsid w:val="00270838"/>
    <w:rsid w:val="002719B9"/>
    <w:rsid w:val="002730F6"/>
    <w:rsid w:val="00273180"/>
    <w:rsid w:val="00274DAD"/>
    <w:rsid w:val="00274FA8"/>
    <w:rsid w:val="002752D0"/>
    <w:rsid w:val="00276489"/>
    <w:rsid w:val="0027660E"/>
    <w:rsid w:val="00276821"/>
    <w:rsid w:val="00277037"/>
    <w:rsid w:val="00277432"/>
    <w:rsid w:val="002776CD"/>
    <w:rsid w:val="002777E2"/>
    <w:rsid w:val="00280626"/>
    <w:rsid w:val="00281526"/>
    <w:rsid w:val="002815D9"/>
    <w:rsid w:val="00281675"/>
    <w:rsid w:val="0028186E"/>
    <w:rsid w:val="00281AAF"/>
    <w:rsid w:val="00281E3C"/>
    <w:rsid w:val="002824E5"/>
    <w:rsid w:val="002840A7"/>
    <w:rsid w:val="002843B9"/>
    <w:rsid w:val="00284522"/>
    <w:rsid w:val="00285E8C"/>
    <w:rsid w:val="002860A6"/>
    <w:rsid w:val="002861F9"/>
    <w:rsid w:val="0028744A"/>
    <w:rsid w:val="002879CF"/>
    <w:rsid w:val="00290785"/>
    <w:rsid w:val="00290C2A"/>
    <w:rsid w:val="00291D55"/>
    <w:rsid w:val="00292439"/>
    <w:rsid w:val="002925DC"/>
    <w:rsid w:val="0029351D"/>
    <w:rsid w:val="00293818"/>
    <w:rsid w:val="00293D66"/>
    <w:rsid w:val="002942BD"/>
    <w:rsid w:val="00294B84"/>
    <w:rsid w:val="00296305"/>
    <w:rsid w:val="00297B7F"/>
    <w:rsid w:val="00297CD9"/>
    <w:rsid w:val="002A0805"/>
    <w:rsid w:val="002A0CAC"/>
    <w:rsid w:val="002A0FE1"/>
    <w:rsid w:val="002A17B0"/>
    <w:rsid w:val="002A2A25"/>
    <w:rsid w:val="002A2B4C"/>
    <w:rsid w:val="002A43DA"/>
    <w:rsid w:val="002A4D01"/>
    <w:rsid w:val="002A558E"/>
    <w:rsid w:val="002A5659"/>
    <w:rsid w:val="002A5DCE"/>
    <w:rsid w:val="002A6D21"/>
    <w:rsid w:val="002B0175"/>
    <w:rsid w:val="002B0EE0"/>
    <w:rsid w:val="002B1116"/>
    <w:rsid w:val="002B2664"/>
    <w:rsid w:val="002B266F"/>
    <w:rsid w:val="002B272C"/>
    <w:rsid w:val="002B2E34"/>
    <w:rsid w:val="002B3AFA"/>
    <w:rsid w:val="002B53CF"/>
    <w:rsid w:val="002B5639"/>
    <w:rsid w:val="002B58B0"/>
    <w:rsid w:val="002C01E1"/>
    <w:rsid w:val="002C0C76"/>
    <w:rsid w:val="002C0E34"/>
    <w:rsid w:val="002C16F0"/>
    <w:rsid w:val="002C16FD"/>
    <w:rsid w:val="002C1CA9"/>
    <w:rsid w:val="002C1EDC"/>
    <w:rsid w:val="002C2082"/>
    <w:rsid w:val="002C268D"/>
    <w:rsid w:val="002C2BB3"/>
    <w:rsid w:val="002C2C03"/>
    <w:rsid w:val="002C2EA0"/>
    <w:rsid w:val="002C4D22"/>
    <w:rsid w:val="002C4F42"/>
    <w:rsid w:val="002C524D"/>
    <w:rsid w:val="002C54D2"/>
    <w:rsid w:val="002C5719"/>
    <w:rsid w:val="002C5771"/>
    <w:rsid w:val="002C6296"/>
    <w:rsid w:val="002C6693"/>
    <w:rsid w:val="002C67F5"/>
    <w:rsid w:val="002C69B5"/>
    <w:rsid w:val="002D1480"/>
    <w:rsid w:val="002D1574"/>
    <w:rsid w:val="002D1908"/>
    <w:rsid w:val="002D1B2A"/>
    <w:rsid w:val="002D1BB5"/>
    <w:rsid w:val="002D26A0"/>
    <w:rsid w:val="002D2820"/>
    <w:rsid w:val="002D3422"/>
    <w:rsid w:val="002D394F"/>
    <w:rsid w:val="002D3BF1"/>
    <w:rsid w:val="002D3C7C"/>
    <w:rsid w:val="002D4170"/>
    <w:rsid w:val="002D43B0"/>
    <w:rsid w:val="002D43FC"/>
    <w:rsid w:val="002D4FDC"/>
    <w:rsid w:val="002D5259"/>
    <w:rsid w:val="002D57D3"/>
    <w:rsid w:val="002D59A9"/>
    <w:rsid w:val="002D6724"/>
    <w:rsid w:val="002D79BD"/>
    <w:rsid w:val="002D7C54"/>
    <w:rsid w:val="002E03C0"/>
    <w:rsid w:val="002E05D1"/>
    <w:rsid w:val="002E07D6"/>
    <w:rsid w:val="002E0F39"/>
    <w:rsid w:val="002E10C0"/>
    <w:rsid w:val="002E1473"/>
    <w:rsid w:val="002E187E"/>
    <w:rsid w:val="002E1B8B"/>
    <w:rsid w:val="002E2F85"/>
    <w:rsid w:val="002E3221"/>
    <w:rsid w:val="002E3445"/>
    <w:rsid w:val="002E49AA"/>
    <w:rsid w:val="002E49D9"/>
    <w:rsid w:val="002E4BF2"/>
    <w:rsid w:val="002E55D2"/>
    <w:rsid w:val="002E662F"/>
    <w:rsid w:val="002E74DA"/>
    <w:rsid w:val="002F00E5"/>
    <w:rsid w:val="002F029C"/>
    <w:rsid w:val="002F09D0"/>
    <w:rsid w:val="002F0B97"/>
    <w:rsid w:val="002F1618"/>
    <w:rsid w:val="002F1842"/>
    <w:rsid w:val="002F1F36"/>
    <w:rsid w:val="002F273A"/>
    <w:rsid w:val="002F2F65"/>
    <w:rsid w:val="002F3103"/>
    <w:rsid w:val="002F3198"/>
    <w:rsid w:val="002F35EB"/>
    <w:rsid w:val="002F3693"/>
    <w:rsid w:val="002F3751"/>
    <w:rsid w:val="002F3BC5"/>
    <w:rsid w:val="002F404D"/>
    <w:rsid w:val="002F4120"/>
    <w:rsid w:val="002F47A2"/>
    <w:rsid w:val="002F4C33"/>
    <w:rsid w:val="002F4D6F"/>
    <w:rsid w:val="002F503D"/>
    <w:rsid w:val="002F643B"/>
    <w:rsid w:val="002F6459"/>
    <w:rsid w:val="002F6A39"/>
    <w:rsid w:val="002F7142"/>
    <w:rsid w:val="002F7760"/>
    <w:rsid w:val="002F7E8D"/>
    <w:rsid w:val="00300ACD"/>
    <w:rsid w:val="003017FF"/>
    <w:rsid w:val="003023A3"/>
    <w:rsid w:val="00302533"/>
    <w:rsid w:val="00302D55"/>
    <w:rsid w:val="00302DB1"/>
    <w:rsid w:val="00303B89"/>
    <w:rsid w:val="00304C84"/>
    <w:rsid w:val="003062FC"/>
    <w:rsid w:val="00306D38"/>
    <w:rsid w:val="003072A0"/>
    <w:rsid w:val="00307C4C"/>
    <w:rsid w:val="00310439"/>
    <w:rsid w:val="00310547"/>
    <w:rsid w:val="00310973"/>
    <w:rsid w:val="0031218E"/>
    <w:rsid w:val="00312483"/>
    <w:rsid w:val="003125BD"/>
    <w:rsid w:val="00312735"/>
    <w:rsid w:val="003137A5"/>
    <w:rsid w:val="00314DB2"/>
    <w:rsid w:val="00315B39"/>
    <w:rsid w:val="00315C14"/>
    <w:rsid w:val="0031677F"/>
    <w:rsid w:val="00316D08"/>
    <w:rsid w:val="0031735B"/>
    <w:rsid w:val="00317C3D"/>
    <w:rsid w:val="00317D31"/>
    <w:rsid w:val="00320210"/>
    <w:rsid w:val="003207D3"/>
    <w:rsid w:val="00320FD5"/>
    <w:rsid w:val="003210A4"/>
    <w:rsid w:val="00321996"/>
    <w:rsid w:val="00322202"/>
    <w:rsid w:val="003234BC"/>
    <w:rsid w:val="003236A6"/>
    <w:rsid w:val="00323AF1"/>
    <w:rsid w:val="00324469"/>
    <w:rsid w:val="0032615A"/>
    <w:rsid w:val="00326B43"/>
    <w:rsid w:val="0032737D"/>
    <w:rsid w:val="00327456"/>
    <w:rsid w:val="003275C4"/>
    <w:rsid w:val="0032784C"/>
    <w:rsid w:val="00330E0B"/>
    <w:rsid w:val="003327B0"/>
    <w:rsid w:val="00332E0A"/>
    <w:rsid w:val="00333AAA"/>
    <w:rsid w:val="003345BA"/>
    <w:rsid w:val="00337556"/>
    <w:rsid w:val="00337EAA"/>
    <w:rsid w:val="00340617"/>
    <w:rsid w:val="00340F61"/>
    <w:rsid w:val="00343CA3"/>
    <w:rsid w:val="00344B6A"/>
    <w:rsid w:val="00345402"/>
    <w:rsid w:val="00345536"/>
    <w:rsid w:val="00345C33"/>
    <w:rsid w:val="00346916"/>
    <w:rsid w:val="00346B5E"/>
    <w:rsid w:val="00347A73"/>
    <w:rsid w:val="00347C37"/>
    <w:rsid w:val="00350B24"/>
    <w:rsid w:val="00350BD4"/>
    <w:rsid w:val="00350EAB"/>
    <w:rsid w:val="0035130F"/>
    <w:rsid w:val="003513EA"/>
    <w:rsid w:val="003521D4"/>
    <w:rsid w:val="003527E5"/>
    <w:rsid w:val="00352A24"/>
    <w:rsid w:val="003532D5"/>
    <w:rsid w:val="003536ED"/>
    <w:rsid w:val="00353CB8"/>
    <w:rsid w:val="00354C36"/>
    <w:rsid w:val="00354E1D"/>
    <w:rsid w:val="00354FAB"/>
    <w:rsid w:val="003556B2"/>
    <w:rsid w:val="0035596B"/>
    <w:rsid w:val="003567FD"/>
    <w:rsid w:val="00356A91"/>
    <w:rsid w:val="003571D2"/>
    <w:rsid w:val="0035745C"/>
    <w:rsid w:val="00360119"/>
    <w:rsid w:val="0036148A"/>
    <w:rsid w:val="00361C34"/>
    <w:rsid w:val="00361C6B"/>
    <w:rsid w:val="00362716"/>
    <w:rsid w:val="00362904"/>
    <w:rsid w:val="0036373D"/>
    <w:rsid w:val="0036386C"/>
    <w:rsid w:val="00363D44"/>
    <w:rsid w:val="003641D7"/>
    <w:rsid w:val="00364806"/>
    <w:rsid w:val="003648E2"/>
    <w:rsid w:val="00365233"/>
    <w:rsid w:val="003658B8"/>
    <w:rsid w:val="00366DEF"/>
    <w:rsid w:val="00367203"/>
    <w:rsid w:val="0036779E"/>
    <w:rsid w:val="00367B73"/>
    <w:rsid w:val="003700F3"/>
    <w:rsid w:val="00370266"/>
    <w:rsid w:val="003706D1"/>
    <w:rsid w:val="0037110C"/>
    <w:rsid w:val="003714A7"/>
    <w:rsid w:val="00371817"/>
    <w:rsid w:val="00371B0D"/>
    <w:rsid w:val="00372AB4"/>
    <w:rsid w:val="00372B4B"/>
    <w:rsid w:val="00373998"/>
    <w:rsid w:val="00373D62"/>
    <w:rsid w:val="00374030"/>
    <w:rsid w:val="003741C7"/>
    <w:rsid w:val="003743E3"/>
    <w:rsid w:val="0037482B"/>
    <w:rsid w:val="00374B87"/>
    <w:rsid w:val="00375610"/>
    <w:rsid w:val="00376A56"/>
    <w:rsid w:val="00376DD0"/>
    <w:rsid w:val="00377126"/>
    <w:rsid w:val="0038066F"/>
    <w:rsid w:val="003826CC"/>
    <w:rsid w:val="00382926"/>
    <w:rsid w:val="00383E14"/>
    <w:rsid w:val="003846A8"/>
    <w:rsid w:val="00385B03"/>
    <w:rsid w:val="00385F64"/>
    <w:rsid w:val="00386548"/>
    <w:rsid w:val="003868D4"/>
    <w:rsid w:val="003868F2"/>
    <w:rsid w:val="0038705A"/>
    <w:rsid w:val="00387B08"/>
    <w:rsid w:val="00390192"/>
    <w:rsid w:val="00390B21"/>
    <w:rsid w:val="00390E6D"/>
    <w:rsid w:val="00391D3E"/>
    <w:rsid w:val="00391DAC"/>
    <w:rsid w:val="00393053"/>
    <w:rsid w:val="003942A1"/>
    <w:rsid w:val="00395078"/>
    <w:rsid w:val="00395D3E"/>
    <w:rsid w:val="00396755"/>
    <w:rsid w:val="00397624"/>
    <w:rsid w:val="00397A76"/>
    <w:rsid w:val="00397D8E"/>
    <w:rsid w:val="003A0161"/>
    <w:rsid w:val="003A061F"/>
    <w:rsid w:val="003A11CD"/>
    <w:rsid w:val="003A1471"/>
    <w:rsid w:val="003A2832"/>
    <w:rsid w:val="003A4B49"/>
    <w:rsid w:val="003A50CF"/>
    <w:rsid w:val="003A558C"/>
    <w:rsid w:val="003A592A"/>
    <w:rsid w:val="003A64B7"/>
    <w:rsid w:val="003A6AEB"/>
    <w:rsid w:val="003A7D74"/>
    <w:rsid w:val="003B0850"/>
    <w:rsid w:val="003B0FBF"/>
    <w:rsid w:val="003B2EB9"/>
    <w:rsid w:val="003B3028"/>
    <w:rsid w:val="003B3741"/>
    <w:rsid w:val="003B4400"/>
    <w:rsid w:val="003B58C3"/>
    <w:rsid w:val="003B58EC"/>
    <w:rsid w:val="003B5FCF"/>
    <w:rsid w:val="003B6F7C"/>
    <w:rsid w:val="003B7049"/>
    <w:rsid w:val="003B774B"/>
    <w:rsid w:val="003B7923"/>
    <w:rsid w:val="003C02ED"/>
    <w:rsid w:val="003C07F9"/>
    <w:rsid w:val="003C1050"/>
    <w:rsid w:val="003C155E"/>
    <w:rsid w:val="003C1965"/>
    <w:rsid w:val="003C1B47"/>
    <w:rsid w:val="003C35D1"/>
    <w:rsid w:val="003C3743"/>
    <w:rsid w:val="003C39F5"/>
    <w:rsid w:val="003C3B2C"/>
    <w:rsid w:val="003C4394"/>
    <w:rsid w:val="003C4E24"/>
    <w:rsid w:val="003C507F"/>
    <w:rsid w:val="003C5D54"/>
    <w:rsid w:val="003C6274"/>
    <w:rsid w:val="003C6FED"/>
    <w:rsid w:val="003D01B5"/>
    <w:rsid w:val="003D0E68"/>
    <w:rsid w:val="003D1C68"/>
    <w:rsid w:val="003D1CB2"/>
    <w:rsid w:val="003D1D43"/>
    <w:rsid w:val="003D23F1"/>
    <w:rsid w:val="003D249B"/>
    <w:rsid w:val="003D2A42"/>
    <w:rsid w:val="003D2B0E"/>
    <w:rsid w:val="003D33EC"/>
    <w:rsid w:val="003D4603"/>
    <w:rsid w:val="003D4AC0"/>
    <w:rsid w:val="003D54E3"/>
    <w:rsid w:val="003D57BB"/>
    <w:rsid w:val="003D5EE9"/>
    <w:rsid w:val="003D5FAD"/>
    <w:rsid w:val="003D65CE"/>
    <w:rsid w:val="003D6637"/>
    <w:rsid w:val="003D6744"/>
    <w:rsid w:val="003D696F"/>
    <w:rsid w:val="003D7591"/>
    <w:rsid w:val="003D7792"/>
    <w:rsid w:val="003D7D1F"/>
    <w:rsid w:val="003D7E62"/>
    <w:rsid w:val="003E00D4"/>
    <w:rsid w:val="003E075E"/>
    <w:rsid w:val="003E1516"/>
    <w:rsid w:val="003E27AE"/>
    <w:rsid w:val="003E3FAD"/>
    <w:rsid w:val="003E429E"/>
    <w:rsid w:val="003E46F2"/>
    <w:rsid w:val="003E472D"/>
    <w:rsid w:val="003E5A8F"/>
    <w:rsid w:val="003E6063"/>
    <w:rsid w:val="003E6B63"/>
    <w:rsid w:val="003E6F64"/>
    <w:rsid w:val="003E7107"/>
    <w:rsid w:val="003E7FC3"/>
    <w:rsid w:val="003F0549"/>
    <w:rsid w:val="003F062F"/>
    <w:rsid w:val="003F19C4"/>
    <w:rsid w:val="003F2136"/>
    <w:rsid w:val="003F21A4"/>
    <w:rsid w:val="003F32AF"/>
    <w:rsid w:val="003F3439"/>
    <w:rsid w:val="003F3642"/>
    <w:rsid w:val="003F3680"/>
    <w:rsid w:val="003F36AD"/>
    <w:rsid w:val="003F3D7A"/>
    <w:rsid w:val="003F3EB0"/>
    <w:rsid w:val="003F413F"/>
    <w:rsid w:val="003F41C8"/>
    <w:rsid w:val="003F44EA"/>
    <w:rsid w:val="003F6BB0"/>
    <w:rsid w:val="003F700A"/>
    <w:rsid w:val="003F72C7"/>
    <w:rsid w:val="00400F84"/>
    <w:rsid w:val="00400FC2"/>
    <w:rsid w:val="0040121E"/>
    <w:rsid w:val="00401312"/>
    <w:rsid w:val="004016B5"/>
    <w:rsid w:val="004029CF"/>
    <w:rsid w:val="00403428"/>
    <w:rsid w:val="00403C09"/>
    <w:rsid w:val="00403FDF"/>
    <w:rsid w:val="00404342"/>
    <w:rsid w:val="00406A2C"/>
    <w:rsid w:val="00407385"/>
    <w:rsid w:val="00407601"/>
    <w:rsid w:val="00411B6D"/>
    <w:rsid w:val="00412B7E"/>
    <w:rsid w:val="00413562"/>
    <w:rsid w:val="0041396D"/>
    <w:rsid w:val="00413FBB"/>
    <w:rsid w:val="00413FCA"/>
    <w:rsid w:val="00415367"/>
    <w:rsid w:val="0041611D"/>
    <w:rsid w:val="004161BC"/>
    <w:rsid w:val="0042029D"/>
    <w:rsid w:val="004203EB"/>
    <w:rsid w:val="0042064C"/>
    <w:rsid w:val="004209D6"/>
    <w:rsid w:val="00421264"/>
    <w:rsid w:val="00423408"/>
    <w:rsid w:val="00424518"/>
    <w:rsid w:val="00425643"/>
    <w:rsid w:val="00426FE7"/>
    <w:rsid w:val="004301DB"/>
    <w:rsid w:val="004308B1"/>
    <w:rsid w:val="004314D5"/>
    <w:rsid w:val="0043174B"/>
    <w:rsid w:val="00432096"/>
    <w:rsid w:val="00432602"/>
    <w:rsid w:val="00432A80"/>
    <w:rsid w:val="00432B83"/>
    <w:rsid w:val="00432BB4"/>
    <w:rsid w:val="00432D14"/>
    <w:rsid w:val="004342B8"/>
    <w:rsid w:val="00434ACC"/>
    <w:rsid w:val="00434BF9"/>
    <w:rsid w:val="004359AB"/>
    <w:rsid w:val="00436D37"/>
    <w:rsid w:val="00436D49"/>
    <w:rsid w:val="00436D73"/>
    <w:rsid w:val="004378A2"/>
    <w:rsid w:val="00437E5F"/>
    <w:rsid w:val="00440129"/>
    <w:rsid w:val="004401EE"/>
    <w:rsid w:val="0044027C"/>
    <w:rsid w:val="00440840"/>
    <w:rsid w:val="00440A78"/>
    <w:rsid w:val="00440BC3"/>
    <w:rsid w:val="00441200"/>
    <w:rsid w:val="00441BFB"/>
    <w:rsid w:val="00443B00"/>
    <w:rsid w:val="004446D6"/>
    <w:rsid w:val="004451B8"/>
    <w:rsid w:val="00445B2A"/>
    <w:rsid w:val="00445B30"/>
    <w:rsid w:val="0044663A"/>
    <w:rsid w:val="004467F6"/>
    <w:rsid w:val="00447095"/>
    <w:rsid w:val="00447681"/>
    <w:rsid w:val="0045030D"/>
    <w:rsid w:val="004514ED"/>
    <w:rsid w:val="00451881"/>
    <w:rsid w:val="00451F30"/>
    <w:rsid w:val="004524BE"/>
    <w:rsid w:val="00452E70"/>
    <w:rsid w:val="004532E5"/>
    <w:rsid w:val="00453FE8"/>
    <w:rsid w:val="00454793"/>
    <w:rsid w:val="00454F75"/>
    <w:rsid w:val="00455605"/>
    <w:rsid w:val="00455FB6"/>
    <w:rsid w:val="00456A96"/>
    <w:rsid w:val="00457AAE"/>
    <w:rsid w:val="004606DB"/>
    <w:rsid w:val="00461AB8"/>
    <w:rsid w:val="00462203"/>
    <w:rsid w:val="0046234C"/>
    <w:rsid w:val="004629B9"/>
    <w:rsid w:val="00463367"/>
    <w:rsid w:val="004634E0"/>
    <w:rsid w:val="00464EAD"/>
    <w:rsid w:val="00465176"/>
    <w:rsid w:val="00467A9D"/>
    <w:rsid w:val="00470BA9"/>
    <w:rsid w:val="00471044"/>
    <w:rsid w:val="00471051"/>
    <w:rsid w:val="004721AF"/>
    <w:rsid w:val="004721C1"/>
    <w:rsid w:val="004721EC"/>
    <w:rsid w:val="0047312A"/>
    <w:rsid w:val="0047579F"/>
    <w:rsid w:val="00475DFA"/>
    <w:rsid w:val="0047676A"/>
    <w:rsid w:val="00476B86"/>
    <w:rsid w:val="00476E5B"/>
    <w:rsid w:val="00477641"/>
    <w:rsid w:val="004807D2"/>
    <w:rsid w:val="004808B9"/>
    <w:rsid w:val="004812AC"/>
    <w:rsid w:val="00481D1C"/>
    <w:rsid w:val="00482640"/>
    <w:rsid w:val="004828E4"/>
    <w:rsid w:val="00483363"/>
    <w:rsid w:val="004847FA"/>
    <w:rsid w:val="00484D2B"/>
    <w:rsid w:val="00485027"/>
    <w:rsid w:val="004858D9"/>
    <w:rsid w:val="0048677E"/>
    <w:rsid w:val="004867C3"/>
    <w:rsid w:val="00486884"/>
    <w:rsid w:val="00486B7F"/>
    <w:rsid w:val="00487523"/>
    <w:rsid w:val="004902C8"/>
    <w:rsid w:val="00490CB7"/>
    <w:rsid w:val="00491C3A"/>
    <w:rsid w:val="00492EDE"/>
    <w:rsid w:val="00492FE4"/>
    <w:rsid w:val="004939F4"/>
    <w:rsid w:val="0049482C"/>
    <w:rsid w:val="0049483C"/>
    <w:rsid w:val="00494F19"/>
    <w:rsid w:val="00495D5A"/>
    <w:rsid w:val="00495F47"/>
    <w:rsid w:val="00496D97"/>
    <w:rsid w:val="00496F97"/>
    <w:rsid w:val="004973C2"/>
    <w:rsid w:val="00497882"/>
    <w:rsid w:val="004A03ED"/>
    <w:rsid w:val="004A0886"/>
    <w:rsid w:val="004A09C4"/>
    <w:rsid w:val="004A0A20"/>
    <w:rsid w:val="004A0C8A"/>
    <w:rsid w:val="004A12B2"/>
    <w:rsid w:val="004A1589"/>
    <w:rsid w:val="004A203D"/>
    <w:rsid w:val="004A26A2"/>
    <w:rsid w:val="004A3320"/>
    <w:rsid w:val="004A36F5"/>
    <w:rsid w:val="004A37F5"/>
    <w:rsid w:val="004A385F"/>
    <w:rsid w:val="004A599C"/>
    <w:rsid w:val="004A5C62"/>
    <w:rsid w:val="004A6258"/>
    <w:rsid w:val="004A6D55"/>
    <w:rsid w:val="004A79E8"/>
    <w:rsid w:val="004B040D"/>
    <w:rsid w:val="004B08D0"/>
    <w:rsid w:val="004B0DF1"/>
    <w:rsid w:val="004B121E"/>
    <w:rsid w:val="004B20EB"/>
    <w:rsid w:val="004B2DE9"/>
    <w:rsid w:val="004B381F"/>
    <w:rsid w:val="004B4545"/>
    <w:rsid w:val="004B4EC6"/>
    <w:rsid w:val="004B61FB"/>
    <w:rsid w:val="004B7B75"/>
    <w:rsid w:val="004C0392"/>
    <w:rsid w:val="004C0427"/>
    <w:rsid w:val="004C0BAD"/>
    <w:rsid w:val="004C13C4"/>
    <w:rsid w:val="004C1700"/>
    <w:rsid w:val="004C29E5"/>
    <w:rsid w:val="004C34C3"/>
    <w:rsid w:val="004C466C"/>
    <w:rsid w:val="004C489B"/>
    <w:rsid w:val="004C48D2"/>
    <w:rsid w:val="004C4B42"/>
    <w:rsid w:val="004C52D2"/>
    <w:rsid w:val="004C5977"/>
    <w:rsid w:val="004C5D8F"/>
    <w:rsid w:val="004C62DE"/>
    <w:rsid w:val="004C65E3"/>
    <w:rsid w:val="004C7936"/>
    <w:rsid w:val="004D0C50"/>
    <w:rsid w:val="004D153F"/>
    <w:rsid w:val="004D30A1"/>
    <w:rsid w:val="004D545C"/>
    <w:rsid w:val="004D555A"/>
    <w:rsid w:val="004D567D"/>
    <w:rsid w:val="004D5FA9"/>
    <w:rsid w:val="004D654C"/>
    <w:rsid w:val="004D72F2"/>
    <w:rsid w:val="004E045D"/>
    <w:rsid w:val="004E1D77"/>
    <w:rsid w:val="004E29F1"/>
    <w:rsid w:val="004E3B96"/>
    <w:rsid w:val="004E4452"/>
    <w:rsid w:val="004E4D2C"/>
    <w:rsid w:val="004E5518"/>
    <w:rsid w:val="004E5EDB"/>
    <w:rsid w:val="004E73FD"/>
    <w:rsid w:val="004E799E"/>
    <w:rsid w:val="004F0659"/>
    <w:rsid w:val="004F07B1"/>
    <w:rsid w:val="004F1442"/>
    <w:rsid w:val="004F2065"/>
    <w:rsid w:val="004F40C6"/>
    <w:rsid w:val="004F432D"/>
    <w:rsid w:val="004F4919"/>
    <w:rsid w:val="004F4FF7"/>
    <w:rsid w:val="004F5C49"/>
    <w:rsid w:val="004F6426"/>
    <w:rsid w:val="004F67C0"/>
    <w:rsid w:val="004F752B"/>
    <w:rsid w:val="004F75BD"/>
    <w:rsid w:val="004F7A2E"/>
    <w:rsid w:val="004F7FB3"/>
    <w:rsid w:val="00500C11"/>
    <w:rsid w:val="0050157F"/>
    <w:rsid w:val="00501D02"/>
    <w:rsid w:val="00501E6F"/>
    <w:rsid w:val="00501F8F"/>
    <w:rsid w:val="0050320B"/>
    <w:rsid w:val="00503A04"/>
    <w:rsid w:val="005046AF"/>
    <w:rsid w:val="005046C7"/>
    <w:rsid w:val="005048E0"/>
    <w:rsid w:val="00504E16"/>
    <w:rsid w:val="005063EC"/>
    <w:rsid w:val="005065DE"/>
    <w:rsid w:val="00506975"/>
    <w:rsid w:val="00506E42"/>
    <w:rsid w:val="00507409"/>
    <w:rsid w:val="00507DD5"/>
    <w:rsid w:val="00507F50"/>
    <w:rsid w:val="005100C9"/>
    <w:rsid w:val="0051041E"/>
    <w:rsid w:val="005106D7"/>
    <w:rsid w:val="0051151C"/>
    <w:rsid w:val="00511EDE"/>
    <w:rsid w:val="00512494"/>
    <w:rsid w:val="005128C2"/>
    <w:rsid w:val="005135F7"/>
    <w:rsid w:val="0051415F"/>
    <w:rsid w:val="00514EFE"/>
    <w:rsid w:val="00515830"/>
    <w:rsid w:val="00515A92"/>
    <w:rsid w:val="00515ACD"/>
    <w:rsid w:val="00516208"/>
    <w:rsid w:val="00516ADC"/>
    <w:rsid w:val="0051716E"/>
    <w:rsid w:val="005172CA"/>
    <w:rsid w:val="00517391"/>
    <w:rsid w:val="005179AB"/>
    <w:rsid w:val="00517B8E"/>
    <w:rsid w:val="00517EE8"/>
    <w:rsid w:val="00517F83"/>
    <w:rsid w:val="005200E9"/>
    <w:rsid w:val="00520AD5"/>
    <w:rsid w:val="0052113E"/>
    <w:rsid w:val="00521152"/>
    <w:rsid w:val="0052144B"/>
    <w:rsid w:val="005214B6"/>
    <w:rsid w:val="00521D27"/>
    <w:rsid w:val="005245B7"/>
    <w:rsid w:val="0052488A"/>
    <w:rsid w:val="00525EEC"/>
    <w:rsid w:val="005265AB"/>
    <w:rsid w:val="005265E6"/>
    <w:rsid w:val="00527D31"/>
    <w:rsid w:val="005302B9"/>
    <w:rsid w:val="00530429"/>
    <w:rsid w:val="00531415"/>
    <w:rsid w:val="00531800"/>
    <w:rsid w:val="00532018"/>
    <w:rsid w:val="00532BD0"/>
    <w:rsid w:val="00535366"/>
    <w:rsid w:val="00535A22"/>
    <w:rsid w:val="00535C0D"/>
    <w:rsid w:val="0053620F"/>
    <w:rsid w:val="005364C1"/>
    <w:rsid w:val="00537529"/>
    <w:rsid w:val="00537D20"/>
    <w:rsid w:val="0054056B"/>
    <w:rsid w:val="005409C5"/>
    <w:rsid w:val="00541491"/>
    <w:rsid w:val="00541703"/>
    <w:rsid w:val="00541F3E"/>
    <w:rsid w:val="005421C9"/>
    <w:rsid w:val="005423BC"/>
    <w:rsid w:val="00543E55"/>
    <w:rsid w:val="005459D2"/>
    <w:rsid w:val="005505ED"/>
    <w:rsid w:val="005517C4"/>
    <w:rsid w:val="00552023"/>
    <w:rsid w:val="00552260"/>
    <w:rsid w:val="00553841"/>
    <w:rsid w:val="00554537"/>
    <w:rsid w:val="00554F54"/>
    <w:rsid w:val="0055530A"/>
    <w:rsid w:val="0055567B"/>
    <w:rsid w:val="0055599E"/>
    <w:rsid w:val="005616B7"/>
    <w:rsid w:val="0056180C"/>
    <w:rsid w:val="00562D78"/>
    <w:rsid w:val="00563B2D"/>
    <w:rsid w:val="00563D10"/>
    <w:rsid w:val="00563F56"/>
    <w:rsid w:val="005648B5"/>
    <w:rsid w:val="00565788"/>
    <w:rsid w:val="00565E9B"/>
    <w:rsid w:val="00565F8B"/>
    <w:rsid w:val="00566B19"/>
    <w:rsid w:val="00567081"/>
    <w:rsid w:val="00572528"/>
    <w:rsid w:val="005745D3"/>
    <w:rsid w:val="00574B9B"/>
    <w:rsid w:val="0057587E"/>
    <w:rsid w:val="005758B2"/>
    <w:rsid w:val="00575B22"/>
    <w:rsid w:val="0057600F"/>
    <w:rsid w:val="005762BC"/>
    <w:rsid w:val="00580C04"/>
    <w:rsid w:val="00580C72"/>
    <w:rsid w:val="005810F3"/>
    <w:rsid w:val="005813C2"/>
    <w:rsid w:val="0058144E"/>
    <w:rsid w:val="00581672"/>
    <w:rsid w:val="005833BE"/>
    <w:rsid w:val="005838E3"/>
    <w:rsid w:val="00585A55"/>
    <w:rsid w:val="00586F60"/>
    <w:rsid w:val="005874E1"/>
    <w:rsid w:val="00587B1B"/>
    <w:rsid w:val="00590BA4"/>
    <w:rsid w:val="005911B1"/>
    <w:rsid w:val="0059133F"/>
    <w:rsid w:val="005917D5"/>
    <w:rsid w:val="005919BC"/>
    <w:rsid w:val="005924FC"/>
    <w:rsid w:val="005927C5"/>
    <w:rsid w:val="00592C22"/>
    <w:rsid w:val="00592E49"/>
    <w:rsid w:val="00592ED0"/>
    <w:rsid w:val="00593054"/>
    <w:rsid w:val="00594C30"/>
    <w:rsid w:val="005953BB"/>
    <w:rsid w:val="00595AE9"/>
    <w:rsid w:val="005961D8"/>
    <w:rsid w:val="005963AD"/>
    <w:rsid w:val="0059648C"/>
    <w:rsid w:val="00596921"/>
    <w:rsid w:val="00597ACE"/>
    <w:rsid w:val="00597B53"/>
    <w:rsid w:val="005A022A"/>
    <w:rsid w:val="005A09B3"/>
    <w:rsid w:val="005A1094"/>
    <w:rsid w:val="005A1E49"/>
    <w:rsid w:val="005A1EDE"/>
    <w:rsid w:val="005A39D4"/>
    <w:rsid w:val="005A3AE8"/>
    <w:rsid w:val="005A3DAD"/>
    <w:rsid w:val="005A414F"/>
    <w:rsid w:val="005A5043"/>
    <w:rsid w:val="005A5AB7"/>
    <w:rsid w:val="005A60D8"/>
    <w:rsid w:val="005A61FD"/>
    <w:rsid w:val="005A6A51"/>
    <w:rsid w:val="005A7015"/>
    <w:rsid w:val="005A7BE2"/>
    <w:rsid w:val="005A7F20"/>
    <w:rsid w:val="005B0847"/>
    <w:rsid w:val="005B4388"/>
    <w:rsid w:val="005B46FB"/>
    <w:rsid w:val="005B5ED4"/>
    <w:rsid w:val="005B671A"/>
    <w:rsid w:val="005B7429"/>
    <w:rsid w:val="005C027D"/>
    <w:rsid w:val="005C155D"/>
    <w:rsid w:val="005C17D4"/>
    <w:rsid w:val="005C1AE2"/>
    <w:rsid w:val="005C30B0"/>
    <w:rsid w:val="005C3D50"/>
    <w:rsid w:val="005C48C9"/>
    <w:rsid w:val="005C598D"/>
    <w:rsid w:val="005C5E9D"/>
    <w:rsid w:val="005C6567"/>
    <w:rsid w:val="005C75C5"/>
    <w:rsid w:val="005D0579"/>
    <w:rsid w:val="005D08CB"/>
    <w:rsid w:val="005D124E"/>
    <w:rsid w:val="005D12BF"/>
    <w:rsid w:val="005D1962"/>
    <w:rsid w:val="005D1AF5"/>
    <w:rsid w:val="005D245A"/>
    <w:rsid w:val="005D432F"/>
    <w:rsid w:val="005D518F"/>
    <w:rsid w:val="005D587D"/>
    <w:rsid w:val="005D6077"/>
    <w:rsid w:val="005D7797"/>
    <w:rsid w:val="005E002C"/>
    <w:rsid w:val="005E183D"/>
    <w:rsid w:val="005E1B3D"/>
    <w:rsid w:val="005E2388"/>
    <w:rsid w:val="005E25C7"/>
    <w:rsid w:val="005E40E0"/>
    <w:rsid w:val="005E4610"/>
    <w:rsid w:val="005E4C63"/>
    <w:rsid w:val="005E59E7"/>
    <w:rsid w:val="005E5D67"/>
    <w:rsid w:val="005E6340"/>
    <w:rsid w:val="005E63C9"/>
    <w:rsid w:val="005E63F5"/>
    <w:rsid w:val="005E7366"/>
    <w:rsid w:val="005E758E"/>
    <w:rsid w:val="005E76D9"/>
    <w:rsid w:val="005F0466"/>
    <w:rsid w:val="005F0678"/>
    <w:rsid w:val="005F0FFA"/>
    <w:rsid w:val="005F1A5F"/>
    <w:rsid w:val="005F3488"/>
    <w:rsid w:val="005F42F3"/>
    <w:rsid w:val="005F4685"/>
    <w:rsid w:val="005F5691"/>
    <w:rsid w:val="005F5F28"/>
    <w:rsid w:val="005F7188"/>
    <w:rsid w:val="005F76EA"/>
    <w:rsid w:val="005F7C2A"/>
    <w:rsid w:val="005F7DC3"/>
    <w:rsid w:val="005F7F59"/>
    <w:rsid w:val="00601129"/>
    <w:rsid w:val="006026FA"/>
    <w:rsid w:val="00602D6B"/>
    <w:rsid w:val="0060360C"/>
    <w:rsid w:val="006036F6"/>
    <w:rsid w:val="0060375A"/>
    <w:rsid w:val="0060425B"/>
    <w:rsid w:val="006042EE"/>
    <w:rsid w:val="006046DD"/>
    <w:rsid w:val="006047D5"/>
    <w:rsid w:val="00605EE9"/>
    <w:rsid w:val="006065A0"/>
    <w:rsid w:val="00606B39"/>
    <w:rsid w:val="00606CC3"/>
    <w:rsid w:val="00606FE7"/>
    <w:rsid w:val="0060729B"/>
    <w:rsid w:val="00607ABB"/>
    <w:rsid w:val="00610FD1"/>
    <w:rsid w:val="00611558"/>
    <w:rsid w:val="00611838"/>
    <w:rsid w:val="00611935"/>
    <w:rsid w:val="0061206C"/>
    <w:rsid w:val="00612C8F"/>
    <w:rsid w:val="00613878"/>
    <w:rsid w:val="0061491F"/>
    <w:rsid w:val="006170D4"/>
    <w:rsid w:val="0062084F"/>
    <w:rsid w:val="00620BC8"/>
    <w:rsid w:val="00620BF4"/>
    <w:rsid w:val="00620E95"/>
    <w:rsid w:val="00621B56"/>
    <w:rsid w:val="00622B0D"/>
    <w:rsid w:val="00622CDA"/>
    <w:rsid w:val="00623062"/>
    <w:rsid w:val="00623587"/>
    <w:rsid w:val="006241A6"/>
    <w:rsid w:val="00624B0E"/>
    <w:rsid w:val="0062645F"/>
    <w:rsid w:val="006269AC"/>
    <w:rsid w:val="00626AAB"/>
    <w:rsid w:val="00626DD1"/>
    <w:rsid w:val="006270AA"/>
    <w:rsid w:val="00627667"/>
    <w:rsid w:val="006300F4"/>
    <w:rsid w:val="00631EAB"/>
    <w:rsid w:val="0063268A"/>
    <w:rsid w:val="00632F4C"/>
    <w:rsid w:val="00633592"/>
    <w:rsid w:val="00633968"/>
    <w:rsid w:val="006352F9"/>
    <w:rsid w:val="00635DBC"/>
    <w:rsid w:val="00635DE4"/>
    <w:rsid w:val="00635EFA"/>
    <w:rsid w:val="00635F03"/>
    <w:rsid w:val="006363FE"/>
    <w:rsid w:val="00636711"/>
    <w:rsid w:val="00636C22"/>
    <w:rsid w:val="006375CB"/>
    <w:rsid w:val="006379C6"/>
    <w:rsid w:val="00637A9C"/>
    <w:rsid w:val="0064025A"/>
    <w:rsid w:val="006405C8"/>
    <w:rsid w:val="00641E40"/>
    <w:rsid w:val="00643291"/>
    <w:rsid w:val="006434B5"/>
    <w:rsid w:val="00643D56"/>
    <w:rsid w:val="00643D9E"/>
    <w:rsid w:val="006452E5"/>
    <w:rsid w:val="00645398"/>
    <w:rsid w:val="00645C23"/>
    <w:rsid w:val="00645E93"/>
    <w:rsid w:val="006460C0"/>
    <w:rsid w:val="00646445"/>
    <w:rsid w:val="00646907"/>
    <w:rsid w:val="00646B62"/>
    <w:rsid w:val="0065089C"/>
    <w:rsid w:val="0065210F"/>
    <w:rsid w:val="00652D51"/>
    <w:rsid w:val="00652FE8"/>
    <w:rsid w:val="00653301"/>
    <w:rsid w:val="00653BAC"/>
    <w:rsid w:val="00654109"/>
    <w:rsid w:val="006544BC"/>
    <w:rsid w:val="0065456C"/>
    <w:rsid w:val="006549BB"/>
    <w:rsid w:val="006558A8"/>
    <w:rsid w:val="006559AC"/>
    <w:rsid w:val="00656E8F"/>
    <w:rsid w:val="0065745E"/>
    <w:rsid w:val="00657C0E"/>
    <w:rsid w:val="00657D70"/>
    <w:rsid w:val="00657FEB"/>
    <w:rsid w:val="00660E4C"/>
    <w:rsid w:val="00661012"/>
    <w:rsid w:val="00661795"/>
    <w:rsid w:val="00661C9F"/>
    <w:rsid w:val="006624FE"/>
    <w:rsid w:val="00662FA8"/>
    <w:rsid w:val="00662FC3"/>
    <w:rsid w:val="006635B7"/>
    <w:rsid w:val="006635FD"/>
    <w:rsid w:val="006636DF"/>
    <w:rsid w:val="0066402C"/>
    <w:rsid w:val="00664B72"/>
    <w:rsid w:val="0066560F"/>
    <w:rsid w:val="006659F5"/>
    <w:rsid w:val="00665FDB"/>
    <w:rsid w:val="00666A92"/>
    <w:rsid w:val="00666FB7"/>
    <w:rsid w:val="00667258"/>
    <w:rsid w:val="0066790C"/>
    <w:rsid w:val="0067010E"/>
    <w:rsid w:val="00670516"/>
    <w:rsid w:val="0067059C"/>
    <w:rsid w:val="00671AAF"/>
    <w:rsid w:val="00671FCA"/>
    <w:rsid w:val="006727A0"/>
    <w:rsid w:val="00672CFC"/>
    <w:rsid w:val="00673B24"/>
    <w:rsid w:val="0067437D"/>
    <w:rsid w:val="0067565C"/>
    <w:rsid w:val="00675EE6"/>
    <w:rsid w:val="0067651E"/>
    <w:rsid w:val="00676800"/>
    <w:rsid w:val="00677D53"/>
    <w:rsid w:val="006805AE"/>
    <w:rsid w:val="006814AD"/>
    <w:rsid w:val="0068153E"/>
    <w:rsid w:val="00681D50"/>
    <w:rsid w:val="00684504"/>
    <w:rsid w:val="00684C9A"/>
    <w:rsid w:val="00685114"/>
    <w:rsid w:val="0068527F"/>
    <w:rsid w:val="0068565A"/>
    <w:rsid w:val="00685EA6"/>
    <w:rsid w:val="00690475"/>
    <w:rsid w:val="00690E7D"/>
    <w:rsid w:val="00691B65"/>
    <w:rsid w:val="0069208F"/>
    <w:rsid w:val="00692C96"/>
    <w:rsid w:val="006937D8"/>
    <w:rsid w:val="0069398E"/>
    <w:rsid w:val="00694458"/>
    <w:rsid w:val="00694761"/>
    <w:rsid w:val="0069508B"/>
    <w:rsid w:val="00695732"/>
    <w:rsid w:val="00696C9E"/>
    <w:rsid w:val="00697960"/>
    <w:rsid w:val="006979EE"/>
    <w:rsid w:val="006A295C"/>
    <w:rsid w:val="006A3CAC"/>
    <w:rsid w:val="006A3EC2"/>
    <w:rsid w:val="006A650E"/>
    <w:rsid w:val="006A721D"/>
    <w:rsid w:val="006A7630"/>
    <w:rsid w:val="006A79C2"/>
    <w:rsid w:val="006B05EE"/>
    <w:rsid w:val="006B1CE2"/>
    <w:rsid w:val="006B318F"/>
    <w:rsid w:val="006B352A"/>
    <w:rsid w:val="006B3C59"/>
    <w:rsid w:val="006B4170"/>
    <w:rsid w:val="006B41F8"/>
    <w:rsid w:val="006B429D"/>
    <w:rsid w:val="006B43B7"/>
    <w:rsid w:val="006B4511"/>
    <w:rsid w:val="006B4843"/>
    <w:rsid w:val="006B502D"/>
    <w:rsid w:val="006B558B"/>
    <w:rsid w:val="006B6DF7"/>
    <w:rsid w:val="006B7039"/>
    <w:rsid w:val="006B7122"/>
    <w:rsid w:val="006B78AD"/>
    <w:rsid w:val="006B7D6D"/>
    <w:rsid w:val="006C09A7"/>
    <w:rsid w:val="006C107E"/>
    <w:rsid w:val="006C1877"/>
    <w:rsid w:val="006C21D3"/>
    <w:rsid w:val="006C2BB8"/>
    <w:rsid w:val="006C491A"/>
    <w:rsid w:val="006C4BCC"/>
    <w:rsid w:val="006C55C0"/>
    <w:rsid w:val="006C5F8E"/>
    <w:rsid w:val="006C6DFC"/>
    <w:rsid w:val="006C6F6A"/>
    <w:rsid w:val="006C731D"/>
    <w:rsid w:val="006C74EA"/>
    <w:rsid w:val="006D00B2"/>
    <w:rsid w:val="006D28A7"/>
    <w:rsid w:val="006D3161"/>
    <w:rsid w:val="006D358E"/>
    <w:rsid w:val="006D3CAC"/>
    <w:rsid w:val="006D4CC2"/>
    <w:rsid w:val="006D4E8F"/>
    <w:rsid w:val="006D5209"/>
    <w:rsid w:val="006D6566"/>
    <w:rsid w:val="006D683C"/>
    <w:rsid w:val="006D6BEC"/>
    <w:rsid w:val="006D7ED7"/>
    <w:rsid w:val="006D7EF7"/>
    <w:rsid w:val="006E087B"/>
    <w:rsid w:val="006E08E2"/>
    <w:rsid w:val="006E0B33"/>
    <w:rsid w:val="006E1020"/>
    <w:rsid w:val="006E1AB7"/>
    <w:rsid w:val="006E2009"/>
    <w:rsid w:val="006E20FE"/>
    <w:rsid w:val="006E2BA8"/>
    <w:rsid w:val="006E30A0"/>
    <w:rsid w:val="006E4C3E"/>
    <w:rsid w:val="006E5594"/>
    <w:rsid w:val="006E568B"/>
    <w:rsid w:val="006E756D"/>
    <w:rsid w:val="006E7F44"/>
    <w:rsid w:val="006F0040"/>
    <w:rsid w:val="006F01B8"/>
    <w:rsid w:val="006F030C"/>
    <w:rsid w:val="006F069D"/>
    <w:rsid w:val="006F1D66"/>
    <w:rsid w:val="006F2225"/>
    <w:rsid w:val="006F229B"/>
    <w:rsid w:val="006F2939"/>
    <w:rsid w:val="006F3048"/>
    <w:rsid w:val="006F37FB"/>
    <w:rsid w:val="006F3D0E"/>
    <w:rsid w:val="006F46BA"/>
    <w:rsid w:val="006F4C71"/>
    <w:rsid w:val="006F56A7"/>
    <w:rsid w:val="006F64D6"/>
    <w:rsid w:val="006F73B9"/>
    <w:rsid w:val="006F794D"/>
    <w:rsid w:val="006F79C5"/>
    <w:rsid w:val="00700289"/>
    <w:rsid w:val="0070051F"/>
    <w:rsid w:val="007008FD"/>
    <w:rsid w:val="00700929"/>
    <w:rsid w:val="00701518"/>
    <w:rsid w:val="0070163A"/>
    <w:rsid w:val="007018F0"/>
    <w:rsid w:val="00702280"/>
    <w:rsid w:val="007025A2"/>
    <w:rsid w:val="00702A69"/>
    <w:rsid w:val="00702CDB"/>
    <w:rsid w:val="00703294"/>
    <w:rsid w:val="00703541"/>
    <w:rsid w:val="00703A8F"/>
    <w:rsid w:val="007041A0"/>
    <w:rsid w:val="00706531"/>
    <w:rsid w:val="00706840"/>
    <w:rsid w:val="0070731B"/>
    <w:rsid w:val="00710C9E"/>
    <w:rsid w:val="00711AFE"/>
    <w:rsid w:val="007125A0"/>
    <w:rsid w:val="00712A5D"/>
    <w:rsid w:val="00712A96"/>
    <w:rsid w:val="00712C72"/>
    <w:rsid w:val="00712EBF"/>
    <w:rsid w:val="00712F37"/>
    <w:rsid w:val="0071335E"/>
    <w:rsid w:val="007134A3"/>
    <w:rsid w:val="00713F78"/>
    <w:rsid w:val="00714DB1"/>
    <w:rsid w:val="007152B4"/>
    <w:rsid w:val="00715D06"/>
    <w:rsid w:val="0071604E"/>
    <w:rsid w:val="00716D37"/>
    <w:rsid w:val="00717E6F"/>
    <w:rsid w:val="007224B4"/>
    <w:rsid w:val="00722536"/>
    <w:rsid w:val="00722934"/>
    <w:rsid w:val="00722D87"/>
    <w:rsid w:val="0072322C"/>
    <w:rsid w:val="00723A57"/>
    <w:rsid w:val="00723F55"/>
    <w:rsid w:val="007243B4"/>
    <w:rsid w:val="00724743"/>
    <w:rsid w:val="007254B7"/>
    <w:rsid w:val="007255A7"/>
    <w:rsid w:val="00725C9E"/>
    <w:rsid w:val="0072796F"/>
    <w:rsid w:val="00727D07"/>
    <w:rsid w:val="00727D4C"/>
    <w:rsid w:val="00730225"/>
    <w:rsid w:val="00731DC4"/>
    <w:rsid w:val="00732025"/>
    <w:rsid w:val="00732847"/>
    <w:rsid w:val="00732A2C"/>
    <w:rsid w:val="00733228"/>
    <w:rsid w:val="00733D5F"/>
    <w:rsid w:val="00734232"/>
    <w:rsid w:val="00734A0D"/>
    <w:rsid w:val="00734C8E"/>
    <w:rsid w:val="00734E1D"/>
    <w:rsid w:val="00735415"/>
    <w:rsid w:val="00735A02"/>
    <w:rsid w:val="00735B7F"/>
    <w:rsid w:val="00736055"/>
    <w:rsid w:val="0073625D"/>
    <w:rsid w:val="00736519"/>
    <w:rsid w:val="00736633"/>
    <w:rsid w:val="00736D4E"/>
    <w:rsid w:val="00736E07"/>
    <w:rsid w:val="00737065"/>
    <w:rsid w:val="00737D64"/>
    <w:rsid w:val="007406BB"/>
    <w:rsid w:val="0074103E"/>
    <w:rsid w:val="0074166C"/>
    <w:rsid w:val="00741AFF"/>
    <w:rsid w:val="00742E7E"/>
    <w:rsid w:val="00743C90"/>
    <w:rsid w:val="00743FE8"/>
    <w:rsid w:val="007443D2"/>
    <w:rsid w:val="00744897"/>
    <w:rsid w:val="00745524"/>
    <w:rsid w:val="007456D1"/>
    <w:rsid w:val="00745B89"/>
    <w:rsid w:val="0074627E"/>
    <w:rsid w:val="0074666F"/>
    <w:rsid w:val="007468A2"/>
    <w:rsid w:val="00747146"/>
    <w:rsid w:val="00750520"/>
    <w:rsid w:val="00751F4B"/>
    <w:rsid w:val="00752C8A"/>
    <w:rsid w:val="007531E7"/>
    <w:rsid w:val="007549E8"/>
    <w:rsid w:val="00754FB9"/>
    <w:rsid w:val="0075572A"/>
    <w:rsid w:val="007561B3"/>
    <w:rsid w:val="00756F76"/>
    <w:rsid w:val="00757E11"/>
    <w:rsid w:val="0076025C"/>
    <w:rsid w:val="0076076A"/>
    <w:rsid w:val="007607FD"/>
    <w:rsid w:val="00760AE3"/>
    <w:rsid w:val="00760CB3"/>
    <w:rsid w:val="00760DA8"/>
    <w:rsid w:val="0076128B"/>
    <w:rsid w:val="00761394"/>
    <w:rsid w:val="00762328"/>
    <w:rsid w:val="007641D2"/>
    <w:rsid w:val="0076470D"/>
    <w:rsid w:val="00767FBF"/>
    <w:rsid w:val="00770DF7"/>
    <w:rsid w:val="00771DAD"/>
    <w:rsid w:val="00772389"/>
    <w:rsid w:val="007732D5"/>
    <w:rsid w:val="00773359"/>
    <w:rsid w:val="00773E84"/>
    <w:rsid w:val="00774203"/>
    <w:rsid w:val="00774C1E"/>
    <w:rsid w:val="00775CF3"/>
    <w:rsid w:val="00776C98"/>
    <w:rsid w:val="0077712F"/>
    <w:rsid w:val="007776D4"/>
    <w:rsid w:val="007808F7"/>
    <w:rsid w:val="00781A07"/>
    <w:rsid w:val="00781C74"/>
    <w:rsid w:val="00781E46"/>
    <w:rsid w:val="007824C8"/>
    <w:rsid w:val="00782AEC"/>
    <w:rsid w:val="00783305"/>
    <w:rsid w:val="007834FB"/>
    <w:rsid w:val="00783CE8"/>
    <w:rsid w:val="00784054"/>
    <w:rsid w:val="00784653"/>
    <w:rsid w:val="00784919"/>
    <w:rsid w:val="0078499A"/>
    <w:rsid w:val="00785013"/>
    <w:rsid w:val="00785D0A"/>
    <w:rsid w:val="0078660C"/>
    <w:rsid w:val="0078685B"/>
    <w:rsid w:val="007872FF"/>
    <w:rsid w:val="0078787C"/>
    <w:rsid w:val="00790046"/>
    <w:rsid w:val="00790A83"/>
    <w:rsid w:val="00790C6B"/>
    <w:rsid w:val="00792723"/>
    <w:rsid w:val="0079300E"/>
    <w:rsid w:val="007936AF"/>
    <w:rsid w:val="00793837"/>
    <w:rsid w:val="007949B7"/>
    <w:rsid w:val="00796866"/>
    <w:rsid w:val="007969C9"/>
    <w:rsid w:val="007A00EA"/>
    <w:rsid w:val="007A06CC"/>
    <w:rsid w:val="007A105E"/>
    <w:rsid w:val="007A2248"/>
    <w:rsid w:val="007A226F"/>
    <w:rsid w:val="007A2B9B"/>
    <w:rsid w:val="007A33F7"/>
    <w:rsid w:val="007A343F"/>
    <w:rsid w:val="007A3BD6"/>
    <w:rsid w:val="007A3C4C"/>
    <w:rsid w:val="007A3C54"/>
    <w:rsid w:val="007A4446"/>
    <w:rsid w:val="007A496C"/>
    <w:rsid w:val="007A578C"/>
    <w:rsid w:val="007A57D0"/>
    <w:rsid w:val="007A5A85"/>
    <w:rsid w:val="007A6329"/>
    <w:rsid w:val="007A6400"/>
    <w:rsid w:val="007A7297"/>
    <w:rsid w:val="007A7442"/>
    <w:rsid w:val="007A7453"/>
    <w:rsid w:val="007B0991"/>
    <w:rsid w:val="007B0C94"/>
    <w:rsid w:val="007B0F47"/>
    <w:rsid w:val="007B1DFE"/>
    <w:rsid w:val="007B1EB3"/>
    <w:rsid w:val="007B2B68"/>
    <w:rsid w:val="007B33B4"/>
    <w:rsid w:val="007B3742"/>
    <w:rsid w:val="007B4045"/>
    <w:rsid w:val="007B43E0"/>
    <w:rsid w:val="007B594F"/>
    <w:rsid w:val="007B5A64"/>
    <w:rsid w:val="007B5B1A"/>
    <w:rsid w:val="007B754F"/>
    <w:rsid w:val="007B7B0C"/>
    <w:rsid w:val="007C011D"/>
    <w:rsid w:val="007C091B"/>
    <w:rsid w:val="007C3156"/>
    <w:rsid w:val="007C35D4"/>
    <w:rsid w:val="007C429B"/>
    <w:rsid w:val="007C4376"/>
    <w:rsid w:val="007C4D94"/>
    <w:rsid w:val="007C517A"/>
    <w:rsid w:val="007C6396"/>
    <w:rsid w:val="007C6622"/>
    <w:rsid w:val="007C6B7A"/>
    <w:rsid w:val="007C73BF"/>
    <w:rsid w:val="007C77CD"/>
    <w:rsid w:val="007D0820"/>
    <w:rsid w:val="007D1047"/>
    <w:rsid w:val="007D1B32"/>
    <w:rsid w:val="007D2711"/>
    <w:rsid w:val="007D35AD"/>
    <w:rsid w:val="007D3891"/>
    <w:rsid w:val="007D4616"/>
    <w:rsid w:val="007D46F1"/>
    <w:rsid w:val="007D4A5C"/>
    <w:rsid w:val="007D54C0"/>
    <w:rsid w:val="007D5E0E"/>
    <w:rsid w:val="007D616A"/>
    <w:rsid w:val="007D65F7"/>
    <w:rsid w:val="007D6781"/>
    <w:rsid w:val="007D7136"/>
    <w:rsid w:val="007D76AD"/>
    <w:rsid w:val="007E0B37"/>
    <w:rsid w:val="007E152F"/>
    <w:rsid w:val="007E196A"/>
    <w:rsid w:val="007E2E44"/>
    <w:rsid w:val="007E37F8"/>
    <w:rsid w:val="007E3B02"/>
    <w:rsid w:val="007E3F8E"/>
    <w:rsid w:val="007E4EAF"/>
    <w:rsid w:val="007E5140"/>
    <w:rsid w:val="007E53C9"/>
    <w:rsid w:val="007E5B4D"/>
    <w:rsid w:val="007E5DC9"/>
    <w:rsid w:val="007E60B0"/>
    <w:rsid w:val="007E7A35"/>
    <w:rsid w:val="007E7ED4"/>
    <w:rsid w:val="007F069E"/>
    <w:rsid w:val="007F07E2"/>
    <w:rsid w:val="007F25C1"/>
    <w:rsid w:val="007F2FE7"/>
    <w:rsid w:val="007F3E26"/>
    <w:rsid w:val="007F3EF7"/>
    <w:rsid w:val="007F3F5E"/>
    <w:rsid w:val="007F7F9D"/>
    <w:rsid w:val="00803377"/>
    <w:rsid w:val="00803468"/>
    <w:rsid w:val="00803C13"/>
    <w:rsid w:val="008069EB"/>
    <w:rsid w:val="00806D3B"/>
    <w:rsid w:val="00807258"/>
    <w:rsid w:val="008073A2"/>
    <w:rsid w:val="008076D3"/>
    <w:rsid w:val="00807C47"/>
    <w:rsid w:val="00810AC6"/>
    <w:rsid w:val="00810D81"/>
    <w:rsid w:val="008124E1"/>
    <w:rsid w:val="00812C7A"/>
    <w:rsid w:val="00813FD8"/>
    <w:rsid w:val="00814853"/>
    <w:rsid w:val="0081537D"/>
    <w:rsid w:val="00815DAD"/>
    <w:rsid w:val="00817115"/>
    <w:rsid w:val="0082134A"/>
    <w:rsid w:val="008213F6"/>
    <w:rsid w:val="00822011"/>
    <w:rsid w:val="00822189"/>
    <w:rsid w:val="00822216"/>
    <w:rsid w:val="0082336E"/>
    <w:rsid w:val="00824E47"/>
    <w:rsid w:val="00825CEF"/>
    <w:rsid w:val="0082671E"/>
    <w:rsid w:val="00827A8D"/>
    <w:rsid w:val="00830294"/>
    <w:rsid w:val="0083111A"/>
    <w:rsid w:val="008314CE"/>
    <w:rsid w:val="00831716"/>
    <w:rsid w:val="008320A3"/>
    <w:rsid w:val="008321AB"/>
    <w:rsid w:val="0083229A"/>
    <w:rsid w:val="00832814"/>
    <w:rsid w:val="00833C59"/>
    <w:rsid w:val="00834801"/>
    <w:rsid w:val="00834F2E"/>
    <w:rsid w:val="00834FAE"/>
    <w:rsid w:val="00836A61"/>
    <w:rsid w:val="00837340"/>
    <w:rsid w:val="0083754D"/>
    <w:rsid w:val="00840901"/>
    <w:rsid w:val="00841A78"/>
    <w:rsid w:val="00841DFD"/>
    <w:rsid w:val="00843D52"/>
    <w:rsid w:val="0084581D"/>
    <w:rsid w:val="008469D0"/>
    <w:rsid w:val="008473DA"/>
    <w:rsid w:val="00847C5B"/>
    <w:rsid w:val="00847EDA"/>
    <w:rsid w:val="0085019E"/>
    <w:rsid w:val="00850AE8"/>
    <w:rsid w:val="00850E38"/>
    <w:rsid w:val="00852603"/>
    <w:rsid w:val="008528AD"/>
    <w:rsid w:val="00853825"/>
    <w:rsid w:val="008539C1"/>
    <w:rsid w:val="00853D74"/>
    <w:rsid w:val="008550CA"/>
    <w:rsid w:val="00855AA1"/>
    <w:rsid w:val="008579C1"/>
    <w:rsid w:val="00860E8E"/>
    <w:rsid w:val="008610CF"/>
    <w:rsid w:val="00861204"/>
    <w:rsid w:val="008613E9"/>
    <w:rsid w:val="0086161E"/>
    <w:rsid w:val="00861DCC"/>
    <w:rsid w:val="00861E2B"/>
    <w:rsid w:val="00862409"/>
    <w:rsid w:val="00862434"/>
    <w:rsid w:val="00862950"/>
    <w:rsid w:val="00862E17"/>
    <w:rsid w:val="008633DD"/>
    <w:rsid w:val="008637E2"/>
    <w:rsid w:val="00863E29"/>
    <w:rsid w:val="00863F30"/>
    <w:rsid w:val="00864CD9"/>
    <w:rsid w:val="00864F55"/>
    <w:rsid w:val="008659E0"/>
    <w:rsid w:val="00865C3F"/>
    <w:rsid w:val="00866611"/>
    <w:rsid w:val="00866CA6"/>
    <w:rsid w:val="00866EF7"/>
    <w:rsid w:val="00871E58"/>
    <w:rsid w:val="008723CA"/>
    <w:rsid w:val="00872512"/>
    <w:rsid w:val="008727EF"/>
    <w:rsid w:val="008737A9"/>
    <w:rsid w:val="00873858"/>
    <w:rsid w:val="008740BF"/>
    <w:rsid w:val="008741B2"/>
    <w:rsid w:val="00875336"/>
    <w:rsid w:val="0087565D"/>
    <w:rsid w:val="00875875"/>
    <w:rsid w:val="00876B3E"/>
    <w:rsid w:val="00877145"/>
    <w:rsid w:val="00880FFE"/>
    <w:rsid w:val="00881619"/>
    <w:rsid w:val="00881AFC"/>
    <w:rsid w:val="00881D29"/>
    <w:rsid w:val="00881DA5"/>
    <w:rsid w:val="008832F8"/>
    <w:rsid w:val="0088333A"/>
    <w:rsid w:val="00883351"/>
    <w:rsid w:val="008833B5"/>
    <w:rsid w:val="00883400"/>
    <w:rsid w:val="00883B55"/>
    <w:rsid w:val="0088458E"/>
    <w:rsid w:val="008849DF"/>
    <w:rsid w:val="00885BF8"/>
    <w:rsid w:val="00886211"/>
    <w:rsid w:val="0088657A"/>
    <w:rsid w:val="008869A4"/>
    <w:rsid w:val="008869B7"/>
    <w:rsid w:val="00886A5E"/>
    <w:rsid w:val="00886B43"/>
    <w:rsid w:val="00886CD1"/>
    <w:rsid w:val="00887984"/>
    <w:rsid w:val="00890193"/>
    <w:rsid w:val="0089147D"/>
    <w:rsid w:val="008914CC"/>
    <w:rsid w:val="00891560"/>
    <w:rsid w:val="00891DE1"/>
    <w:rsid w:val="0089249C"/>
    <w:rsid w:val="0089284E"/>
    <w:rsid w:val="00892DF1"/>
    <w:rsid w:val="00893C38"/>
    <w:rsid w:val="008944F6"/>
    <w:rsid w:val="008967CD"/>
    <w:rsid w:val="008976D4"/>
    <w:rsid w:val="008979FB"/>
    <w:rsid w:val="008A11A7"/>
    <w:rsid w:val="008A141D"/>
    <w:rsid w:val="008A1D50"/>
    <w:rsid w:val="008A1ED2"/>
    <w:rsid w:val="008A265A"/>
    <w:rsid w:val="008A2988"/>
    <w:rsid w:val="008A3373"/>
    <w:rsid w:val="008A3378"/>
    <w:rsid w:val="008A380B"/>
    <w:rsid w:val="008A41D2"/>
    <w:rsid w:val="008A4323"/>
    <w:rsid w:val="008A4B96"/>
    <w:rsid w:val="008A5891"/>
    <w:rsid w:val="008A5FF1"/>
    <w:rsid w:val="008A6970"/>
    <w:rsid w:val="008A6D85"/>
    <w:rsid w:val="008A7D83"/>
    <w:rsid w:val="008A7F06"/>
    <w:rsid w:val="008B0C46"/>
    <w:rsid w:val="008B158F"/>
    <w:rsid w:val="008B17BB"/>
    <w:rsid w:val="008B19B0"/>
    <w:rsid w:val="008B370E"/>
    <w:rsid w:val="008B3752"/>
    <w:rsid w:val="008B3A85"/>
    <w:rsid w:val="008B3DD4"/>
    <w:rsid w:val="008B49C6"/>
    <w:rsid w:val="008B4F6D"/>
    <w:rsid w:val="008B5BB2"/>
    <w:rsid w:val="008B6170"/>
    <w:rsid w:val="008B751E"/>
    <w:rsid w:val="008C1C5A"/>
    <w:rsid w:val="008C1CE0"/>
    <w:rsid w:val="008C2FA0"/>
    <w:rsid w:val="008C3C2F"/>
    <w:rsid w:val="008C4930"/>
    <w:rsid w:val="008C61C1"/>
    <w:rsid w:val="008C7E03"/>
    <w:rsid w:val="008D008E"/>
    <w:rsid w:val="008D0FCD"/>
    <w:rsid w:val="008D100F"/>
    <w:rsid w:val="008D112C"/>
    <w:rsid w:val="008D18DF"/>
    <w:rsid w:val="008D1D9D"/>
    <w:rsid w:val="008D2DFC"/>
    <w:rsid w:val="008D30F0"/>
    <w:rsid w:val="008D34B4"/>
    <w:rsid w:val="008D4235"/>
    <w:rsid w:val="008D4272"/>
    <w:rsid w:val="008D48FC"/>
    <w:rsid w:val="008D5084"/>
    <w:rsid w:val="008D564E"/>
    <w:rsid w:val="008D6A7A"/>
    <w:rsid w:val="008D6C55"/>
    <w:rsid w:val="008D7410"/>
    <w:rsid w:val="008D7853"/>
    <w:rsid w:val="008D7D23"/>
    <w:rsid w:val="008E074F"/>
    <w:rsid w:val="008E1041"/>
    <w:rsid w:val="008E1E70"/>
    <w:rsid w:val="008E2B74"/>
    <w:rsid w:val="008E2F48"/>
    <w:rsid w:val="008E3A41"/>
    <w:rsid w:val="008E3E8B"/>
    <w:rsid w:val="008E57E3"/>
    <w:rsid w:val="008E58A5"/>
    <w:rsid w:val="008E5A25"/>
    <w:rsid w:val="008F1158"/>
    <w:rsid w:val="008F1165"/>
    <w:rsid w:val="008F142E"/>
    <w:rsid w:val="008F1B73"/>
    <w:rsid w:val="008F28A1"/>
    <w:rsid w:val="008F2EE2"/>
    <w:rsid w:val="008F30CB"/>
    <w:rsid w:val="008F4A45"/>
    <w:rsid w:val="008F54DB"/>
    <w:rsid w:val="008F5748"/>
    <w:rsid w:val="008F57FA"/>
    <w:rsid w:val="008F5969"/>
    <w:rsid w:val="008F686C"/>
    <w:rsid w:val="008F6B36"/>
    <w:rsid w:val="0090062F"/>
    <w:rsid w:val="0090097F"/>
    <w:rsid w:val="00901231"/>
    <w:rsid w:val="00901573"/>
    <w:rsid w:val="0090192E"/>
    <w:rsid w:val="00901CE6"/>
    <w:rsid w:val="00901DD5"/>
    <w:rsid w:val="00902488"/>
    <w:rsid w:val="00903A53"/>
    <w:rsid w:val="009041D1"/>
    <w:rsid w:val="00904E7F"/>
    <w:rsid w:val="00905190"/>
    <w:rsid w:val="00905371"/>
    <w:rsid w:val="009055D6"/>
    <w:rsid w:val="0090583E"/>
    <w:rsid w:val="00906149"/>
    <w:rsid w:val="0090776D"/>
    <w:rsid w:val="0091031E"/>
    <w:rsid w:val="00910FE2"/>
    <w:rsid w:val="00911260"/>
    <w:rsid w:val="00911ED0"/>
    <w:rsid w:val="00912C9E"/>
    <w:rsid w:val="00912EE7"/>
    <w:rsid w:val="00915A2A"/>
    <w:rsid w:val="00915CB4"/>
    <w:rsid w:val="00915FBD"/>
    <w:rsid w:val="00916585"/>
    <w:rsid w:val="00917106"/>
    <w:rsid w:val="0092018D"/>
    <w:rsid w:val="00920682"/>
    <w:rsid w:val="009214A8"/>
    <w:rsid w:val="00921928"/>
    <w:rsid w:val="009219FA"/>
    <w:rsid w:val="00921C0C"/>
    <w:rsid w:val="00921ECB"/>
    <w:rsid w:val="00922AAC"/>
    <w:rsid w:val="00926551"/>
    <w:rsid w:val="00926E20"/>
    <w:rsid w:val="009274F8"/>
    <w:rsid w:val="00931730"/>
    <w:rsid w:val="00932C0E"/>
    <w:rsid w:val="00933789"/>
    <w:rsid w:val="0093383F"/>
    <w:rsid w:val="009341C3"/>
    <w:rsid w:val="00934290"/>
    <w:rsid w:val="00934F15"/>
    <w:rsid w:val="00936377"/>
    <w:rsid w:val="00936799"/>
    <w:rsid w:val="00936CF8"/>
    <w:rsid w:val="00937000"/>
    <w:rsid w:val="00937120"/>
    <w:rsid w:val="009378F6"/>
    <w:rsid w:val="009402C6"/>
    <w:rsid w:val="00940717"/>
    <w:rsid w:val="009409CA"/>
    <w:rsid w:val="00941065"/>
    <w:rsid w:val="009411C9"/>
    <w:rsid w:val="009411E5"/>
    <w:rsid w:val="00941B27"/>
    <w:rsid w:val="00942207"/>
    <w:rsid w:val="00942246"/>
    <w:rsid w:val="0094274C"/>
    <w:rsid w:val="00942E51"/>
    <w:rsid w:val="009439C9"/>
    <w:rsid w:val="00947ABC"/>
    <w:rsid w:val="00947CF2"/>
    <w:rsid w:val="0095197F"/>
    <w:rsid w:val="009519A5"/>
    <w:rsid w:val="0095269D"/>
    <w:rsid w:val="00952D56"/>
    <w:rsid w:val="00954680"/>
    <w:rsid w:val="0095498E"/>
    <w:rsid w:val="0095517F"/>
    <w:rsid w:val="00955622"/>
    <w:rsid w:val="00955C04"/>
    <w:rsid w:val="00956297"/>
    <w:rsid w:val="0095655B"/>
    <w:rsid w:val="00956C8B"/>
    <w:rsid w:val="0095708B"/>
    <w:rsid w:val="00957A30"/>
    <w:rsid w:val="009612D3"/>
    <w:rsid w:val="00961DA9"/>
    <w:rsid w:val="0096207E"/>
    <w:rsid w:val="00962147"/>
    <w:rsid w:val="00962385"/>
    <w:rsid w:val="009629C1"/>
    <w:rsid w:val="009629D2"/>
    <w:rsid w:val="00962D41"/>
    <w:rsid w:val="00962E03"/>
    <w:rsid w:val="00962EBD"/>
    <w:rsid w:val="00963635"/>
    <w:rsid w:val="00963AA7"/>
    <w:rsid w:val="00965145"/>
    <w:rsid w:val="009662C9"/>
    <w:rsid w:val="0096687E"/>
    <w:rsid w:val="00966C20"/>
    <w:rsid w:val="00967099"/>
    <w:rsid w:val="0097019D"/>
    <w:rsid w:val="009704DF"/>
    <w:rsid w:val="009705DF"/>
    <w:rsid w:val="00971155"/>
    <w:rsid w:val="0097300E"/>
    <w:rsid w:val="009731AC"/>
    <w:rsid w:val="009731E5"/>
    <w:rsid w:val="00973C96"/>
    <w:rsid w:val="00974E22"/>
    <w:rsid w:val="00975285"/>
    <w:rsid w:val="00975D27"/>
    <w:rsid w:val="009763D0"/>
    <w:rsid w:val="00976A95"/>
    <w:rsid w:val="00976B0E"/>
    <w:rsid w:val="00977074"/>
    <w:rsid w:val="00977969"/>
    <w:rsid w:val="009806C7"/>
    <w:rsid w:val="00981198"/>
    <w:rsid w:val="009811DC"/>
    <w:rsid w:val="009839BA"/>
    <w:rsid w:val="00983AE1"/>
    <w:rsid w:val="0098499F"/>
    <w:rsid w:val="0098727E"/>
    <w:rsid w:val="00987364"/>
    <w:rsid w:val="00987C94"/>
    <w:rsid w:val="00987CAC"/>
    <w:rsid w:val="00990345"/>
    <w:rsid w:val="009905AD"/>
    <w:rsid w:val="00990DDC"/>
    <w:rsid w:val="00991028"/>
    <w:rsid w:val="00991410"/>
    <w:rsid w:val="009921AC"/>
    <w:rsid w:val="00992560"/>
    <w:rsid w:val="00992829"/>
    <w:rsid w:val="00993396"/>
    <w:rsid w:val="0099408E"/>
    <w:rsid w:val="00995AA3"/>
    <w:rsid w:val="00995F3D"/>
    <w:rsid w:val="00996A57"/>
    <w:rsid w:val="00996D9D"/>
    <w:rsid w:val="00996F99"/>
    <w:rsid w:val="0099756C"/>
    <w:rsid w:val="00997DC3"/>
    <w:rsid w:val="009A0E90"/>
    <w:rsid w:val="009A1C29"/>
    <w:rsid w:val="009A2061"/>
    <w:rsid w:val="009A3D46"/>
    <w:rsid w:val="009A43AD"/>
    <w:rsid w:val="009A4B5B"/>
    <w:rsid w:val="009A51A1"/>
    <w:rsid w:val="009A5A29"/>
    <w:rsid w:val="009A5C92"/>
    <w:rsid w:val="009A6995"/>
    <w:rsid w:val="009B0E00"/>
    <w:rsid w:val="009B23B7"/>
    <w:rsid w:val="009B2434"/>
    <w:rsid w:val="009B2FC9"/>
    <w:rsid w:val="009B3213"/>
    <w:rsid w:val="009B3F3B"/>
    <w:rsid w:val="009B4C67"/>
    <w:rsid w:val="009B5260"/>
    <w:rsid w:val="009B70B0"/>
    <w:rsid w:val="009B7588"/>
    <w:rsid w:val="009C0ADA"/>
    <w:rsid w:val="009C10AC"/>
    <w:rsid w:val="009C1C1D"/>
    <w:rsid w:val="009C2EC3"/>
    <w:rsid w:val="009C3438"/>
    <w:rsid w:val="009C49BC"/>
    <w:rsid w:val="009C5621"/>
    <w:rsid w:val="009C641B"/>
    <w:rsid w:val="009C67A6"/>
    <w:rsid w:val="009C6C6B"/>
    <w:rsid w:val="009C719C"/>
    <w:rsid w:val="009C7AAC"/>
    <w:rsid w:val="009C7FE7"/>
    <w:rsid w:val="009D0375"/>
    <w:rsid w:val="009D101C"/>
    <w:rsid w:val="009D111A"/>
    <w:rsid w:val="009D1AD1"/>
    <w:rsid w:val="009D1FC0"/>
    <w:rsid w:val="009D49CE"/>
    <w:rsid w:val="009D4E0B"/>
    <w:rsid w:val="009D5804"/>
    <w:rsid w:val="009E0184"/>
    <w:rsid w:val="009E0212"/>
    <w:rsid w:val="009E0C39"/>
    <w:rsid w:val="009E1AAA"/>
    <w:rsid w:val="009E1F73"/>
    <w:rsid w:val="009E26B8"/>
    <w:rsid w:val="009E281A"/>
    <w:rsid w:val="009E31CC"/>
    <w:rsid w:val="009E34FE"/>
    <w:rsid w:val="009E40D6"/>
    <w:rsid w:val="009E4AB0"/>
    <w:rsid w:val="009E4AB3"/>
    <w:rsid w:val="009E4BA2"/>
    <w:rsid w:val="009E4E5E"/>
    <w:rsid w:val="009E520E"/>
    <w:rsid w:val="009E5AE5"/>
    <w:rsid w:val="009E5C57"/>
    <w:rsid w:val="009E5EC0"/>
    <w:rsid w:val="009E6437"/>
    <w:rsid w:val="009E6C32"/>
    <w:rsid w:val="009E737A"/>
    <w:rsid w:val="009E7A8B"/>
    <w:rsid w:val="009E7C08"/>
    <w:rsid w:val="009F0152"/>
    <w:rsid w:val="009F0BC3"/>
    <w:rsid w:val="009F0DD7"/>
    <w:rsid w:val="009F14D7"/>
    <w:rsid w:val="009F17E6"/>
    <w:rsid w:val="009F2695"/>
    <w:rsid w:val="009F3F40"/>
    <w:rsid w:val="009F4939"/>
    <w:rsid w:val="009F4AC2"/>
    <w:rsid w:val="009F4FB1"/>
    <w:rsid w:val="009F5485"/>
    <w:rsid w:val="009F78E0"/>
    <w:rsid w:val="009F7B59"/>
    <w:rsid w:val="009F7C4E"/>
    <w:rsid w:val="00A00612"/>
    <w:rsid w:val="00A006D9"/>
    <w:rsid w:val="00A00745"/>
    <w:rsid w:val="00A0155D"/>
    <w:rsid w:val="00A02900"/>
    <w:rsid w:val="00A02FC7"/>
    <w:rsid w:val="00A03DFF"/>
    <w:rsid w:val="00A04215"/>
    <w:rsid w:val="00A0471F"/>
    <w:rsid w:val="00A05B26"/>
    <w:rsid w:val="00A07915"/>
    <w:rsid w:val="00A10221"/>
    <w:rsid w:val="00A1298D"/>
    <w:rsid w:val="00A12EBD"/>
    <w:rsid w:val="00A13ACC"/>
    <w:rsid w:val="00A14FBC"/>
    <w:rsid w:val="00A1637D"/>
    <w:rsid w:val="00A172CC"/>
    <w:rsid w:val="00A176E8"/>
    <w:rsid w:val="00A20261"/>
    <w:rsid w:val="00A212C1"/>
    <w:rsid w:val="00A2146E"/>
    <w:rsid w:val="00A214E3"/>
    <w:rsid w:val="00A21886"/>
    <w:rsid w:val="00A221F1"/>
    <w:rsid w:val="00A2302B"/>
    <w:rsid w:val="00A230D1"/>
    <w:rsid w:val="00A231CE"/>
    <w:rsid w:val="00A233F0"/>
    <w:rsid w:val="00A2380F"/>
    <w:rsid w:val="00A24080"/>
    <w:rsid w:val="00A2524D"/>
    <w:rsid w:val="00A256E3"/>
    <w:rsid w:val="00A264BC"/>
    <w:rsid w:val="00A2656C"/>
    <w:rsid w:val="00A26716"/>
    <w:rsid w:val="00A26A99"/>
    <w:rsid w:val="00A26C07"/>
    <w:rsid w:val="00A27173"/>
    <w:rsid w:val="00A27400"/>
    <w:rsid w:val="00A27547"/>
    <w:rsid w:val="00A30704"/>
    <w:rsid w:val="00A30736"/>
    <w:rsid w:val="00A30F95"/>
    <w:rsid w:val="00A323A8"/>
    <w:rsid w:val="00A32F48"/>
    <w:rsid w:val="00A33179"/>
    <w:rsid w:val="00A335CB"/>
    <w:rsid w:val="00A34BA2"/>
    <w:rsid w:val="00A35129"/>
    <w:rsid w:val="00A35194"/>
    <w:rsid w:val="00A35429"/>
    <w:rsid w:val="00A3588B"/>
    <w:rsid w:val="00A35990"/>
    <w:rsid w:val="00A362D9"/>
    <w:rsid w:val="00A37563"/>
    <w:rsid w:val="00A40C5C"/>
    <w:rsid w:val="00A413AC"/>
    <w:rsid w:val="00A41B03"/>
    <w:rsid w:val="00A41FB3"/>
    <w:rsid w:val="00A422E9"/>
    <w:rsid w:val="00A4278D"/>
    <w:rsid w:val="00A440FE"/>
    <w:rsid w:val="00A441C1"/>
    <w:rsid w:val="00A444A9"/>
    <w:rsid w:val="00A44B83"/>
    <w:rsid w:val="00A44FD3"/>
    <w:rsid w:val="00A47E0E"/>
    <w:rsid w:val="00A500D5"/>
    <w:rsid w:val="00A5119B"/>
    <w:rsid w:val="00A522DD"/>
    <w:rsid w:val="00A522F6"/>
    <w:rsid w:val="00A52584"/>
    <w:rsid w:val="00A52A7F"/>
    <w:rsid w:val="00A52CDC"/>
    <w:rsid w:val="00A53B5F"/>
    <w:rsid w:val="00A547C1"/>
    <w:rsid w:val="00A555B3"/>
    <w:rsid w:val="00A57A9C"/>
    <w:rsid w:val="00A60B30"/>
    <w:rsid w:val="00A60C08"/>
    <w:rsid w:val="00A60C2E"/>
    <w:rsid w:val="00A62429"/>
    <w:rsid w:val="00A62C03"/>
    <w:rsid w:val="00A62D74"/>
    <w:rsid w:val="00A62DB1"/>
    <w:rsid w:val="00A63B23"/>
    <w:rsid w:val="00A64193"/>
    <w:rsid w:val="00A643FE"/>
    <w:rsid w:val="00A648E3"/>
    <w:rsid w:val="00A650B3"/>
    <w:rsid w:val="00A65E83"/>
    <w:rsid w:val="00A70521"/>
    <w:rsid w:val="00A70B6C"/>
    <w:rsid w:val="00A71D93"/>
    <w:rsid w:val="00A724BA"/>
    <w:rsid w:val="00A72AE7"/>
    <w:rsid w:val="00A72D88"/>
    <w:rsid w:val="00A745FD"/>
    <w:rsid w:val="00A76032"/>
    <w:rsid w:val="00A7642B"/>
    <w:rsid w:val="00A770AB"/>
    <w:rsid w:val="00A7715D"/>
    <w:rsid w:val="00A7739C"/>
    <w:rsid w:val="00A80668"/>
    <w:rsid w:val="00A80D66"/>
    <w:rsid w:val="00A821CE"/>
    <w:rsid w:val="00A8244B"/>
    <w:rsid w:val="00A82C51"/>
    <w:rsid w:val="00A839BF"/>
    <w:rsid w:val="00A83B1D"/>
    <w:rsid w:val="00A84D01"/>
    <w:rsid w:val="00A84F62"/>
    <w:rsid w:val="00A859F4"/>
    <w:rsid w:val="00A8602D"/>
    <w:rsid w:val="00A860DC"/>
    <w:rsid w:val="00A86BAA"/>
    <w:rsid w:val="00A87016"/>
    <w:rsid w:val="00A87A0C"/>
    <w:rsid w:val="00A87AB7"/>
    <w:rsid w:val="00A87FA6"/>
    <w:rsid w:val="00A900CC"/>
    <w:rsid w:val="00A90938"/>
    <w:rsid w:val="00A917FC"/>
    <w:rsid w:val="00A9301A"/>
    <w:rsid w:val="00A934F4"/>
    <w:rsid w:val="00A948E2"/>
    <w:rsid w:val="00A94BA9"/>
    <w:rsid w:val="00A94F7C"/>
    <w:rsid w:val="00A95AA6"/>
    <w:rsid w:val="00A960E2"/>
    <w:rsid w:val="00A9640A"/>
    <w:rsid w:val="00A96455"/>
    <w:rsid w:val="00A971B5"/>
    <w:rsid w:val="00A9797F"/>
    <w:rsid w:val="00A97AAA"/>
    <w:rsid w:val="00AA0376"/>
    <w:rsid w:val="00AA08AD"/>
    <w:rsid w:val="00AA0A35"/>
    <w:rsid w:val="00AA15B3"/>
    <w:rsid w:val="00AA165F"/>
    <w:rsid w:val="00AA1C06"/>
    <w:rsid w:val="00AA1CD6"/>
    <w:rsid w:val="00AA212D"/>
    <w:rsid w:val="00AA34A9"/>
    <w:rsid w:val="00AA57D7"/>
    <w:rsid w:val="00AA6138"/>
    <w:rsid w:val="00AA7587"/>
    <w:rsid w:val="00AA7EF0"/>
    <w:rsid w:val="00AB108F"/>
    <w:rsid w:val="00AB148F"/>
    <w:rsid w:val="00AB174D"/>
    <w:rsid w:val="00AB2E6F"/>
    <w:rsid w:val="00AB36A7"/>
    <w:rsid w:val="00AB429A"/>
    <w:rsid w:val="00AB4390"/>
    <w:rsid w:val="00AB497B"/>
    <w:rsid w:val="00AB5292"/>
    <w:rsid w:val="00AB56AD"/>
    <w:rsid w:val="00AB582D"/>
    <w:rsid w:val="00AB5BF1"/>
    <w:rsid w:val="00AB5C4E"/>
    <w:rsid w:val="00AB6092"/>
    <w:rsid w:val="00AB6CC5"/>
    <w:rsid w:val="00AC0407"/>
    <w:rsid w:val="00AC0C08"/>
    <w:rsid w:val="00AC1BE7"/>
    <w:rsid w:val="00AC2B37"/>
    <w:rsid w:val="00AC2C7A"/>
    <w:rsid w:val="00AC36EB"/>
    <w:rsid w:val="00AC4A9C"/>
    <w:rsid w:val="00AC52FB"/>
    <w:rsid w:val="00AC552B"/>
    <w:rsid w:val="00AC6123"/>
    <w:rsid w:val="00AC6C78"/>
    <w:rsid w:val="00AC786C"/>
    <w:rsid w:val="00AC7AB8"/>
    <w:rsid w:val="00AD0335"/>
    <w:rsid w:val="00AD0750"/>
    <w:rsid w:val="00AD0925"/>
    <w:rsid w:val="00AD130D"/>
    <w:rsid w:val="00AD24D6"/>
    <w:rsid w:val="00AD2C84"/>
    <w:rsid w:val="00AD66A8"/>
    <w:rsid w:val="00AD6C9C"/>
    <w:rsid w:val="00AD7981"/>
    <w:rsid w:val="00AE07DA"/>
    <w:rsid w:val="00AE15C7"/>
    <w:rsid w:val="00AE18EC"/>
    <w:rsid w:val="00AE1ADC"/>
    <w:rsid w:val="00AE1AF6"/>
    <w:rsid w:val="00AE1C06"/>
    <w:rsid w:val="00AE2585"/>
    <w:rsid w:val="00AE2818"/>
    <w:rsid w:val="00AE3DE2"/>
    <w:rsid w:val="00AE3E54"/>
    <w:rsid w:val="00AE42B9"/>
    <w:rsid w:val="00AE449A"/>
    <w:rsid w:val="00AE4D37"/>
    <w:rsid w:val="00AE5898"/>
    <w:rsid w:val="00AE59B9"/>
    <w:rsid w:val="00AE5E09"/>
    <w:rsid w:val="00AE5F6C"/>
    <w:rsid w:val="00AE6924"/>
    <w:rsid w:val="00AE7A2C"/>
    <w:rsid w:val="00AE7C72"/>
    <w:rsid w:val="00AF043F"/>
    <w:rsid w:val="00AF07BE"/>
    <w:rsid w:val="00AF0DFE"/>
    <w:rsid w:val="00AF2640"/>
    <w:rsid w:val="00AF2743"/>
    <w:rsid w:val="00AF31EF"/>
    <w:rsid w:val="00AF49F0"/>
    <w:rsid w:val="00AF4DC2"/>
    <w:rsid w:val="00AF5332"/>
    <w:rsid w:val="00AF6330"/>
    <w:rsid w:val="00AF6BBF"/>
    <w:rsid w:val="00AF7ABE"/>
    <w:rsid w:val="00B002F4"/>
    <w:rsid w:val="00B00D6D"/>
    <w:rsid w:val="00B0189C"/>
    <w:rsid w:val="00B025FF"/>
    <w:rsid w:val="00B02BF3"/>
    <w:rsid w:val="00B03F9A"/>
    <w:rsid w:val="00B050B0"/>
    <w:rsid w:val="00B05632"/>
    <w:rsid w:val="00B0585D"/>
    <w:rsid w:val="00B0641F"/>
    <w:rsid w:val="00B064C1"/>
    <w:rsid w:val="00B0671C"/>
    <w:rsid w:val="00B0699B"/>
    <w:rsid w:val="00B071F2"/>
    <w:rsid w:val="00B07684"/>
    <w:rsid w:val="00B10624"/>
    <w:rsid w:val="00B1073B"/>
    <w:rsid w:val="00B112A7"/>
    <w:rsid w:val="00B1154D"/>
    <w:rsid w:val="00B11782"/>
    <w:rsid w:val="00B11B34"/>
    <w:rsid w:val="00B12FCD"/>
    <w:rsid w:val="00B12FED"/>
    <w:rsid w:val="00B1306A"/>
    <w:rsid w:val="00B133C5"/>
    <w:rsid w:val="00B13A26"/>
    <w:rsid w:val="00B14231"/>
    <w:rsid w:val="00B14DC9"/>
    <w:rsid w:val="00B15617"/>
    <w:rsid w:val="00B15739"/>
    <w:rsid w:val="00B158FA"/>
    <w:rsid w:val="00B15B77"/>
    <w:rsid w:val="00B170F7"/>
    <w:rsid w:val="00B20665"/>
    <w:rsid w:val="00B20825"/>
    <w:rsid w:val="00B210B8"/>
    <w:rsid w:val="00B230A0"/>
    <w:rsid w:val="00B24221"/>
    <w:rsid w:val="00B245B2"/>
    <w:rsid w:val="00B24ACC"/>
    <w:rsid w:val="00B24CD5"/>
    <w:rsid w:val="00B24DB4"/>
    <w:rsid w:val="00B25F60"/>
    <w:rsid w:val="00B26FED"/>
    <w:rsid w:val="00B310AE"/>
    <w:rsid w:val="00B3196E"/>
    <w:rsid w:val="00B328B4"/>
    <w:rsid w:val="00B33361"/>
    <w:rsid w:val="00B34FD9"/>
    <w:rsid w:val="00B35FC2"/>
    <w:rsid w:val="00B36B14"/>
    <w:rsid w:val="00B373B4"/>
    <w:rsid w:val="00B37673"/>
    <w:rsid w:val="00B40CD3"/>
    <w:rsid w:val="00B41B01"/>
    <w:rsid w:val="00B41EF2"/>
    <w:rsid w:val="00B4233F"/>
    <w:rsid w:val="00B4292B"/>
    <w:rsid w:val="00B42D11"/>
    <w:rsid w:val="00B430AA"/>
    <w:rsid w:val="00B43BA6"/>
    <w:rsid w:val="00B44693"/>
    <w:rsid w:val="00B44EB6"/>
    <w:rsid w:val="00B4579F"/>
    <w:rsid w:val="00B45C0D"/>
    <w:rsid w:val="00B45E9C"/>
    <w:rsid w:val="00B462C9"/>
    <w:rsid w:val="00B467A4"/>
    <w:rsid w:val="00B46A4F"/>
    <w:rsid w:val="00B46EE0"/>
    <w:rsid w:val="00B46F2C"/>
    <w:rsid w:val="00B472B9"/>
    <w:rsid w:val="00B47F61"/>
    <w:rsid w:val="00B502E7"/>
    <w:rsid w:val="00B50BB9"/>
    <w:rsid w:val="00B50CA2"/>
    <w:rsid w:val="00B51A82"/>
    <w:rsid w:val="00B51E79"/>
    <w:rsid w:val="00B5230F"/>
    <w:rsid w:val="00B525B6"/>
    <w:rsid w:val="00B527CF"/>
    <w:rsid w:val="00B52951"/>
    <w:rsid w:val="00B53B96"/>
    <w:rsid w:val="00B5429F"/>
    <w:rsid w:val="00B54693"/>
    <w:rsid w:val="00B5490B"/>
    <w:rsid w:val="00B5493F"/>
    <w:rsid w:val="00B551FE"/>
    <w:rsid w:val="00B55F00"/>
    <w:rsid w:val="00B5603B"/>
    <w:rsid w:val="00B56531"/>
    <w:rsid w:val="00B56BC8"/>
    <w:rsid w:val="00B572A8"/>
    <w:rsid w:val="00B611E0"/>
    <w:rsid w:val="00B61820"/>
    <w:rsid w:val="00B63B9B"/>
    <w:rsid w:val="00B64578"/>
    <w:rsid w:val="00B652B3"/>
    <w:rsid w:val="00B655C5"/>
    <w:rsid w:val="00B65898"/>
    <w:rsid w:val="00B6620C"/>
    <w:rsid w:val="00B66775"/>
    <w:rsid w:val="00B66B4F"/>
    <w:rsid w:val="00B723A9"/>
    <w:rsid w:val="00B73144"/>
    <w:rsid w:val="00B73E0E"/>
    <w:rsid w:val="00B7492B"/>
    <w:rsid w:val="00B74C7B"/>
    <w:rsid w:val="00B74C8A"/>
    <w:rsid w:val="00B754B2"/>
    <w:rsid w:val="00B7586B"/>
    <w:rsid w:val="00B758FA"/>
    <w:rsid w:val="00B75989"/>
    <w:rsid w:val="00B75BBC"/>
    <w:rsid w:val="00B76F32"/>
    <w:rsid w:val="00B77055"/>
    <w:rsid w:val="00B813EC"/>
    <w:rsid w:val="00B8177E"/>
    <w:rsid w:val="00B81AE2"/>
    <w:rsid w:val="00B81AF0"/>
    <w:rsid w:val="00B82463"/>
    <w:rsid w:val="00B83A74"/>
    <w:rsid w:val="00B84222"/>
    <w:rsid w:val="00B857A6"/>
    <w:rsid w:val="00B85B8D"/>
    <w:rsid w:val="00B85BF2"/>
    <w:rsid w:val="00B8799F"/>
    <w:rsid w:val="00B87C81"/>
    <w:rsid w:val="00B90150"/>
    <w:rsid w:val="00B906E5"/>
    <w:rsid w:val="00B90976"/>
    <w:rsid w:val="00B909AE"/>
    <w:rsid w:val="00B90C5D"/>
    <w:rsid w:val="00B91DB6"/>
    <w:rsid w:val="00B9354B"/>
    <w:rsid w:val="00B94856"/>
    <w:rsid w:val="00B94A24"/>
    <w:rsid w:val="00B95B4E"/>
    <w:rsid w:val="00B964E6"/>
    <w:rsid w:val="00B96C0C"/>
    <w:rsid w:val="00B96D77"/>
    <w:rsid w:val="00B96F41"/>
    <w:rsid w:val="00B970D8"/>
    <w:rsid w:val="00B97397"/>
    <w:rsid w:val="00BA16A6"/>
    <w:rsid w:val="00BA17BC"/>
    <w:rsid w:val="00BA1C0A"/>
    <w:rsid w:val="00BA2761"/>
    <w:rsid w:val="00BA34D7"/>
    <w:rsid w:val="00BA35F6"/>
    <w:rsid w:val="00BA3E8B"/>
    <w:rsid w:val="00BA4F70"/>
    <w:rsid w:val="00BA57A2"/>
    <w:rsid w:val="00BA6E5A"/>
    <w:rsid w:val="00BA74AB"/>
    <w:rsid w:val="00BA7AE0"/>
    <w:rsid w:val="00BB0202"/>
    <w:rsid w:val="00BB1074"/>
    <w:rsid w:val="00BB15D4"/>
    <w:rsid w:val="00BB245C"/>
    <w:rsid w:val="00BB278C"/>
    <w:rsid w:val="00BB2823"/>
    <w:rsid w:val="00BB28D2"/>
    <w:rsid w:val="00BB32E4"/>
    <w:rsid w:val="00BB3818"/>
    <w:rsid w:val="00BB3A0A"/>
    <w:rsid w:val="00BB41E3"/>
    <w:rsid w:val="00BB52B9"/>
    <w:rsid w:val="00BB58AD"/>
    <w:rsid w:val="00BB6079"/>
    <w:rsid w:val="00BB65DC"/>
    <w:rsid w:val="00BB737E"/>
    <w:rsid w:val="00BC02A4"/>
    <w:rsid w:val="00BC1B2F"/>
    <w:rsid w:val="00BC254F"/>
    <w:rsid w:val="00BC26E4"/>
    <w:rsid w:val="00BC2D61"/>
    <w:rsid w:val="00BC32C9"/>
    <w:rsid w:val="00BC385B"/>
    <w:rsid w:val="00BC3955"/>
    <w:rsid w:val="00BC792E"/>
    <w:rsid w:val="00BC7D0F"/>
    <w:rsid w:val="00BD04C4"/>
    <w:rsid w:val="00BD07BD"/>
    <w:rsid w:val="00BD104F"/>
    <w:rsid w:val="00BD12C1"/>
    <w:rsid w:val="00BD152F"/>
    <w:rsid w:val="00BD1942"/>
    <w:rsid w:val="00BD294E"/>
    <w:rsid w:val="00BD39A5"/>
    <w:rsid w:val="00BD4348"/>
    <w:rsid w:val="00BD49EA"/>
    <w:rsid w:val="00BD5727"/>
    <w:rsid w:val="00BD5CCD"/>
    <w:rsid w:val="00BD66E5"/>
    <w:rsid w:val="00BD67F1"/>
    <w:rsid w:val="00BE0506"/>
    <w:rsid w:val="00BE070C"/>
    <w:rsid w:val="00BE0D3B"/>
    <w:rsid w:val="00BE0FA0"/>
    <w:rsid w:val="00BE17AD"/>
    <w:rsid w:val="00BE17CC"/>
    <w:rsid w:val="00BE1DD6"/>
    <w:rsid w:val="00BE2618"/>
    <w:rsid w:val="00BE2750"/>
    <w:rsid w:val="00BE28BD"/>
    <w:rsid w:val="00BE3323"/>
    <w:rsid w:val="00BE36D2"/>
    <w:rsid w:val="00BE3A1F"/>
    <w:rsid w:val="00BE7951"/>
    <w:rsid w:val="00BF0137"/>
    <w:rsid w:val="00BF1ACA"/>
    <w:rsid w:val="00BF2734"/>
    <w:rsid w:val="00BF2B4D"/>
    <w:rsid w:val="00BF3DC2"/>
    <w:rsid w:val="00BF3E96"/>
    <w:rsid w:val="00BF4184"/>
    <w:rsid w:val="00BF4719"/>
    <w:rsid w:val="00BF4B0D"/>
    <w:rsid w:val="00BF4D91"/>
    <w:rsid w:val="00BF59B0"/>
    <w:rsid w:val="00BF6697"/>
    <w:rsid w:val="00BF753D"/>
    <w:rsid w:val="00BF7601"/>
    <w:rsid w:val="00BF786E"/>
    <w:rsid w:val="00BF79F8"/>
    <w:rsid w:val="00C005B4"/>
    <w:rsid w:val="00C00A57"/>
    <w:rsid w:val="00C017F0"/>
    <w:rsid w:val="00C018C7"/>
    <w:rsid w:val="00C0209A"/>
    <w:rsid w:val="00C02D76"/>
    <w:rsid w:val="00C03103"/>
    <w:rsid w:val="00C0362E"/>
    <w:rsid w:val="00C037C1"/>
    <w:rsid w:val="00C03ED6"/>
    <w:rsid w:val="00C048B5"/>
    <w:rsid w:val="00C04E1A"/>
    <w:rsid w:val="00C0510D"/>
    <w:rsid w:val="00C0572D"/>
    <w:rsid w:val="00C05E2F"/>
    <w:rsid w:val="00C0680F"/>
    <w:rsid w:val="00C06AE5"/>
    <w:rsid w:val="00C06C45"/>
    <w:rsid w:val="00C070BE"/>
    <w:rsid w:val="00C0712D"/>
    <w:rsid w:val="00C0755A"/>
    <w:rsid w:val="00C0773E"/>
    <w:rsid w:val="00C07832"/>
    <w:rsid w:val="00C10190"/>
    <w:rsid w:val="00C10798"/>
    <w:rsid w:val="00C1096C"/>
    <w:rsid w:val="00C113AE"/>
    <w:rsid w:val="00C11616"/>
    <w:rsid w:val="00C124C8"/>
    <w:rsid w:val="00C12638"/>
    <w:rsid w:val="00C12718"/>
    <w:rsid w:val="00C131B6"/>
    <w:rsid w:val="00C13BE3"/>
    <w:rsid w:val="00C13FAC"/>
    <w:rsid w:val="00C142A7"/>
    <w:rsid w:val="00C1556D"/>
    <w:rsid w:val="00C158FB"/>
    <w:rsid w:val="00C16141"/>
    <w:rsid w:val="00C20150"/>
    <w:rsid w:val="00C205B9"/>
    <w:rsid w:val="00C20B7B"/>
    <w:rsid w:val="00C216CD"/>
    <w:rsid w:val="00C219D1"/>
    <w:rsid w:val="00C219FC"/>
    <w:rsid w:val="00C221C5"/>
    <w:rsid w:val="00C224EF"/>
    <w:rsid w:val="00C2295C"/>
    <w:rsid w:val="00C22BF0"/>
    <w:rsid w:val="00C23568"/>
    <w:rsid w:val="00C2368C"/>
    <w:rsid w:val="00C23841"/>
    <w:rsid w:val="00C2417D"/>
    <w:rsid w:val="00C2447E"/>
    <w:rsid w:val="00C2545B"/>
    <w:rsid w:val="00C258C8"/>
    <w:rsid w:val="00C26FD2"/>
    <w:rsid w:val="00C305FB"/>
    <w:rsid w:val="00C30757"/>
    <w:rsid w:val="00C30C62"/>
    <w:rsid w:val="00C313FC"/>
    <w:rsid w:val="00C31D5E"/>
    <w:rsid w:val="00C326AE"/>
    <w:rsid w:val="00C32D74"/>
    <w:rsid w:val="00C33530"/>
    <w:rsid w:val="00C336E8"/>
    <w:rsid w:val="00C350BC"/>
    <w:rsid w:val="00C352B7"/>
    <w:rsid w:val="00C356D2"/>
    <w:rsid w:val="00C3581D"/>
    <w:rsid w:val="00C35841"/>
    <w:rsid w:val="00C35E82"/>
    <w:rsid w:val="00C36653"/>
    <w:rsid w:val="00C3689A"/>
    <w:rsid w:val="00C3744B"/>
    <w:rsid w:val="00C37503"/>
    <w:rsid w:val="00C37AD7"/>
    <w:rsid w:val="00C37B1F"/>
    <w:rsid w:val="00C37E9D"/>
    <w:rsid w:val="00C405A1"/>
    <w:rsid w:val="00C4088F"/>
    <w:rsid w:val="00C412B5"/>
    <w:rsid w:val="00C41513"/>
    <w:rsid w:val="00C4160B"/>
    <w:rsid w:val="00C4218D"/>
    <w:rsid w:val="00C42BC8"/>
    <w:rsid w:val="00C475BE"/>
    <w:rsid w:val="00C47969"/>
    <w:rsid w:val="00C50002"/>
    <w:rsid w:val="00C50EEC"/>
    <w:rsid w:val="00C51478"/>
    <w:rsid w:val="00C519CA"/>
    <w:rsid w:val="00C5296C"/>
    <w:rsid w:val="00C531A4"/>
    <w:rsid w:val="00C5365F"/>
    <w:rsid w:val="00C5489C"/>
    <w:rsid w:val="00C56610"/>
    <w:rsid w:val="00C569D4"/>
    <w:rsid w:val="00C56A45"/>
    <w:rsid w:val="00C5713A"/>
    <w:rsid w:val="00C578DE"/>
    <w:rsid w:val="00C604D8"/>
    <w:rsid w:val="00C60C5A"/>
    <w:rsid w:val="00C60E01"/>
    <w:rsid w:val="00C61A5B"/>
    <w:rsid w:val="00C61E6D"/>
    <w:rsid w:val="00C62DF7"/>
    <w:rsid w:val="00C633A7"/>
    <w:rsid w:val="00C652F4"/>
    <w:rsid w:val="00C65530"/>
    <w:rsid w:val="00C656DF"/>
    <w:rsid w:val="00C66E4E"/>
    <w:rsid w:val="00C675CF"/>
    <w:rsid w:val="00C706B8"/>
    <w:rsid w:val="00C71574"/>
    <w:rsid w:val="00C716B4"/>
    <w:rsid w:val="00C72636"/>
    <w:rsid w:val="00C7274D"/>
    <w:rsid w:val="00C727EE"/>
    <w:rsid w:val="00C72A35"/>
    <w:rsid w:val="00C73389"/>
    <w:rsid w:val="00C738B6"/>
    <w:rsid w:val="00C73E9A"/>
    <w:rsid w:val="00C74ADC"/>
    <w:rsid w:val="00C757B5"/>
    <w:rsid w:val="00C7657C"/>
    <w:rsid w:val="00C776D3"/>
    <w:rsid w:val="00C7772E"/>
    <w:rsid w:val="00C80351"/>
    <w:rsid w:val="00C8051A"/>
    <w:rsid w:val="00C8066A"/>
    <w:rsid w:val="00C80A98"/>
    <w:rsid w:val="00C80DB9"/>
    <w:rsid w:val="00C80DEF"/>
    <w:rsid w:val="00C814A5"/>
    <w:rsid w:val="00C81B9F"/>
    <w:rsid w:val="00C81C17"/>
    <w:rsid w:val="00C8273D"/>
    <w:rsid w:val="00C82CD2"/>
    <w:rsid w:val="00C8326F"/>
    <w:rsid w:val="00C83A54"/>
    <w:rsid w:val="00C83BA6"/>
    <w:rsid w:val="00C8451D"/>
    <w:rsid w:val="00C8464B"/>
    <w:rsid w:val="00C84690"/>
    <w:rsid w:val="00C852A7"/>
    <w:rsid w:val="00C85687"/>
    <w:rsid w:val="00C86581"/>
    <w:rsid w:val="00C86739"/>
    <w:rsid w:val="00C86940"/>
    <w:rsid w:val="00C87943"/>
    <w:rsid w:val="00C902FE"/>
    <w:rsid w:val="00C907E9"/>
    <w:rsid w:val="00C918FD"/>
    <w:rsid w:val="00C91E2F"/>
    <w:rsid w:val="00C92DB8"/>
    <w:rsid w:val="00C9379F"/>
    <w:rsid w:val="00C94208"/>
    <w:rsid w:val="00C9483A"/>
    <w:rsid w:val="00C9508D"/>
    <w:rsid w:val="00C96AF4"/>
    <w:rsid w:val="00C97164"/>
    <w:rsid w:val="00C97D92"/>
    <w:rsid w:val="00C97E95"/>
    <w:rsid w:val="00CA0065"/>
    <w:rsid w:val="00CA12A3"/>
    <w:rsid w:val="00CA22F2"/>
    <w:rsid w:val="00CA3C62"/>
    <w:rsid w:val="00CA4CEC"/>
    <w:rsid w:val="00CA543F"/>
    <w:rsid w:val="00CA64EA"/>
    <w:rsid w:val="00CA6979"/>
    <w:rsid w:val="00CA6AED"/>
    <w:rsid w:val="00CA75D7"/>
    <w:rsid w:val="00CA7708"/>
    <w:rsid w:val="00CA7ED5"/>
    <w:rsid w:val="00CB0404"/>
    <w:rsid w:val="00CB13E3"/>
    <w:rsid w:val="00CB2263"/>
    <w:rsid w:val="00CB2CE9"/>
    <w:rsid w:val="00CB2E65"/>
    <w:rsid w:val="00CB341E"/>
    <w:rsid w:val="00CB3B00"/>
    <w:rsid w:val="00CB3C6A"/>
    <w:rsid w:val="00CB4AF4"/>
    <w:rsid w:val="00CB4CF2"/>
    <w:rsid w:val="00CB4EAE"/>
    <w:rsid w:val="00CB519F"/>
    <w:rsid w:val="00CB5616"/>
    <w:rsid w:val="00CB5AA5"/>
    <w:rsid w:val="00CB71DE"/>
    <w:rsid w:val="00CC0441"/>
    <w:rsid w:val="00CC1862"/>
    <w:rsid w:val="00CC1985"/>
    <w:rsid w:val="00CC1BF5"/>
    <w:rsid w:val="00CC2CBA"/>
    <w:rsid w:val="00CC3C5F"/>
    <w:rsid w:val="00CC4C31"/>
    <w:rsid w:val="00CC5343"/>
    <w:rsid w:val="00CC5675"/>
    <w:rsid w:val="00CC669F"/>
    <w:rsid w:val="00CC6752"/>
    <w:rsid w:val="00CC695E"/>
    <w:rsid w:val="00CC75D6"/>
    <w:rsid w:val="00CD0C11"/>
    <w:rsid w:val="00CD0F5D"/>
    <w:rsid w:val="00CD2A1A"/>
    <w:rsid w:val="00CD2E84"/>
    <w:rsid w:val="00CD2F2D"/>
    <w:rsid w:val="00CD3EDA"/>
    <w:rsid w:val="00CD3F0D"/>
    <w:rsid w:val="00CD4F46"/>
    <w:rsid w:val="00CD5A25"/>
    <w:rsid w:val="00CD5C85"/>
    <w:rsid w:val="00CD600B"/>
    <w:rsid w:val="00CD7F06"/>
    <w:rsid w:val="00CE06F4"/>
    <w:rsid w:val="00CE1499"/>
    <w:rsid w:val="00CE17E7"/>
    <w:rsid w:val="00CE1DCA"/>
    <w:rsid w:val="00CE27BE"/>
    <w:rsid w:val="00CE2CFA"/>
    <w:rsid w:val="00CE2E96"/>
    <w:rsid w:val="00CE3544"/>
    <w:rsid w:val="00CE4060"/>
    <w:rsid w:val="00CE4292"/>
    <w:rsid w:val="00CE48C6"/>
    <w:rsid w:val="00CE6829"/>
    <w:rsid w:val="00CE6CDE"/>
    <w:rsid w:val="00CE756B"/>
    <w:rsid w:val="00CE791E"/>
    <w:rsid w:val="00CF2EA8"/>
    <w:rsid w:val="00CF3314"/>
    <w:rsid w:val="00CF33A5"/>
    <w:rsid w:val="00CF3D0C"/>
    <w:rsid w:val="00CF4529"/>
    <w:rsid w:val="00CF505E"/>
    <w:rsid w:val="00CF513A"/>
    <w:rsid w:val="00CF571A"/>
    <w:rsid w:val="00CF5E50"/>
    <w:rsid w:val="00CF6B85"/>
    <w:rsid w:val="00CF6BD7"/>
    <w:rsid w:val="00CF6F99"/>
    <w:rsid w:val="00CF7080"/>
    <w:rsid w:val="00D0104A"/>
    <w:rsid w:val="00D01653"/>
    <w:rsid w:val="00D02B6F"/>
    <w:rsid w:val="00D02CEE"/>
    <w:rsid w:val="00D02D99"/>
    <w:rsid w:val="00D02EE8"/>
    <w:rsid w:val="00D032C4"/>
    <w:rsid w:val="00D037AB"/>
    <w:rsid w:val="00D03821"/>
    <w:rsid w:val="00D03B3E"/>
    <w:rsid w:val="00D04941"/>
    <w:rsid w:val="00D04BD0"/>
    <w:rsid w:val="00D052EE"/>
    <w:rsid w:val="00D056C1"/>
    <w:rsid w:val="00D062CD"/>
    <w:rsid w:val="00D0691C"/>
    <w:rsid w:val="00D06B20"/>
    <w:rsid w:val="00D07CFD"/>
    <w:rsid w:val="00D07D28"/>
    <w:rsid w:val="00D110EB"/>
    <w:rsid w:val="00D11441"/>
    <w:rsid w:val="00D11985"/>
    <w:rsid w:val="00D1305C"/>
    <w:rsid w:val="00D14206"/>
    <w:rsid w:val="00D14AD9"/>
    <w:rsid w:val="00D14F01"/>
    <w:rsid w:val="00D16A8D"/>
    <w:rsid w:val="00D171A8"/>
    <w:rsid w:val="00D172BC"/>
    <w:rsid w:val="00D17370"/>
    <w:rsid w:val="00D20126"/>
    <w:rsid w:val="00D2049F"/>
    <w:rsid w:val="00D207F3"/>
    <w:rsid w:val="00D21EEE"/>
    <w:rsid w:val="00D24876"/>
    <w:rsid w:val="00D250A4"/>
    <w:rsid w:val="00D2513A"/>
    <w:rsid w:val="00D25907"/>
    <w:rsid w:val="00D2596E"/>
    <w:rsid w:val="00D26152"/>
    <w:rsid w:val="00D265F0"/>
    <w:rsid w:val="00D268DD"/>
    <w:rsid w:val="00D27216"/>
    <w:rsid w:val="00D27923"/>
    <w:rsid w:val="00D27C08"/>
    <w:rsid w:val="00D27D0D"/>
    <w:rsid w:val="00D303B2"/>
    <w:rsid w:val="00D30965"/>
    <w:rsid w:val="00D309C1"/>
    <w:rsid w:val="00D31127"/>
    <w:rsid w:val="00D31693"/>
    <w:rsid w:val="00D3243E"/>
    <w:rsid w:val="00D32ED9"/>
    <w:rsid w:val="00D332A0"/>
    <w:rsid w:val="00D33C82"/>
    <w:rsid w:val="00D34BD8"/>
    <w:rsid w:val="00D34CCD"/>
    <w:rsid w:val="00D35051"/>
    <w:rsid w:val="00D35322"/>
    <w:rsid w:val="00D356D2"/>
    <w:rsid w:val="00D359A9"/>
    <w:rsid w:val="00D362E1"/>
    <w:rsid w:val="00D3708F"/>
    <w:rsid w:val="00D37B10"/>
    <w:rsid w:val="00D37DC2"/>
    <w:rsid w:val="00D40D63"/>
    <w:rsid w:val="00D411AB"/>
    <w:rsid w:val="00D41342"/>
    <w:rsid w:val="00D413A9"/>
    <w:rsid w:val="00D43B0C"/>
    <w:rsid w:val="00D44A0B"/>
    <w:rsid w:val="00D4503D"/>
    <w:rsid w:val="00D45E93"/>
    <w:rsid w:val="00D46249"/>
    <w:rsid w:val="00D466B4"/>
    <w:rsid w:val="00D46B19"/>
    <w:rsid w:val="00D46CAE"/>
    <w:rsid w:val="00D50084"/>
    <w:rsid w:val="00D506B6"/>
    <w:rsid w:val="00D50B62"/>
    <w:rsid w:val="00D50F85"/>
    <w:rsid w:val="00D51760"/>
    <w:rsid w:val="00D51CE6"/>
    <w:rsid w:val="00D526CB"/>
    <w:rsid w:val="00D539C2"/>
    <w:rsid w:val="00D53BEF"/>
    <w:rsid w:val="00D53F1B"/>
    <w:rsid w:val="00D54AB7"/>
    <w:rsid w:val="00D54C3F"/>
    <w:rsid w:val="00D55970"/>
    <w:rsid w:val="00D5610D"/>
    <w:rsid w:val="00D56F69"/>
    <w:rsid w:val="00D56F77"/>
    <w:rsid w:val="00D579AE"/>
    <w:rsid w:val="00D600FE"/>
    <w:rsid w:val="00D606A5"/>
    <w:rsid w:val="00D60D27"/>
    <w:rsid w:val="00D60D96"/>
    <w:rsid w:val="00D60E2A"/>
    <w:rsid w:val="00D61295"/>
    <w:rsid w:val="00D61DA6"/>
    <w:rsid w:val="00D6205A"/>
    <w:rsid w:val="00D623D1"/>
    <w:rsid w:val="00D623E3"/>
    <w:rsid w:val="00D624B6"/>
    <w:rsid w:val="00D62529"/>
    <w:rsid w:val="00D62695"/>
    <w:rsid w:val="00D62BB2"/>
    <w:rsid w:val="00D64B2D"/>
    <w:rsid w:val="00D65578"/>
    <w:rsid w:val="00D662D8"/>
    <w:rsid w:val="00D66EFD"/>
    <w:rsid w:val="00D674A7"/>
    <w:rsid w:val="00D67ECB"/>
    <w:rsid w:val="00D70258"/>
    <w:rsid w:val="00D7058A"/>
    <w:rsid w:val="00D715CC"/>
    <w:rsid w:val="00D72896"/>
    <w:rsid w:val="00D72DD6"/>
    <w:rsid w:val="00D73411"/>
    <w:rsid w:val="00D748FC"/>
    <w:rsid w:val="00D74A75"/>
    <w:rsid w:val="00D767F2"/>
    <w:rsid w:val="00D76F6B"/>
    <w:rsid w:val="00D8279A"/>
    <w:rsid w:val="00D82BCC"/>
    <w:rsid w:val="00D83166"/>
    <w:rsid w:val="00D83CAF"/>
    <w:rsid w:val="00D845F3"/>
    <w:rsid w:val="00D8487C"/>
    <w:rsid w:val="00D84E8B"/>
    <w:rsid w:val="00D85594"/>
    <w:rsid w:val="00D85887"/>
    <w:rsid w:val="00D85A1A"/>
    <w:rsid w:val="00D86884"/>
    <w:rsid w:val="00D86A51"/>
    <w:rsid w:val="00D86AA6"/>
    <w:rsid w:val="00D87431"/>
    <w:rsid w:val="00D87A74"/>
    <w:rsid w:val="00D87D8E"/>
    <w:rsid w:val="00D915E9"/>
    <w:rsid w:val="00D926E9"/>
    <w:rsid w:val="00D9292A"/>
    <w:rsid w:val="00D936B8"/>
    <w:rsid w:val="00D9399F"/>
    <w:rsid w:val="00D9453D"/>
    <w:rsid w:val="00D952B9"/>
    <w:rsid w:val="00D95786"/>
    <w:rsid w:val="00D95BA8"/>
    <w:rsid w:val="00D95E67"/>
    <w:rsid w:val="00D96E97"/>
    <w:rsid w:val="00D97064"/>
    <w:rsid w:val="00DA0913"/>
    <w:rsid w:val="00DA0C27"/>
    <w:rsid w:val="00DA0F0D"/>
    <w:rsid w:val="00DA1CF0"/>
    <w:rsid w:val="00DA20FA"/>
    <w:rsid w:val="00DA210C"/>
    <w:rsid w:val="00DA2289"/>
    <w:rsid w:val="00DA2457"/>
    <w:rsid w:val="00DA288F"/>
    <w:rsid w:val="00DA3458"/>
    <w:rsid w:val="00DA3E84"/>
    <w:rsid w:val="00DA4C17"/>
    <w:rsid w:val="00DA541F"/>
    <w:rsid w:val="00DA6B03"/>
    <w:rsid w:val="00DA725A"/>
    <w:rsid w:val="00DA744F"/>
    <w:rsid w:val="00DB17A1"/>
    <w:rsid w:val="00DB35E6"/>
    <w:rsid w:val="00DB4008"/>
    <w:rsid w:val="00DB4044"/>
    <w:rsid w:val="00DB427A"/>
    <w:rsid w:val="00DB42C2"/>
    <w:rsid w:val="00DB54B7"/>
    <w:rsid w:val="00DB65A1"/>
    <w:rsid w:val="00DB7135"/>
    <w:rsid w:val="00DB71A2"/>
    <w:rsid w:val="00DB7479"/>
    <w:rsid w:val="00DB7BC8"/>
    <w:rsid w:val="00DB7E01"/>
    <w:rsid w:val="00DC07C0"/>
    <w:rsid w:val="00DC0C57"/>
    <w:rsid w:val="00DC0DAF"/>
    <w:rsid w:val="00DC110E"/>
    <w:rsid w:val="00DC16C6"/>
    <w:rsid w:val="00DC245E"/>
    <w:rsid w:val="00DC261A"/>
    <w:rsid w:val="00DC26FB"/>
    <w:rsid w:val="00DC2A60"/>
    <w:rsid w:val="00DC3CEA"/>
    <w:rsid w:val="00DC521D"/>
    <w:rsid w:val="00DC5618"/>
    <w:rsid w:val="00DC5BF3"/>
    <w:rsid w:val="00DC612B"/>
    <w:rsid w:val="00DC6C69"/>
    <w:rsid w:val="00DC6FF3"/>
    <w:rsid w:val="00DC7381"/>
    <w:rsid w:val="00DC7851"/>
    <w:rsid w:val="00DC78CE"/>
    <w:rsid w:val="00DC7CD0"/>
    <w:rsid w:val="00DD01A8"/>
    <w:rsid w:val="00DD079E"/>
    <w:rsid w:val="00DD0DCF"/>
    <w:rsid w:val="00DD1254"/>
    <w:rsid w:val="00DD1613"/>
    <w:rsid w:val="00DD32FA"/>
    <w:rsid w:val="00DD350C"/>
    <w:rsid w:val="00DD3BC8"/>
    <w:rsid w:val="00DD4547"/>
    <w:rsid w:val="00DD4C04"/>
    <w:rsid w:val="00DD4C21"/>
    <w:rsid w:val="00DD4F6B"/>
    <w:rsid w:val="00DD4FB8"/>
    <w:rsid w:val="00DD545F"/>
    <w:rsid w:val="00DD6717"/>
    <w:rsid w:val="00DD69CA"/>
    <w:rsid w:val="00DD7642"/>
    <w:rsid w:val="00DD797B"/>
    <w:rsid w:val="00DD7B1C"/>
    <w:rsid w:val="00DD7D12"/>
    <w:rsid w:val="00DE0338"/>
    <w:rsid w:val="00DE2A52"/>
    <w:rsid w:val="00DE2D4B"/>
    <w:rsid w:val="00DE2D97"/>
    <w:rsid w:val="00DE33D6"/>
    <w:rsid w:val="00DE36D8"/>
    <w:rsid w:val="00DE417A"/>
    <w:rsid w:val="00DE41A5"/>
    <w:rsid w:val="00DE5FA2"/>
    <w:rsid w:val="00DE7240"/>
    <w:rsid w:val="00DF0189"/>
    <w:rsid w:val="00DF02BF"/>
    <w:rsid w:val="00DF04A1"/>
    <w:rsid w:val="00DF0CF2"/>
    <w:rsid w:val="00DF16DD"/>
    <w:rsid w:val="00DF191D"/>
    <w:rsid w:val="00DF2A55"/>
    <w:rsid w:val="00DF302D"/>
    <w:rsid w:val="00DF3161"/>
    <w:rsid w:val="00DF3542"/>
    <w:rsid w:val="00DF3986"/>
    <w:rsid w:val="00DF3A1C"/>
    <w:rsid w:val="00DF3E63"/>
    <w:rsid w:val="00DF753B"/>
    <w:rsid w:val="00DF78E5"/>
    <w:rsid w:val="00E01522"/>
    <w:rsid w:val="00E0200D"/>
    <w:rsid w:val="00E02483"/>
    <w:rsid w:val="00E02A64"/>
    <w:rsid w:val="00E035F7"/>
    <w:rsid w:val="00E04354"/>
    <w:rsid w:val="00E0488E"/>
    <w:rsid w:val="00E057B0"/>
    <w:rsid w:val="00E06369"/>
    <w:rsid w:val="00E063C4"/>
    <w:rsid w:val="00E07464"/>
    <w:rsid w:val="00E07849"/>
    <w:rsid w:val="00E07CEE"/>
    <w:rsid w:val="00E1063B"/>
    <w:rsid w:val="00E10A86"/>
    <w:rsid w:val="00E10B55"/>
    <w:rsid w:val="00E10B98"/>
    <w:rsid w:val="00E1126B"/>
    <w:rsid w:val="00E130E2"/>
    <w:rsid w:val="00E13E68"/>
    <w:rsid w:val="00E149C0"/>
    <w:rsid w:val="00E14C66"/>
    <w:rsid w:val="00E1539F"/>
    <w:rsid w:val="00E157C8"/>
    <w:rsid w:val="00E1593C"/>
    <w:rsid w:val="00E16D22"/>
    <w:rsid w:val="00E16FBD"/>
    <w:rsid w:val="00E20219"/>
    <w:rsid w:val="00E21B1E"/>
    <w:rsid w:val="00E226E6"/>
    <w:rsid w:val="00E227FC"/>
    <w:rsid w:val="00E22A39"/>
    <w:rsid w:val="00E2324F"/>
    <w:rsid w:val="00E23B51"/>
    <w:rsid w:val="00E23B5A"/>
    <w:rsid w:val="00E23DF0"/>
    <w:rsid w:val="00E24B15"/>
    <w:rsid w:val="00E25B75"/>
    <w:rsid w:val="00E2677A"/>
    <w:rsid w:val="00E30F1A"/>
    <w:rsid w:val="00E31B2F"/>
    <w:rsid w:val="00E3237E"/>
    <w:rsid w:val="00E3259E"/>
    <w:rsid w:val="00E3294A"/>
    <w:rsid w:val="00E33E17"/>
    <w:rsid w:val="00E340A9"/>
    <w:rsid w:val="00E34D7A"/>
    <w:rsid w:val="00E352B0"/>
    <w:rsid w:val="00E35C41"/>
    <w:rsid w:val="00E35CD3"/>
    <w:rsid w:val="00E35FF0"/>
    <w:rsid w:val="00E360A1"/>
    <w:rsid w:val="00E36B11"/>
    <w:rsid w:val="00E37E4E"/>
    <w:rsid w:val="00E40F87"/>
    <w:rsid w:val="00E41F02"/>
    <w:rsid w:val="00E42084"/>
    <w:rsid w:val="00E42CFF"/>
    <w:rsid w:val="00E43CA0"/>
    <w:rsid w:val="00E4457B"/>
    <w:rsid w:val="00E451F6"/>
    <w:rsid w:val="00E45824"/>
    <w:rsid w:val="00E46092"/>
    <w:rsid w:val="00E46244"/>
    <w:rsid w:val="00E46548"/>
    <w:rsid w:val="00E46D60"/>
    <w:rsid w:val="00E4722A"/>
    <w:rsid w:val="00E47313"/>
    <w:rsid w:val="00E47B4E"/>
    <w:rsid w:val="00E503EF"/>
    <w:rsid w:val="00E5151A"/>
    <w:rsid w:val="00E52165"/>
    <w:rsid w:val="00E527D4"/>
    <w:rsid w:val="00E532CA"/>
    <w:rsid w:val="00E561BD"/>
    <w:rsid w:val="00E562FB"/>
    <w:rsid w:val="00E56A3A"/>
    <w:rsid w:val="00E56FDF"/>
    <w:rsid w:val="00E57130"/>
    <w:rsid w:val="00E5728D"/>
    <w:rsid w:val="00E575D7"/>
    <w:rsid w:val="00E5767C"/>
    <w:rsid w:val="00E60134"/>
    <w:rsid w:val="00E6023A"/>
    <w:rsid w:val="00E6240E"/>
    <w:rsid w:val="00E626F7"/>
    <w:rsid w:val="00E635DF"/>
    <w:rsid w:val="00E63608"/>
    <w:rsid w:val="00E647A4"/>
    <w:rsid w:val="00E64B8F"/>
    <w:rsid w:val="00E64D8C"/>
    <w:rsid w:val="00E64E33"/>
    <w:rsid w:val="00E65385"/>
    <w:rsid w:val="00E658D3"/>
    <w:rsid w:val="00E6595B"/>
    <w:rsid w:val="00E65F8C"/>
    <w:rsid w:val="00E661C3"/>
    <w:rsid w:val="00E66986"/>
    <w:rsid w:val="00E67AE5"/>
    <w:rsid w:val="00E700A8"/>
    <w:rsid w:val="00E719D0"/>
    <w:rsid w:val="00E71E64"/>
    <w:rsid w:val="00E72C46"/>
    <w:rsid w:val="00E72F96"/>
    <w:rsid w:val="00E73107"/>
    <w:rsid w:val="00E73299"/>
    <w:rsid w:val="00E73473"/>
    <w:rsid w:val="00E73526"/>
    <w:rsid w:val="00E73989"/>
    <w:rsid w:val="00E748FC"/>
    <w:rsid w:val="00E75654"/>
    <w:rsid w:val="00E76167"/>
    <w:rsid w:val="00E76328"/>
    <w:rsid w:val="00E76922"/>
    <w:rsid w:val="00E76CF3"/>
    <w:rsid w:val="00E813AB"/>
    <w:rsid w:val="00E8162D"/>
    <w:rsid w:val="00E8241E"/>
    <w:rsid w:val="00E82C69"/>
    <w:rsid w:val="00E82F11"/>
    <w:rsid w:val="00E842BD"/>
    <w:rsid w:val="00E84310"/>
    <w:rsid w:val="00E8441D"/>
    <w:rsid w:val="00E84B06"/>
    <w:rsid w:val="00E86549"/>
    <w:rsid w:val="00E8723A"/>
    <w:rsid w:val="00E87474"/>
    <w:rsid w:val="00E87992"/>
    <w:rsid w:val="00E87CE9"/>
    <w:rsid w:val="00E87D14"/>
    <w:rsid w:val="00E9151D"/>
    <w:rsid w:val="00E93C63"/>
    <w:rsid w:val="00E948D1"/>
    <w:rsid w:val="00E96E84"/>
    <w:rsid w:val="00E9710E"/>
    <w:rsid w:val="00E9711D"/>
    <w:rsid w:val="00E9720D"/>
    <w:rsid w:val="00E97DA2"/>
    <w:rsid w:val="00E97EDE"/>
    <w:rsid w:val="00EA0BB5"/>
    <w:rsid w:val="00EA1403"/>
    <w:rsid w:val="00EA1438"/>
    <w:rsid w:val="00EA2805"/>
    <w:rsid w:val="00EA2D11"/>
    <w:rsid w:val="00EA30BC"/>
    <w:rsid w:val="00EA3349"/>
    <w:rsid w:val="00EA3B8E"/>
    <w:rsid w:val="00EA3C67"/>
    <w:rsid w:val="00EA3F60"/>
    <w:rsid w:val="00EA4858"/>
    <w:rsid w:val="00EA4D57"/>
    <w:rsid w:val="00EA58E1"/>
    <w:rsid w:val="00EA5B87"/>
    <w:rsid w:val="00EA606E"/>
    <w:rsid w:val="00EA64E0"/>
    <w:rsid w:val="00EA66EC"/>
    <w:rsid w:val="00EA6974"/>
    <w:rsid w:val="00EA6B7D"/>
    <w:rsid w:val="00EA78A0"/>
    <w:rsid w:val="00EA7900"/>
    <w:rsid w:val="00EB0663"/>
    <w:rsid w:val="00EB0CA0"/>
    <w:rsid w:val="00EB1D5C"/>
    <w:rsid w:val="00EB1F7A"/>
    <w:rsid w:val="00EB2352"/>
    <w:rsid w:val="00EB28E8"/>
    <w:rsid w:val="00EB2FC9"/>
    <w:rsid w:val="00EB338F"/>
    <w:rsid w:val="00EB4C0E"/>
    <w:rsid w:val="00EB4F53"/>
    <w:rsid w:val="00EB529A"/>
    <w:rsid w:val="00EB5AD5"/>
    <w:rsid w:val="00EB6796"/>
    <w:rsid w:val="00EB6FC5"/>
    <w:rsid w:val="00EB7601"/>
    <w:rsid w:val="00EC0C8A"/>
    <w:rsid w:val="00EC112F"/>
    <w:rsid w:val="00EC1132"/>
    <w:rsid w:val="00EC1496"/>
    <w:rsid w:val="00EC1C60"/>
    <w:rsid w:val="00EC1F69"/>
    <w:rsid w:val="00EC2770"/>
    <w:rsid w:val="00EC2862"/>
    <w:rsid w:val="00EC299C"/>
    <w:rsid w:val="00EC2B82"/>
    <w:rsid w:val="00EC306E"/>
    <w:rsid w:val="00EC4CBA"/>
    <w:rsid w:val="00EC52CC"/>
    <w:rsid w:val="00EC7028"/>
    <w:rsid w:val="00EC79EB"/>
    <w:rsid w:val="00EC7A8A"/>
    <w:rsid w:val="00ED161B"/>
    <w:rsid w:val="00ED1A5E"/>
    <w:rsid w:val="00ED2352"/>
    <w:rsid w:val="00ED2BF9"/>
    <w:rsid w:val="00ED30F9"/>
    <w:rsid w:val="00ED37E0"/>
    <w:rsid w:val="00ED3A99"/>
    <w:rsid w:val="00ED3C9C"/>
    <w:rsid w:val="00ED3EE5"/>
    <w:rsid w:val="00ED4D57"/>
    <w:rsid w:val="00ED5D52"/>
    <w:rsid w:val="00ED6FF2"/>
    <w:rsid w:val="00ED732E"/>
    <w:rsid w:val="00ED7D6E"/>
    <w:rsid w:val="00EE0F52"/>
    <w:rsid w:val="00EE1180"/>
    <w:rsid w:val="00EE2EED"/>
    <w:rsid w:val="00EE38E4"/>
    <w:rsid w:val="00EE3D99"/>
    <w:rsid w:val="00EE5B41"/>
    <w:rsid w:val="00EE6178"/>
    <w:rsid w:val="00EE6804"/>
    <w:rsid w:val="00EE7218"/>
    <w:rsid w:val="00EE780D"/>
    <w:rsid w:val="00EF009E"/>
    <w:rsid w:val="00EF09F2"/>
    <w:rsid w:val="00EF0D2C"/>
    <w:rsid w:val="00EF11B5"/>
    <w:rsid w:val="00EF1D5F"/>
    <w:rsid w:val="00EF22E7"/>
    <w:rsid w:val="00EF2901"/>
    <w:rsid w:val="00EF37FC"/>
    <w:rsid w:val="00EF3E4E"/>
    <w:rsid w:val="00EF49E9"/>
    <w:rsid w:val="00EF52B5"/>
    <w:rsid w:val="00EF5750"/>
    <w:rsid w:val="00EF5D40"/>
    <w:rsid w:val="00EF60AE"/>
    <w:rsid w:val="00EF662D"/>
    <w:rsid w:val="00EF7352"/>
    <w:rsid w:val="00EF7417"/>
    <w:rsid w:val="00F00546"/>
    <w:rsid w:val="00F00AA7"/>
    <w:rsid w:val="00F01024"/>
    <w:rsid w:val="00F01AB7"/>
    <w:rsid w:val="00F038C4"/>
    <w:rsid w:val="00F03F26"/>
    <w:rsid w:val="00F059FE"/>
    <w:rsid w:val="00F06923"/>
    <w:rsid w:val="00F11236"/>
    <w:rsid w:val="00F11521"/>
    <w:rsid w:val="00F119FD"/>
    <w:rsid w:val="00F11B41"/>
    <w:rsid w:val="00F11D9E"/>
    <w:rsid w:val="00F12058"/>
    <w:rsid w:val="00F13599"/>
    <w:rsid w:val="00F13826"/>
    <w:rsid w:val="00F14143"/>
    <w:rsid w:val="00F144E3"/>
    <w:rsid w:val="00F14C27"/>
    <w:rsid w:val="00F14CA3"/>
    <w:rsid w:val="00F16AA1"/>
    <w:rsid w:val="00F16DBB"/>
    <w:rsid w:val="00F179BC"/>
    <w:rsid w:val="00F200EA"/>
    <w:rsid w:val="00F202D5"/>
    <w:rsid w:val="00F214CC"/>
    <w:rsid w:val="00F21504"/>
    <w:rsid w:val="00F21BD5"/>
    <w:rsid w:val="00F221D6"/>
    <w:rsid w:val="00F22327"/>
    <w:rsid w:val="00F22705"/>
    <w:rsid w:val="00F227FB"/>
    <w:rsid w:val="00F22BCB"/>
    <w:rsid w:val="00F23526"/>
    <w:rsid w:val="00F23976"/>
    <w:rsid w:val="00F23DE7"/>
    <w:rsid w:val="00F23F5D"/>
    <w:rsid w:val="00F24AD8"/>
    <w:rsid w:val="00F24F9A"/>
    <w:rsid w:val="00F250EF"/>
    <w:rsid w:val="00F26733"/>
    <w:rsid w:val="00F268AE"/>
    <w:rsid w:val="00F26F7F"/>
    <w:rsid w:val="00F27CC0"/>
    <w:rsid w:val="00F30B31"/>
    <w:rsid w:val="00F31910"/>
    <w:rsid w:val="00F31B47"/>
    <w:rsid w:val="00F32504"/>
    <w:rsid w:val="00F32646"/>
    <w:rsid w:val="00F34AC1"/>
    <w:rsid w:val="00F34E76"/>
    <w:rsid w:val="00F3628B"/>
    <w:rsid w:val="00F3671B"/>
    <w:rsid w:val="00F37FEC"/>
    <w:rsid w:val="00F401C5"/>
    <w:rsid w:val="00F4144C"/>
    <w:rsid w:val="00F43BAA"/>
    <w:rsid w:val="00F44337"/>
    <w:rsid w:val="00F44487"/>
    <w:rsid w:val="00F4513D"/>
    <w:rsid w:val="00F4525E"/>
    <w:rsid w:val="00F4548E"/>
    <w:rsid w:val="00F45956"/>
    <w:rsid w:val="00F45DFA"/>
    <w:rsid w:val="00F46726"/>
    <w:rsid w:val="00F471E3"/>
    <w:rsid w:val="00F4720B"/>
    <w:rsid w:val="00F472DA"/>
    <w:rsid w:val="00F47351"/>
    <w:rsid w:val="00F4737C"/>
    <w:rsid w:val="00F47C2B"/>
    <w:rsid w:val="00F47E59"/>
    <w:rsid w:val="00F50BBA"/>
    <w:rsid w:val="00F526DA"/>
    <w:rsid w:val="00F52FD1"/>
    <w:rsid w:val="00F5328C"/>
    <w:rsid w:val="00F53A8E"/>
    <w:rsid w:val="00F53B1F"/>
    <w:rsid w:val="00F543DB"/>
    <w:rsid w:val="00F5717C"/>
    <w:rsid w:val="00F60772"/>
    <w:rsid w:val="00F6130C"/>
    <w:rsid w:val="00F6153C"/>
    <w:rsid w:val="00F61EAE"/>
    <w:rsid w:val="00F62713"/>
    <w:rsid w:val="00F649EE"/>
    <w:rsid w:val="00F64CE6"/>
    <w:rsid w:val="00F65483"/>
    <w:rsid w:val="00F65723"/>
    <w:rsid w:val="00F65E2B"/>
    <w:rsid w:val="00F65EAB"/>
    <w:rsid w:val="00F66034"/>
    <w:rsid w:val="00F66A9A"/>
    <w:rsid w:val="00F66FA0"/>
    <w:rsid w:val="00F70DBE"/>
    <w:rsid w:val="00F71073"/>
    <w:rsid w:val="00F71145"/>
    <w:rsid w:val="00F72D58"/>
    <w:rsid w:val="00F73318"/>
    <w:rsid w:val="00F7481E"/>
    <w:rsid w:val="00F755D4"/>
    <w:rsid w:val="00F75918"/>
    <w:rsid w:val="00F75E90"/>
    <w:rsid w:val="00F7656E"/>
    <w:rsid w:val="00F77673"/>
    <w:rsid w:val="00F80B3D"/>
    <w:rsid w:val="00F80E53"/>
    <w:rsid w:val="00F8137A"/>
    <w:rsid w:val="00F81B10"/>
    <w:rsid w:val="00F81CD9"/>
    <w:rsid w:val="00F81D72"/>
    <w:rsid w:val="00F82B12"/>
    <w:rsid w:val="00F83A2D"/>
    <w:rsid w:val="00F84059"/>
    <w:rsid w:val="00F846BB"/>
    <w:rsid w:val="00F84C80"/>
    <w:rsid w:val="00F8728E"/>
    <w:rsid w:val="00F8750B"/>
    <w:rsid w:val="00F9043B"/>
    <w:rsid w:val="00F9069E"/>
    <w:rsid w:val="00F91265"/>
    <w:rsid w:val="00F913BE"/>
    <w:rsid w:val="00F9164E"/>
    <w:rsid w:val="00F92432"/>
    <w:rsid w:val="00F9274E"/>
    <w:rsid w:val="00F93236"/>
    <w:rsid w:val="00F933CD"/>
    <w:rsid w:val="00F94260"/>
    <w:rsid w:val="00F94326"/>
    <w:rsid w:val="00F94658"/>
    <w:rsid w:val="00F94A7D"/>
    <w:rsid w:val="00F94FE8"/>
    <w:rsid w:val="00F95CBE"/>
    <w:rsid w:val="00F971B1"/>
    <w:rsid w:val="00F972E7"/>
    <w:rsid w:val="00F97B1F"/>
    <w:rsid w:val="00FA0537"/>
    <w:rsid w:val="00FA1596"/>
    <w:rsid w:val="00FA1ACB"/>
    <w:rsid w:val="00FA23D4"/>
    <w:rsid w:val="00FA241A"/>
    <w:rsid w:val="00FA2F50"/>
    <w:rsid w:val="00FA333A"/>
    <w:rsid w:val="00FA35DF"/>
    <w:rsid w:val="00FA363D"/>
    <w:rsid w:val="00FA3738"/>
    <w:rsid w:val="00FA4D5A"/>
    <w:rsid w:val="00FA4F8F"/>
    <w:rsid w:val="00FA5F31"/>
    <w:rsid w:val="00FA61BF"/>
    <w:rsid w:val="00FA632D"/>
    <w:rsid w:val="00FA6BE9"/>
    <w:rsid w:val="00FA6FB3"/>
    <w:rsid w:val="00FB1185"/>
    <w:rsid w:val="00FB12A1"/>
    <w:rsid w:val="00FB1875"/>
    <w:rsid w:val="00FB1D5B"/>
    <w:rsid w:val="00FB1DB8"/>
    <w:rsid w:val="00FB21C8"/>
    <w:rsid w:val="00FB2661"/>
    <w:rsid w:val="00FB3950"/>
    <w:rsid w:val="00FB42EF"/>
    <w:rsid w:val="00FB4DE2"/>
    <w:rsid w:val="00FB4EAD"/>
    <w:rsid w:val="00FB50FF"/>
    <w:rsid w:val="00FB5F0D"/>
    <w:rsid w:val="00FB6508"/>
    <w:rsid w:val="00FB7F59"/>
    <w:rsid w:val="00FB7FB9"/>
    <w:rsid w:val="00FC0086"/>
    <w:rsid w:val="00FC0363"/>
    <w:rsid w:val="00FC0EE0"/>
    <w:rsid w:val="00FC1166"/>
    <w:rsid w:val="00FC1DB7"/>
    <w:rsid w:val="00FC29A7"/>
    <w:rsid w:val="00FC2E94"/>
    <w:rsid w:val="00FC3163"/>
    <w:rsid w:val="00FC3F8B"/>
    <w:rsid w:val="00FC3FC0"/>
    <w:rsid w:val="00FC415C"/>
    <w:rsid w:val="00FC429B"/>
    <w:rsid w:val="00FC4655"/>
    <w:rsid w:val="00FC64CD"/>
    <w:rsid w:val="00FC661B"/>
    <w:rsid w:val="00FC6D21"/>
    <w:rsid w:val="00FC75CF"/>
    <w:rsid w:val="00FC7DFE"/>
    <w:rsid w:val="00FD06F6"/>
    <w:rsid w:val="00FD0A2C"/>
    <w:rsid w:val="00FD27FC"/>
    <w:rsid w:val="00FD3CD8"/>
    <w:rsid w:val="00FD51C6"/>
    <w:rsid w:val="00FD5E73"/>
    <w:rsid w:val="00FD65B4"/>
    <w:rsid w:val="00FD6EE1"/>
    <w:rsid w:val="00FD6F1C"/>
    <w:rsid w:val="00FD7134"/>
    <w:rsid w:val="00FD7D25"/>
    <w:rsid w:val="00FE007D"/>
    <w:rsid w:val="00FE00CF"/>
    <w:rsid w:val="00FE05BE"/>
    <w:rsid w:val="00FE0600"/>
    <w:rsid w:val="00FE0618"/>
    <w:rsid w:val="00FE06DE"/>
    <w:rsid w:val="00FE0724"/>
    <w:rsid w:val="00FE0A8E"/>
    <w:rsid w:val="00FE0E3F"/>
    <w:rsid w:val="00FE1822"/>
    <w:rsid w:val="00FE489C"/>
    <w:rsid w:val="00FE566C"/>
    <w:rsid w:val="00FE6FB6"/>
    <w:rsid w:val="00FE705A"/>
    <w:rsid w:val="00FE715A"/>
    <w:rsid w:val="00FE7AF7"/>
    <w:rsid w:val="00FE7FA4"/>
    <w:rsid w:val="00FF14ED"/>
    <w:rsid w:val="00FF2A8B"/>
    <w:rsid w:val="00FF2B5F"/>
    <w:rsid w:val="00FF36F6"/>
    <w:rsid w:val="00FF3780"/>
    <w:rsid w:val="00FF3C51"/>
    <w:rsid w:val="00FF3C71"/>
    <w:rsid w:val="00FF3EF4"/>
    <w:rsid w:val="00FF4407"/>
    <w:rsid w:val="00FF5340"/>
    <w:rsid w:val="00FF5517"/>
    <w:rsid w:val="00FF6F21"/>
    <w:rsid w:val="00FF724E"/>
    <w:rsid w:val="123DCDB1"/>
    <w:rsid w:val="140CAB9C"/>
    <w:rsid w:val="141F27A8"/>
    <w:rsid w:val="168E83FF"/>
    <w:rsid w:val="2760A861"/>
    <w:rsid w:val="2AE315B2"/>
    <w:rsid w:val="306326ED"/>
    <w:rsid w:val="34665519"/>
    <w:rsid w:val="3676609B"/>
    <w:rsid w:val="398A8C4F"/>
    <w:rsid w:val="46723A22"/>
    <w:rsid w:val="4B119786"/>
    <w:rsid w:val="4C5D10F6"/>
    <w:rsid w:val="4D641E91"/>
    <w:rsid w:val="4F598F03"/>
    <w:rsid w:val="6526A069"/>
    <w:rsid w:val="735DACE6"/>
    <w:rsid w:val="73D5D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5253"/>
  <w15:chartTrackingRefBased/>
  <w15:docId w15:val="{FCFF7770-C38F-46A6-9C08-EAFBF6EF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20B"/>
    <w:pPr>
      <w:widowControl w:val="0"/>
      <w:jc w:val="both"/>
    </w:pPr>
  </w:style>
  <w:style w:type="paragraph" w:styleId="1">
    <w:name w:val="heading 1"/>
    <w:basedOn w:val="a"/>
    <w:next w:val="a"/>
    <w:link w:val="10"/>
    <w:uiPriority w:val="9"/>
    <w:qFormat/>
    <w:rsid w:val="00B2082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2082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082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2082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2082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2082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2082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82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082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Odstavec se seznamem1,Bullet List,FooterText,List Paragraph1,numbered,Paragraphe de liste1,Bulletr List Paragraph,列出段落,列出段落1,List Paragraph2,List Paragraph21,Parágrafo da Lista1,リスト段落1,List Paragraph11,Listeafsnit1,Bullet,Bullet1"/>
    <w:basedOn w:val="a"/>
    <w:link w:val="a4"/>
    <w:uiPriority w:val="34"/>
    <w:qFormat/>
    <w:rsid w:val="0050320B"/>
    <w:pPr>
      <w:ind w:firstLineChars="200" w:firstLine="420"/>
    </w:pPr>
  </w:style>
  <w:style w:type="character" w:customStyle="1" w:styleId="10">
    <w:name w:val="标题 1 字符"/>
    <w:basedOn w:val="a0"/>
    <w:link w:val="1"/>
    <w:uiPriority w:val="9"/>
    <w:rsid w:val="00B2082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2082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2082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20825"/>
    <w:rPr>
      <w:rFonts w:cstheme="majorBidi"/>
      <w:color w:val="0F4761" w:themeColor="accent1" w:themeShade="BF"/>
      <w:sz w:val="28"/>
      <w:szCs w:val="28"/>
    </w:rPr>
  </w:style>
  <w:style w:type="character" w:customStyle="1" w:styleId="50">
    <w:name w:val="标题 5 字符"/>
    <w:basedOn w:val="a0"/>
    <w:link w:val="5"/>
    <w:uiPriority w:val="9"/>
    <w:semiHidden/>
    <w:rsid w:val="00B20825"/>
    <w:rPr>
      <w:rFonts w:cstheme="majorBidi"/>
      <w:color w:val="0F4761" w:themeColor="accent1" w:themeShade="BF"/>
      <w:sz w:val="24"/>
      <w:szCs w:val="24"/>
    </w:rPr>
  </w:style>
  <w:style w:type="character" w:customStyle="1" w:styleId="60">
    <w:name w:val="标题 6 字符"/>
    <w:basedOn w:val="a0"/>
    <w:link w:val="6"/>
    <w:uiPriority w:val="9"/>
    <w:semiHidden/>
    <w:rsid w:val="00B20825"/>
    <w:rPr>
      <w:rFonts w:cstheme="majorBidi"/>
      <w:b/>
      <w:bCs/>
      <w:color w:val="0F4761" w:themeColor="accent1" w:themeShade="BF"/>
    </w:rPr>
  </w:style>
  <w:style w:type="character" w:customStyle="1" w:styleId="70">
    <w:name w:val="标题 7 字符"/>
    <w:basedOn w:val="a0"/>
    <w:link w:val="7"/>
    <w:uiPriority w:val="9"/>
    <w:semiHidden/>
    <w:rsid w:val="00B20825"/>
    <w:rPr>
      <w:rFonts w:cstheme="majorBidi"/>
      <w:b/>
      <w:bCs/>
      <w:color w:val="595959" w:themeColor="text1" w:themeTint="A6"/>
    </w:rPr>
  </w:style>
  <w:style w:type="character" w:customStyle="1" w:styleId="80">
    <w:name w:val="标题 8 字符"/>
    <w:basedOn w:val="a0"/>
    <w:link w:val="8"/>
    <w:uiPriority w:val="9"/>
    <w:semiHidden/>
    <w:rsid w:val="00B20825"/>
    <w:rPr>
      <w:rFonts w:cstheme="majorBidi"/>
      <w:color w:val="595959" w:themeColor="text1" w:themeTint="A6"/>
    </w:rPr>
  </w:style>
  <w:style w:type="character" w:customStyle="1" w:styleId="90">
    <w:name w:val="标题 9 字符"/>
    <w:basedOn w:val="a0"/>
    <w:link w:val="9"/>
    <w:uiPriority w:val="9"/>
    <w:semiHidden/>
    <w:rsid w:val="00B20825"/>
    <w:rPr>
      <w:rFonts w:eastAsiaTheme="majorEastAsia" w:cstheme="majorBidi"/>
      <w:color w:val="595959" w:themeColor="text1" w:themeTint="A6"/>
    </w:rPr>
  </w:style>
  <w:style w:type="paragraph" w:styleId="a5">
    <w:name w:val="Title"/>
    <w:basedOn w:val="a"/>
    <w:next w:val="a"/>
    <w:link w:val="a6"/>
    <w:uiPriority w:val="10"/>
    <w:qFormat/>
    <w:rsid w:val="00B20825"/>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B2082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B208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B20825"/>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B20825"/>
    <w:pPr>
      <w:spacing w:before="160" w:after="160"/>
      <w:jc w:val="center"/>
    </w:pPr>
    <w:rPr>
      <w:i/>
      <w:iCs/>
      <w:color w:val="404040" w:themeColor="text1" w:themeTint="BF"/>
    </w:rPr>
  </w:style>
  <w:style w:type="character" w:customStyle="1" w:styleId="aa">
    <w:name w:val="引用 字符"/>
    <w:basedOn w:val="a0"/>
    <w:link w:val="a9"/>
    <w:uiPriority w:val="29"/>
    <w:rsid w:val="00B20825"/>
    <w:rPr>
      <w:i/>
      <w:iCs/>
      <w:color w:val="404040" w:themeColor="text1" w:themeTint="BF"/>
    </w:rPr>
  </w:style>
  <w:style w:type="character" w:styleId="ab">
    <w:name w:val="Intense Emphasis"/>
    <w:basedOn w:val="a0"/>
    <w:uiPriority w:val="21"/>
    <w:qFormat/>
    <w:rsid w:val="00B20825"/>
    <w:rPr>
      <w:i/>
      <w:iCs/>
      <w:color w:val="0F4761" w:themeColor="accent1" w:themeShade="BF"/>
    </w:rPr>
  </w:style>
  <w:style w:type="paragraph" w:styleId="ac">
    <w:name w:val="Intense Quote"/>
    <w:basedOn w:val="a"/>
    <w:next w:val="a"/>
    <w:link w:val="ad"/>
    <w:uiPriority w:val="30"/>
    <w:qFormat/>
    <w:rsid w:val="00B20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20825"/>
    <w:rPr>
      <w:i/>
      <w:iCs/>
      <w:color w:val="0F4761" w:themeColor="accent1" w:themeShade="BF"/>
    </w:rPr>
  </w:style>
  <w:style w:type="character" w:styleId="ae">
    <w:name w:val="Intense Reference"/>
    <w:basedOn w:val="a0"/>
    <w:uiPriority w:val="32"/>
    <w:qFormat/>
    <w:rsid w:val="00B20825"/>
    <w:rPr>
      <w:b/>
      <w:bCs/>
      <w:smallCaps/>
      <w:color w:val="0F4761" w:themeColor="accent1" w:themeShade="BF"/>
      <w:spacing w:val="5"/>
    </w:rPr>
  </w:style>
  <w:style w:type="paragraph" w:styleId="af">
    <w:name w:val="header"/>
    <w:basedOn w:val="a"/>
    <w:link w:val="af0"/>
    <w:uiPriority w:val="99"/>
    <w:unhideWhenUsed/>
    <w:rsid w:val="00045FAD"/>
    <w:pPr>
      <w:tabs>
        <w:tab w:val="center" w:pos="4153"/>
        <w:tab w:val="right" w:pos="8306"/>
      </w:tabs>
      <w:snapToGrid w:val="0"/>
      <w:jc w:val="center"/>
    </w:pPr>
    <w:rPr>
      <w:sz w:val="18"/>
      <w:szCs w:val="18"/>
    </w:rPr>
  </w:style>
  <w:style w:type="character" w:customStyle="1" w:styleId="af0">
    <w:name w:val="页眉 字符"/>
    <w:basedOn w:val="a0"/>
    <w:link w:val="af"/>
    <w:uiPriority w:val="99"/>
    <w:rsid w:val="00045FAD"/>
    <w:rPr>
      <w:sz w:val="18"/>
      <w:szCs w:val="18"/>
    </w:rPr>
  </w:style>
  <w:style w:type="paragraph" w:styleId="af1">
    <w:name w:val="footer"/>
    <w:basedOn w:val="a"/>
    <w:link w:val="af2"/>
    <w:uiPriority w:val="99"/>
    <w:unhideWhenUsed/>
    <w:rsid w:val="00045FAD"/>
    <w:pPr>
      <w:tabs>
        <w:tab w:val="center" w:pos="4153"/>
        <w:tab w:val="right" w:pos="8306"/>
      </w:tabs>
      <w:snapToGrid w:val="0"/>
      <w:jc w:val="left"/>
    </w:pPr>
    <w:rPr>
      <w:sz w:val="18"/>
      <w:szCs w:val="18"/>
    </w:rPr>
  </w:style>
  <w:style w:type="character" w:customStyle="1" w:styleId="af2">
    <w:name w:val="页脚 字符"/>
    <w:basedOn w:val="a0"/>
    <w:link w:val="af1"/>
    <w:uiPriority w:val="99"/>
    <w:rsid w:val="00045FAD"/>
    <w:rPr>
      <w:sz w:val="18"/>
      <w:szCs w:val="18"/>
    </w:rPr>
  </w:style>
  <w:style w:type="character" w:customStyle="1" w:styleId="a4">
    <w:name w:val="列表段落 字符"/>
    <w:aliases w:val="Bullets 字符,Odstavec se seznamem1 字符,Bullet List 字符,FooterText 字符,List Paragraph1 字符,numbered 字符,Paragraphe de liste1 字符,Bulletr List Paragraph 字符,列出段落 字符,列出段落1 字符,List Paragraph2 字符,List Paragraph21 字符,Parágrafo da Lista1 字符,リスト段落1 字符,Bullet 字符"/>
    <w:basedOn w:val="a0"/>
    <w:link w:val="a3"/>
    <w:uiPriority w:val="34"/>
    <w:qFormat/>
    <w:locked/>
    <w:rsid w:val="008D2DFC"/>
  </w:style>
  <w:style w:type="character" w:styleId="af3">
    <w:name w:val="annotation reference"/>
    <w:basedOn w:val="a0"/>
    <w:uiPriority w:val="99"/>
    <w:semiHidden/>
    <w:unhideWhenUsed/>
    <w:rsid w:val="00E64E33"/>
    <w:rPr>
      <w:sz w:val="21"/>
      <w:szCs w:val="21"/>
    </w:rPr>
  </w:style>
  <w:style w:type="paragraph" w:styleId="af4">
    <w:name w:val="annotation text"/>
    <w:basedOn w:val="a"/>
    <w:link w:val="af5"/>
    <w:uiPriority w:val="99"/>
    <w:unhideWhenUsed/>
    <w:rsid w:val="00E64E33"/>
    <w:pPr>
      <w:jc w:val="left"/>
    </w:pPr>
  </w:style>
  <w:style w:type="character" w:customStyle="1" w:styleId="af5">
    <w:name w:val="批注文字 字符"/>
    <w:basedOn w:val="a0"/>
    <w:link w:val="af4"/>
    <w:uiPriority w:val="99"/>
    <w:rsid w:val="00E64E33"/>
  </w:style>
  <w:style w:type="paragraph" w:styleId="af6">
    <w:name w:val="annotation subject"/>
    <w:basedOn w:val="af4"/>
    <w:next w:val="af4"/>
    <w:link w:val="af7"/>
    <w:uiPriority w:val="99"/>
    <w:semiHidden/>
    <w:unhideWhenUsed/>
    <w:rsid w:val="00E64E33"/>
    <w:rPr>
      <w:b/>
      <w:bCs/>
    </w:rPr>
  </w:style>
  <w:style w:type="character" w:customStyle="1" w:styleId="af7">
    <w:name w:val="批注主题 字符"/>
    <w:basedOn w:val="af5"/>
    <w:link w:val="af6"/>
    <w:uiPriority w:val="99"/>
    <w:semiHidden/>
    <w:rsid w:val="00E64E33"/>
    <w:rPr>
      <w:b/>
      <w:bCs/>
    </w:rPr>
  </w:style>
  <w:style w:type="paragraph" w:styleId="af8">
    <w:name w:val="Revision"/>
    <w:hidden/>
    <w:uiPriority w:val="99"/>
    <w:semiHidden/>
    <w:rsid w:val="003345BA"/>
  </w:style>
  <w:style w:type="paragraph" w:customStyle="1" w:styleId="Default">
    <w:name w:val="Default"/>
    <w:rsid w:val="006B558B"/>
    <w:pPr>
      <w:widowControl w:val="0"/>
      <w:autoSpaceDE w:val="0"/>
      <w:autoSpaceDN w:val="0"/>
      <w:adjustRightInd w:val="0"/>
    </w:pPr>
    <w:rPr>
      <w:rFonts w:ascii="Arial" w:hAnsi="Arial" w:cs="Arial"/>
      <w:color w:val="000000"/>
      <w:kern w:val="0"/>
      <w:sz w:val="24"/>
      <w:szCs w:val="24"/>
    </w:rPr>
  </w:style>
  <w:style w:type="character" w:styleId="af9">
    <w:name w:val="Hyperlink"/>
    <w:basedOn w:val="a0"/>
    <w:uiPriority w:val="99"/>
    <w:unhideWhenUsed/>
    <w:rsid w:val="003C3743"/>
    <w:rPr>
      <w:color w:val="467886" w:themeColor="hyperlink"/>
      <w:u w:val="single"/>
    </w:rPr>
  </w:style>
  <w:style w:type="character" w:styleId="afa">
    <w:name w:val="Unresolved Mention"/>
    <w:basedOn w:val="a0"/>
    <w:uiPriority w:val="99"/>
    <w:semiHidden/>
    <w:unhideWhenUsed/>
    <w:rsid w:val="003C3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25">
      <w:bodyDiv w:val="1"/>
      <w:marLeft w:val="0"/>
      <w:marRight w:val="0"/>
      <w:marTop w:val="0"/>
      <w:marBottom w:val="0"/>
      <w:divBdr>
        <w:top w:val="none" w:sz="0" w:space="0" w:color="auto"/>
        <w:left w:val="none" w:sz="0" w:space="0" w:color="auto"/>
        <w:bottom w:val="none" w:sz="0" w:space="0" w:color="auto"/>
        <w:right w:val="none" w:sz="0" w:space="0" w:color="auto"/>
      </w:divBdr>
    </w:div>
    <w:div w:id="95684313">
      <w:bodyDiv w:val="1"/>
      <w:marLeft w:val="0"/>
      <w:marRight w:val="0"/>
      <w:marTop w:val="0"/>
      <w:marBottom w:val="0"/>
      <w:divBdr>
        <w:top w:val="none" w:sz="0" w:space="0" w:color="auto"/>
        <w:left w:val="none" w:sz="0" w:space="0" w:color="auto"/>
        <w:bottom w:val="none" w:sz="0" w:space="0" w:color="auto"/>
        <w:right w:val="none" w:sz="0" w:space="0" w:color="auto"/>
      </w:divBdr>
      <w:divsChild>
        <w:div w:id="1179850126">
          <w:marLeft w:val="446"/>
          <w:marRight w:val="0"/>
          <w:marTop w:val="240"/>
          <w:marBottom w:val="0"/>
          <w:divBdr>
            <w:top w:val="none" w:sz="0" w:space="0" w:color="auto"/>
            <w:left w:val="none" w:sz="0" w:space="0" w:color="auto"/>
            <w:bottom w:val="none" w:sz="0" w:space="0" w:color="auto"/>
            <w:right w:val="none" w:sz="0" w:space="0" w:color="auto"/>
          </w:divBdr>
        </w:div>
      </w:divsChild>
    </w:div>
    <w:div w:id="109327302">
      <w:bodyDiv w:val="1"/>
      <w:marLeft w:val="0"/>
      <w:marRight w:val="0"/>
      <w:marTop w:val="0"/>
      <w:marBottom w:val="0"/>
      <w:divBdr>
        <w:top w:val="none" w:sz="0" w:space="0" w:color="auto"/>
        <w:left w:val="none" w:sz="0" w:space="0" w:color="auto"/>
        <w:bottom w:val="none" w:sz="0" w:space="0" w:color="auto"/>
        <w:right w:val="none" w:sz="0" w:space="0" w:color="auto"/>
      </w:divBdr>
    </w:div>
    <w:div w:id="162280182">
      <w:bodyDiv w:val="1"/>
      <w:marLeft w:val="0"/>
      <w:marRight w:val="0"/>
      <w:marTop w:val="0"/>
      <w:marBottom w:val="0"/>
      <w:divBdr>
        <w:top w:val="none" w:sz="0" w:space="0" w:color="auto"/>
        <w:left w:val="none" w:sz="0" w:space="0" w:color="auto"/>
        <w:bottom w:val="none" w:sz="0" w:space="0" w:color="auto"/>
        <w:right w:val="none" w:sz="0" w:space="0" w:color="auto"/>
      </w:divBdr>
      <w:divsChild>
        <w:div w:id="931933557">
          <w:marLeft w:val="0"/>
          <w:marRight w:val="0"/>
          <w:marTop w:val="0"/>
          <w:marBottom w:val="0"/>
          <w:divBdr>
            <w:top w:val="none" w:sz="0" w:space="0" w:color="auto"/>
            <w:left w:val="none" w:sz="0" w:space="0" w:color="auto"/>
            <w:bottom w:val="none" w:sz="0" w:space="0" w:color="auto"/>
            <w:right w:val="none" w:sz="0" w:space="0" w:color="auto"/>
          </w:divBdr>
        </w:div>
        <w:div w:id="1078140481">
          <w:marLeft w:val="0"/>
          <w:marRight w:val="0"/>
          <w:marTop w:val="0"/>
          <w:marBottom w:val="240"/>
          <w:divBdr>
            <w:top w:val="none" w:sz="0" w:space="0" w:color="auto"/>
            <w:left w:val="none" w:sz="0" w:space="0" w:color="auto"/>
            <w:bottom w:val="none" w:sz="0" w:space="0" w:color="auto"/>
            <w:right w:val="none" w:sz="0" w:space="0" w:color="auto"/>
          </w:divBdr>
        </w:div>
      </w:divsChild>
    </w:div>
    <w:div w:id="346686019">
      <w:bodyDiv w:val="1"/>
      <w:marLeft w:val="0"/>
      <w:marRight w:val="0"/>
      <w:marTop w:val="0"/>
      <w:marBottom w:val="0"/>
      <w:divBdr>
        <w:top w:val="none" w:sz="0" w:space="0" w:color="auto"/>
        <w:left w:val="none" w:sz="0" w:space="0" w:color="auto"/>
        <w:bottom w:val="none" w:sz="0" w:space="0" w:color="auto"/>
        <w:right w:val="none" w:sz="0" w:space="0" w:color="auto"/>
      </w:divBdr>
      <w:divsChild>
        <w:div w:id="81073076">
          <w:marLeft w:val="0"/>
          <w:marRight w:val="0"/>
          <w:marTop w:val="0"/>
          <w:marBottom w:val="240"/>
          <w:divBdr>
            <w:top w:val="none" w:sz="0" w:space="0" w:color="auto"/>
            <w:left w:val="none" w:sz="0" w:space="0" w:color="auto"/>
            <w:bottom w:val="none" w:sz="0" w:space="0" w:color="auto"/>
            <w:right w:val="none" w:sz="0" w:space="0" w:color="auto"/>
          </w:divBdr>
        </w:div>
        <w:div w:id="86736794">
          <w:marLeft w:val="0"/>
          <w:marRight w:val="0"/>
          <w:marTop w:val="0"/>
          <w:marBottom w:val="240"/>
          <w:divBdr>
            <w:top w:val="none" w:sz="0" w:space="0" w:color="auto"/>
            <w:left w:val="none" w:sz="0" w:space="0" w:color="auto"/>
            <w:bottom w:val="none" w:sz="0" w:space="0" w:color="auto"/>
            <w:right w:val="none" w:sz="0" w:space="0" w:color="auto"/>
          </w:divBdr>
        </w:div>
        <w:div w:id="375010133">
          <w:marLeft w:val="0"/>
          <w:marRight w:val="0"/>
          <w:marTop w:val="0"/>
          <w:marBottom w:val="240"/>
          <w:divBdr>
            <w:top w:val="none" w:sz="0" w:space="0" w:color="auto"/>
            <w:left w:val="none" w:sz="0" w:space="0" w:color="auto"/>
            <w:bottom w:val="none" w:sz="0" w:space="0" w:color="auto"/>
            <w:right w:val="none" w:sz="0" w:space="0" w:color="auto"/>
          </w:divBdr>
        </w:div>
        <w:div w:id="599333375">
          <w:marLeft w:val="0"/>
          <w:marRight w:val="0"/>
          <w:marTop w:val="0"/>
          <w:marBottom w:val="240"/>
          <w:divBdr>
            <w:top w:val="none" w:sz="0" w:space="0" w:color="auto"/>
            <w:left w:val="none" w:sz="0" w:space="0" w:color="auto"/>
            <w:bottom w:val="none" w:sz="0" w:space="0" w:color="auto"/>
            <w:right w:val="none" w:sz="0" w:space="0" w:color="auto"/>
          </w:divBdr>
        </w:div>
        <w:div w:id="1242644542">
          <w:marLeft w:val="0"/>
          <w:marRight w:val="0"/>
          <w:marTop w:val="0"/>
          <w:marBottom w:val="0"/>
          <w:divBdr>
            <w:top w:val="none" w:sz="0" w:space="0" w:color="auto"/>
            <w:left w:val="none" w:sz="0" w:space="0" w:color="auto"/>
            <w:bottom w:val="none" w:sz="0" w:space="0" w:color="auto"/>
            <w:right w:val="none" w:sz="0" w:space="0" w:color="auto"/>
          </w:divBdr>
        </w:div>
        <w:div w:id="1368528184">
          <w:marLeft w:val="0"/>
          <w:marRight w:val="0"/>
          <w:marTop w:val="0"/>
          <w:marBottom w:val="240"/>
          <w:divBdr>
            <w:top w:val="none" w:sz="0" w:space="0" w:color="auto"/>
            <w:left w:val="none" w:sz="0" w:space="0" w:color="auto"/>
            <w:bottom w:val="none" w:sz="0" w:space="0" w:color="auto"/>
            <w:right w:val="none" w:sz="0" w:space="0" w:color="auto"/>
          </w:divBdr>
        </w:div>
        <w:div w:id="1439332395">
          <w:marLeft w:val="0"/>
          <w:marRight w:val="0"/>
          <w:marTop w:val="0"/>
          <w:marBottom w:val="240"/>
          <w:divBdr>
            <w:top w:val="none" w:sz="0" w:space="0" w:color="auto"/>
            <w:left w:val="none" w:sz="0" w:space="0" w:color="auto"/>
            <w:bottom w:val="none" w:sz="0" w:space="0" w:color="auto"/>
            <w:right w:val="none" w:sz="0" w:space="0" w:color="auto"/>
          </w:divBdr>
        </w:div>
        <w:div w:id="1449936580">
          <w:marLeft w:val="0"/>
          <w:marRight w:val="0"/>
          <w:marTop w:val="0"/>
          <w:marBottom w:val="240"/>
          <w:divBdr>
            <w:top w:val="none" w:sz="0" w:space="0" w:color="auto"/>
            <w:left w:val="none" w:sz="0" w:space="0" w:color="auto"/>
            <w:bottom w:val="none" w:sz="0" w:space="0" w:color="auto"/>
            <w:right w:val="none" w:sz="0" w:space="0" w:color="auto"/>
          </w:divBdr>
        </w:div>
        <w:div w:id="1517114531">
          <w:marLeft w:val="0"/>
          <w:marRight w:val="0"/>
          <w:marTop w:val="0"/>
          <w:marBottom w:val="240"/>
          <w:divBdr>
            <w:top w:val="none" w:sz="0" w:space="0" w:color="auto"/>
            <w:left w:val="none" w:sz="0" w:space="0" w:color="auto"/>
            <w:bottom w:val="none" w:sz="0" w:space="0" w:color="auto"/>
            <w:right w:val="none" w:sz="0" w:space="0" w:color="auto"/>
          </w:divBdr>
        </w:div>
        <w:div w:id="1552881863">
          <w:marLeft w:val="0"/>
          <w:marRight w:val="0"/>
          <w:marTop w:val="0"/>
          <w:marBottom w:val="240"/>
          <w:divBdr>
            <w:top w:val="none" w:sz="0" w:space="0" w:color="auto"/>
            <w:left w:val="none" w:sz="0" w:space="0" w:color="auto"/>
            <w:bottom w:val="none" w:sz="0" w:space="0" w:color="auto"/>
            <w:right w:val="none" w:sz="0" w:space="0" w:color="auto"/>
          </w:divBdr>
        </w:div>
        <w:div w:id="1637107093">
          <w:marLeft w:val="0"/>
          <w:marRight w:val="0"/>
          <w:marTop w:val="0"/>
          <w:marBottom w:val="240"/>
          <w:divBdr>
            <w:top w:val="none" w:sz="0" w:space="0" w:color="auto"/>
            <w:left w:val="none" w:sz="0" w:space="0" w:color="auto"/>
            <w:bottom w:val="none" w:sz="0" w:space="0" w:color="auto"/>
            <w:right w:val="none" w:sz="0" w:space="0" w:color="auto"/>
          </w:divBdr>
        </w:div>
        <w:div w:id="1667513320">
          <w:marLeft w:val="0"/>
          <w:marRight w:val="0"/>
          <w:marTop w:val="0"/>
          <w:marBottom w:val="240"/>
          <w:divBdr>
            <w:top w:val="none" w:sz="0" w:space="0" w:color="auto"/>
            <w:left w:val="none" w:sz="0" w:space="0" w:color="auto"/>
            <w:bottom w:val="none" w:sz="0" w:space="0" w:color="auto"/>
            <w:right w:val="none" w:sz="0" w:space="0" w:color="auto"/>
          </w:divBdr>
        </w:div>
        <w:div w:id="1812747009">
          <w:marLeft w:val="0"/>
          <w:marRight w:val="0"/>
          <w:marTop w:val="0"/>
          <w:marBottom w:val="240"/>
          <w:divBdr>
            <w:top w:val="none" w:sz="0" w:space="0" w:color="auto"/>
            <w:left w:val="none" w:sz="0" w:space="0" w:color="auto"/>
            <w:bottom w:val="none" w:sz="0" w:space="0" w:color="auto"/>
            <w:right w:val="none" w:sz="0" w:space="0" w:color="auto"/>
          </w:divBdr>
        </w:div>
        <w:div w:id="1833595354">
          <w:marLeft w:val="0"/>
          <w:marRight w:val="0"/>
          <w:marTop w:val="0"/>
          <w:marBottom w:val="240"/>
          <w:divBdr>
            <w:top w:val="none" w:sz="0" w:space="0" w:color="auto"/>
            <w:left w:val="none" w:sz="0" w:space="0" w:color="auto"/>
            <w:bottom w:val="none" w:sz="0" w:space="0" w:color="auto"/>
            <w:right w:val="none" w:sz="0" w:space="0" w:color="auto"/>
          </w:divBdr>
        </w:div>
        <w:div w:id="1953659791">
          <w:marLeft w:val="0"/>
          <w:marRight w:val="0"/>
          <w:marTop w:val="0"/>
          <w:marBottom w:val="240"/>
          <w:divBdr>
            <w:top w:val="none" w:sz="0" w:space="0" w:color="auto"/>
            <w:left w:val="none" w:sz="0" w:space="0" w:color="auto"/>
            <w:bottom w:val="none" w:sz="0" w:space="0" w:color="auto"/>
            <w:right w:val="none" w:sz="0" w:space="0" w:color="auto"/>
          </w:divBdr>
        </w:div>
        <w:div w:id="2051100551">
          <w:marLeft w:val="0"/>
          <w:marRight w:val="0"/>
          <w:marTop w:val="0"/>
          <w:marBottom w:val="240"/>
          <w:divBdr>
            <w:top w:val="none" w:sz="0" w:space="0" w:color="auto"/>
            <w:left w:val="none" w:sz="0" w:space="0" w:color="auto"/>
            <w:bottom w:val="none" w:sz="0" w:space="0" w:color="auto"/>
            <w:right w:val="none" w:sz="0" w:space="0" w:color="auto"/>
          </w:divBdr>
        </w:div>
        <w:div w:id="2131701261">
          <w:marLeft w:val="0"/>
          <w:marRight w:val="0"/>
          <w:marTop w:val="0"/>
          <w:marBottom w:val="240"/>
          <w:divBdr>
            <w:top w:val="none" w:sz="0" w:space="0" w:color="auto"/>
            <w:left w:val="none" w:sz="0" w:space="0" w:color="auto"/>
            <w:bottom w:val="none" w:sz="0" w:space="0" w:color="auto"/>
            <w:right w:val="none" w:sz="0" w:space="0" w:color="auto"/>
          </w:divBdr>
        </w:div>
        <w:div w:id="2139181374">
          <w:marLeft w:val="0"/>
          <w:marRight w:val="0"/>
          <w:marTop w:val="0"/>
          <w:marBottom w:val="240"/>
          <w:divBdr>
            <w:top w:val="none" w:sz="0" w:space="0" w:color="auto"/>
            <w:left w:val="none" w:sz="0" w:space="0" w:color="auto"/>
            <w:bottom w:val="none" w:sz="0" w:space="0" w:color="auto"/>
            <w:right w:val="none" w:sz="0" w:space="0" w:color="auto"/>
          </w:divBdr>
        </w:div>
      </w:divsChild>
    </w:div>
    <w:div w:id="658461892">
      <w:bodyDiv w:val="1"/>
      <w:marLeft w:val="0"/>
      <w:marRight w:val="0"/>
      <w:marTop w:val="0"/>
      <w:marBottom w:val="0"/>
      <w:divBdr>
        <w:top w:val="none" w:sz="0" w:space="0" w:color="auto"/>
        <w:left w:val="none" w:sz="0" w:space="0" w:color="auto"/>
        <w:bottom w:val="none" w:sz="0" w:space="0" w:color="auto"/>
        <w:right w:val="none" w:sz="0" w:space="0" w:color="auto"/>
      </w:divBdr>
    </w:div>
    <w:div w:id="679697034">
      <w:bodyDiv w:val="1"/>
      <w:marLeft w:val="0"/>
      <w:marRight w:val="0"/>
      <w:marTop w:val="0"/>
      <w:marBottom w:val="0"/>
      <w:divBdr>
        <w:top w:val="none" w:sz="0" w:space="0" w:color="auto"/>
        <w:left w:val="none" w:sz="0" w:space="0" w:color="auto"/>
        <w:bottom w:val="none" w:sz="0" w:space="0" w:color="auto"/>
        <w:right w:val="none" w:sz="0" w:space="0" w:color="auto"/>
      </w:divBdr>
    </w:div>
    <w:div w:id="705058017">
      <w:bodyDiv w:val="1"/>
      <w:marLeft w:val="0"/>
      <w:marRight w:val="0"/>
      <w:marTop w:val="0"/>
      <w:marBottom w:val="0"/>
      <w:divBdr>
        <w:top w:val="none" w:sz="0" w:space="0" w:color="auto"/>
        <w:left w:val="none" w:sz="0" w:space="0" w:color="auto"/>
        <w:bottom w:val="none" w:sz="0" w:space="0" w:color="auto"/>
        <w:right w:val="none" w:sz="0" w:space="0" w:color="auto"/>
      </w:divBdr>
      <w:divsChild>
        <w:div w:id="35082628">
          <w:marLeft w:val="0"/>
          <w:marRight w:val="0"/>
          <w:marTop w:val="0"/>
          <w:marBottom w:val="240"/>
          <w:divBdr>
            <w:top w:val="none" w:sz="0" w:space="0" w:color="auto"/>
            <w:left w:val="none" w:sz="0" w:space="0" w:color="auto"/>
            <w:bottom w:val="none" w:sz="0" w:space="0" w:color="auto"/>
            <w:right w:val="none" w:sz="0" w:space="0" w:color="auto"/>
          </w:divBdr>
        </w:div>
        <w:div w:id="209804772">
          <w:marLeft w:val="0"/>
          <w:marRight w:val="0"/>
          <w:marTop w:val="0"/>
          <w:marBottom w:val="240"/>
          <w:divBdr>
            <w:top w:val="none" w:sz="0" w:space="0" w:color="auto"/>
            <w:left w:val="none" w:sz="0" w:space="0" w:color="auto"/>
            <w:bottom w:val="none" w:sz="0" w:space="0" w:color="auto"/>
            <w:right w:val="none" w:sz="0" w:space="0" w:color="auto"/>
          </w:divBdr>
        </w:div>
        <w:div w:id="221185260">
          <w:marLeft w:val="0"/>
          <w:marRight w:val="0"/>
          <w:marTop w:val="0"/>
          <w:marBottom w:val="240"/>
          <w:divBdr>
            <w:top w:val="none" w:sz="0" w:space="0" w:color="auto"/>
            <w:left w:val="none" w:sz="0" w:space="0" w:color="auto"/>
            <w:bottom w:val="none" w:sz="0" w:space="0" w:color="auto"/>
            <w:right w:val="none" w:sz="0" w:space="0" w:color="auto"/>
          </w:divBdr>
        </w:div>
        <w:div w:id="356201143">
          <w:marLeft w:val="0"/>
          <w:marRight w:val="0"/>
          <w:marTop w:val="0"/>
          <w:marBottom w:val="240"/>
          <w:divBdr>
            <w:top w:val="none" w:sz="0" w:space="0" w:color="auto"/>
            <w:left w:val="none" w:sz="0" w:space="0" w:color="auto"/>
            <w:bottom w:val="none" w:sz="0" w:space="0" w:color="auto"/>
            <w:right w:val="none" w:sz="0" w:space="0" w:color="auto"/>
          </w:divBdr>
        </w:div>
        <w:div w:id="516696781">
          <w:marLeft w:val="0"/>
          <w:marRight w:val="0"/>
          <w:marTop w:val="0"/>
          <w:marBottom w:val="240"/>
          <w:divBdr>
            <w:top w:val="none" w:sz="0" w:space="0" w:color="auto"/>
            <w:left w:val="none" w:sz="0" w:space="0" w:color="auto"/>
            <w:bottom w:val="none" w:sz="0" w:space="0" w:color="auto"/>
            <w:right w:val="none" w:sz="0" w:space="0" w:color="auto"/>
          </w:divBdr>
        </w:div>
        <w:div w:id="946545143">
          <w:marLeft w:val="0"/>
          <w:marRight w:val="0"/>
          <w:marTop w:val="0"/>
          <w:marBottom w:val="240"/>
          <w:divBdr>
            <w:top w:val="none" w:sz="0" w:space="0" w:color="auto"/>
            <w:left w:val="none" w:sz="0" w:space="0" w:color="auto"/>
            <w:bottom w:val="none" w:sz="0" w:space="0" w:color="auto"/>
            <w:right w:val="none" w:sz="0" w:space="0" w:color="auto"/>
          </w:divBdr>
        </w:div>
        <w:div w:id="960919046">
          <w:marLeft w:val="0"/>
          <w:marRight w:val="0"/>
          <w:marTop w:val="0"/>
          <w:marBottom w:val="240"/>
          <w:divBdr>
            <w:top w:val="none" w:sz="0" w:space="0" w:color="auto"/>
            <w:left w:val="none" w:sz="0" w:space="0" w:color="auto"/>
            <w:bottom w:val="none" w:sz="0" w:space="0" w:color="auto"/>
            <w:right w:val="none" w:sz="0" w:space="0" w:color="auto"/>
          </w:divBdr>
        </w:div>
        <w:div w:id="1144466200">
          <w:marLeft w:val="0"/>
          <w:marRight w:val="0"/>
          <w:marTop w:val="0"/>
          <w:marBottom w:val="240"/>
          <w:divBdr>
            <w:top w:val="none" w:sz="0" w:space="0" w:color="auto"/>
            <w:left w:val="none" w:sz="0" w:space="0" w:color="auto"/>
            <w:bottom w:val="none" w:sz="0" w:space="0" w:color="auto"/>
            <w:right w:val="none" w:sz="0" w:space="0" w:color="auto"/>
          </w:divBdr>
        </w:div>
        <w:div w:id="1311443468">
          <w:marLeft w:val="0"/>
          <w:marRight w:val="0"/>
          <w:marTop w:val="0"/>
          <w:marBottom w:val="240"/>
          <w:divBdr>
            <w:top w:val="none" w:sz="0" w:space="0" w:color="auto"/>
            <w:left w:val="none" w:sz="0" w:space="0" w:color="auto"/>
            <w:bottom w:val="none" w:sz="0" w:space="0" w:color="auto"/>
            <w:right w:val="none" w:sz="0" w:space="0" w:color="auto"/>
          </w:divBdr>
        </w:div>
        <w:div w:id="1338923857">
          <w:marLeft w:val="0"/>
          <w:marRight w:val="0"/>
          <w:marTop w:val="0"/>
          <w:marBottom w:val="240"/>
          <w:divBdr>
            <w:top w:val="none" w:sz="0" w:space="0" w:color="auto"/>
            <w:left w:val="none" w:sz="0" w:space="0" w:color="auto"/>
            <w:bottom w:val="none" w:sz="0" w:space="0" w:color="auto"/>
            <w:right w:val="none" w:sz="0" w:space="0" w:color="auto"/>
          </w:divBdr>
        </w:div>
        <w:div w:id="1412846916">
          <w:marLeft w:val="0"/>
          <w:marRight w:val="0"/>
          <w:marTop w:val="0"/>
          <w:marBottom w:val="240"/>
          <w:divBdr>
            <w:top w:val="none" w:sz="0" w:space="0" w:color="auto"/>
            <w:left w:val="none" w:sz="0" w:space="0" w:color="auto"/>
            <w:bottom w:val="none" w:sz="0" w:space="0" w:color="auto"/>
            <w:right w:val="none" w:sz="0" w:space="0" w:color="auto"/>
          </w:divBdr>
        </w:div>
        <w:div w:id="1433548090">
          <w:marLeft w:val="0"/>
          <w:marRight w:val="0"/>
          <w:marTop w:val="0"/>
          <w:marBottom w:val="240"/>
          <w:divBdr>
            <w:top w:val="none" w:sz="0" w:space="0" w:color="auto"/>
            <w:left w:val="none" w:sz="0" w:space="0" w:color="auto"/>
            <w:bottom w:val="none" w:sz="0" w:space="0" w:color="auto"/>
            <w:right w:val="none" w:sz="0" w:space="0" w:color="auto"/>
          </w:divBdr>
        </w:div>
        <w:div w:id="1438596048">
          <w:marLeft w:val="0"/>
          <w:marRight w:val="0"/>
          <w:marTop w:val="0"/>
          <w:marBottom w:val="0"/>
          <w:divBdr>
            <w:top w:val="none" w:sz="0" w:space="0" w:color="auto"/>
            <w:left w:val="none" w:sz="0" w:space="0" w:color="auto"/>
            <w:bottom w:val="none" w:sz="0" w:space="0" w:color="auto"/>
            <w:right w:val="none" w:sz="0" w:space="0" w:color="auto"/>
          </w:divBdr>
        </w:div>
        <w:div w:id="1597203610">
          <w:marLeft w:val="0"/>
          <w:marRight w:val="0"/>
          <w:marTop w:val="0"/>
          <w:marBottom w:val="240"/>
          <w:divBdr>
            <w:top w:val="none" w:sz="0" w:space="0" w:color="auto"/>
            <w:left w:val="none" w:sz="0" w:space="0" w:color="auto"/>
            <w:bottom w:val="none" w:sz="0" w:space="0" w:color="auto"/>
            <w:right w:val="none" w:sz="0" w:space="0" w:color="auto"/>
          </w:divBdr>
        </w:div>
        <w:div w:id="1672368797">
          <w:marLeft w:val="0"/>
          <w:marRight w:val="0"/>
          <w:marTop w:val="0"/>
          <w:marBottom w:val="240"/>
          <w:divBdr>
            <w:top w:val="none" w:sz="0" w:space="0" w:color="auto"/>
            <w:left w:val="none" w:sz="0" w:space="0" w:color="auto"/>
            <w:bottom w:val="none" w:sz="0" w:space="0" w:color="auto"/>
            <w:right w:val="none" w:sz="0" w:space="0" w:color="auto"/>
          </w:divBdr>
        </w:div>
        <w:div w:id="1719819977">
          <w:marLeft w:val="0"/>
          <w:marRight w:val="0"/>
          <w:marTop w:val="0"/>
          <w:marBottom w:val="240"/>
          <w:divBdr>
            <w:top w:val="none" w:sz="0" w:space="0" w:color="auto"/>
            <w:left w:val="none" w:sz="0" w:space="0" w:color="auto"/>
            <w:bottom w:val="none" w:sz="0" w:space="0" w:color="auto"/>
            <w:right w:val="none" w:sz="0" w:space="0" w:color="auto"/>
          </w:divBdr>
        </w:div>
        <w:div w:id="1771777583">
          <w:marLeft w:val="0"/>
          <w:marRight w:val="0"/>
          <w:marTop w:val="0"/>
          <w:marBottom w:val="240"/>
          <w:divBdr>
            <w:top w:val="none" w:sz="0" w:space="0" w:color="auto"/>
            <w:left w:val="none" w:sz="0" w:space="0" w:color="auto"/>
            <w:bottom w:val="none" w:sz="0" w:space="0" w:color="auto"/>
            <w:right w:val="none" w:sz="0" w:space="0" w:color="auto"/>
          </w:divBdr>
        </w:div>
        <w:div w:id="2014188053">
          <w:marLeft w:val="0"/>
          <w:marRight w:val="0"/>
          <w:marTop w:val="0"/>
          <w:marBottom w:val="240"/>
          <w:divBdr>
            <w:top w:val="none" w:sz="0" w:space="0" w:color="auto"/>
            <w:left w:val="none" w:sz="0" w:space="0" w:color="auto"/>
            <w:bottom w:val="none" w:sz="0" w:space="0" w:color="auto"/>
            <w:right w:val="none" w:sz="0" w:space="0" w:color="auto"/>
          </w:divBdr>
        </w:div>
      </w:divsChild>
    </w:div>
    <w:div w:id="800659202">
      <w:bodyDiv w:val="1"/>
      <w:marLeft w:val="0"/>
      <w:marRight w:val="0"/>
      <w:marTop w:val="0"/>
      <w:marBottom w:val="0"/>
      <w:divBdr>
        <w:top w:val="none" w:sz="0" w:space="0" w:color="auto"/>
        <w:left w:val="none" w:sz="0" w:space="0" w:color="auto"/>
        <w:bottom w:val="none" w:sz="0" w:space="0" w:color="auto"/>
        <w:right w:val="none" w:sz="0" w:space="0" w:color="auto"/>
      </w:divBdr>
    </w:div>
    <w:div w:id="808402132">
      <w:bodyDiv w:val="1"/>
      <w:marLeft w:val="0"/>
      <w:marRight w:val="0"/>
      <w:marTop w:val="0"/>
      <w:marBottom w:val="0"/>
      <w:divBdr>
        <w:top w:val="none" w:sz="0" w:space="0" w:color="auto"/>
        <w:left w:val="none" w:sz="0" w:space="0" w:color="auto"/>
        <w:bottom w:val="none" w:sz="0" w:space="0" w:color="auto"/>
        <w:right w:val="none" w:sz="0" w:space="0" w:color="auto"/>
      </w:divBdr>
    </w:div>
    <w:div w:id="940573523">
      <w:bodyDiv w:val="1"/>
      <w:marLeft w:val="0"/>
      <w:marRight w:val="0"/>
      <w:marTop w:val="0"/>
      <w:marBottom w:val="0"/>
      <w:divBdr>
        <w:top w:val="none" w:sz="0" w:space="0" w:color="auto"/>
        <w:left w:val="none" w:sz="0" w:space="0" w:color="auto"/>
        <w:bottom w:val="none" w:sz="0" w:space="0" w:color="auto"/>
        <w:right w:val="none" w:sz="0" w:space="0" w:color="auto"/>
      </w:divBdr>
    </w:div>
    <w:div w:id="1025402545">
      <w:bodyDiv w:val="1"/>
      <w:marLeft w:val="0"/>
      <w:marRight w:val="0"/>
      <w:marTop w:val="0"/>
      <w:marBottom w:val="0"/>
      <w:divBdr>
        <w:top w:val="none" w:sz="0" w:space="0" w:color="auto"/>
        <w:left w:val="none" w:sz="0" w:space="0" w:color="auto"/>
        <w:bottom w:val="none" w:sz="0" w:space="0" w:color="auto"/>
        <w:right w:val="none" w:sz="0" w:space="0" w:color="auto"/>
      </w:divBdr>
      <w:divsChild>
        <w:div w:id="1007711032">
          <w:marLeft w:val="0"/>
          <w:marRight w:val="0"/>
          <w:marTop w:val="0"/>
          <w:marBottom w:val="240"/>
          <w:divBdr>
            <w:top w:val="none" w:sz="0" w:space="0" w:color="auto"/>
            <w:left w:val="none" w:sz="0" w:space="0" w:color="auto"/>
            <w:bottom w:val="none" w:sz="0" w:space="0" w:color="auto"/>
            <w:right w:val="none" w:sz="0" w:space="0" w:color="auto"/>
          </w:divBdr>
        </w:div>
        <w:div w:id="1667899409">
          <w:marLeft w:val="0"/>
          <w:marRight w:val="0"/>
          <w:marTop w:val="0"/>
          <w:marBottom w:val="0"/>
          <w:divBdr>
            <w:top w:val="none" w:sz="0" w:space="0" w:color="auto"/>
            <w:left w:val="none" w:sz="0" w:space="0" w:color="auto"/>
            <w:bottom w:val="none" w:sz="0" w:space="0" w:color="auto"/>
            <w:right w:val="none" w:sz="0" w:space="0" w:color="auto"/>
          </w:divBdr>
        </w:div>
      </w:divsChild>
    </w:div>
    <w:div w:id="1035272394">
      <w:bodyDiv w:val="1"/>
      <w:marLeft w:val="0"/>
      <w:marRight w:val="0"/>
      <w:marTop w:val="0"/>
      <w:marBottom w:val="0"/>
      <w:divBdr>
        <w:top w:val="none" w:sz="0" w:space="0" w:color="auto"/>
        <w:left w:val="none" w:sz="0" w:space="0" w:color="auto"/>
        <w:bottom w:val="none" w:sz="0" w:space="0" w:color="auto"/>
        <w:right w:val="none" w:sz="0" w:space="0" w:color="auto"/>
      </w:divBdr>
    </w:div>
    <w:div w:id="1195189673">
      <w:bodyDiv w:val="1"/>
      <w:marLeft w:val="0"/>
      <w:marRight w:val="0"/>
      <w:marTop w:val="0"/>
      <w:marBottom w:val="0"/>
      <w:divBdr>
        <w:top w:val="none" w:sz="0" w:space="0" w:color="auto"/>
        <w:left w:val="none" w:sz="0" w:space="0" w:color="auto"/>
        <w:bottom w:val="none" w:sz="0" w:space="0" w:color="auto"/>
        <w:right w:val="none" w:sz="0" w:space="0" w:color="auto"/>
      </w:divBdr>
    </w:div>
    <w:div w:id="1354963789">
      <w:bodyDiv w:val="1"/>
      <w:marLeft w:val="0"/>
      <w:marRight w:val="0"/>
      <w:marTop w:val="0"/>
      <w:marBottom w:val="0"/>
      <w:divBdr>
        <w:top w:val="none" w:sz="0" w:space="0" w:color="auto"/>
        <w:left w:val="none" w:sz="0" w:space="0" w:color="auto"/>
        <w:bottom w:val="none" w:sz="0" w:space="0" w:color="auto"/>
        <w:right w:val="none" w:sz="0" w:space="0" w:color="auto"/>
      </w:divBdr>
    </w:div>
    <w:div w:id="20447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8BE31-5560-432D-A249-D50C20B3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Words>
  <Characters>7670</Characters>
  <Application>Microsoft Office Word</Application>
  <DocSecurity>0</DocSecurity>
  <Lines>63</Lines>
  <Paragraphs>17</Paragraphs>
  <ScaleCrop>false</ScaleCrop>
  <Company>BeiGene</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Zou</dc:creator>
  <cp:keywords/>
  <dc:description/>
  <cp:lastModifiedBy>Xiangkun Wang</cp:lastModifiedBy>
  <cp:revision>2</cp:revision>
  <dcterms:created xsi:type="dcterms:W3CDTF">2026-05-08T06:49:00Z</dcterms:created>
  <dcterms:modified xsi:type="dcterms:W3CDTF">2026-05-08T06:49:00Z</dcterms:modified>
</cp:coreProperties>
</file>