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A259476">
      <w:pPr>
        <w:pStyle w:val="style0"/>
        <w:spacing w:lineRule="auto" w:line="360"/>
        <w:jc w:val="center"/>
        <w:rPr>
          <w:rFonts w:ascii="Times New Roman" w:cs="Times New Roman" w:hAnsi="Times New Roman"/>
          <w:sz w:val="24"/>
          <w:szCs w:val="24"/>
        </w:rPr>
      </w:pPr>
      <w:r>
        <w:rPr>
          <w:rFonts w:ascii="Times New Roman" w:cs="Times New Roman" w:hAnsi="Times New Roman"/>
          <w:sz w:val="24"/>
          <w:szCs w:val="24"/>
        </w:rPr>
        <w:t>证券代码：</w:t>
      </w:r>
      <w:r>
        <w:rPr>
          <w:rFonts w:ascii="Times New Roman" w:cs="Times New Roman" w:hAnsi="Times New Roman"/>
          <w:sz w:val="24"/>
          <w:szCs w:val="24"/>
        </w:rPr>
        <w:t xml:space="preserve">603530                                 </w:t>
      </w:r>
      <w:r>
        <w:rPr>
          <w:rFonts w:ascii="Times New Roman" w:cs="Times New Roman" w:hAnsi="Times New Roman"/>
          <w:sz w:val="24"/>
          <w:szCs w:val="24"/>
        </w:rPr>
        <w:t>证券简称：神马电力</w:t>
      </w:r>
    </w:p>
    <w:p w14:paraId="39A4B1C0">
      <w:pPr>
        <w:pStyle w:val="style0"/>
        <w:spacing w:lineRule="auto" w:line="360"/>
        <w:rPr>
          <w:rFonts w:ascii="Arial" w:cs="Arial" w:hAnsi="Arial"/>
          <w:sz w:val="24"/>
          <w:szCs w:val="24"/>
        </w:rPr>
      </w:pPr>
    </w:p>
    <w:p w14:paraId="198A1CB9">
      <w:pPr>
        <w:pStyle w:val="style0"/>
        <w:spacing w:lineRule="auto" w:line="360"/>
        <w:jc w:val="center"/>
        <w:rPr>
          <w:rFonts w:ascii="Arial" w:cs="Arial" w:eastAsia="黑体" w:hAnsi="Arial"/>
          <w:b/>
          <w:sz w:val="32"/>
          <w:szCs w:val="32"/>
        </w:rPr>
      </w:pPr>
      <w:r>
        <w:rPr>
          <w:rFonts w:ascii="Arial" w:cs="Arial" w:eastAsia="黑体" w:hAnsi="Arial"/>
          <w:b/>
          <w:sz w:val="32"/>
          <w:szCs w:val="32"/>
        </w:rPr>
        <w:t>江苏神马电力股份有限公司</w:t>
      </w:r>
    </w:p>
    <w:p w14:paraId="3B6C03B3">
      <w:pPr>
        <w:pStyle w:val="style0"/>
        <w:spacing w:lineRule="auto" w:line="360"/>
        <w:jc w:val="center"/>
        <w:rPr>
          <w:rFonts w:ascii="Arial" w:cs="Arial" w:eastAsia="黑体" w:hAnsi="Arial"/>
          <w:b/>
          <w:sz w:val="32"/>
          <w:szCs w:val="32"/>
        </w:rPr>
      </w:pPr>
      <w:r>
        <w:rPr>
          <w:rFonts w:ascii="Arial" w:cs="Arial" w:eastAsia="黑体" w:hAnsi="Arial" w:hint="eastAsia"/>
          <w:b/>
          <w:sz w:val="32"/>
          <w:szCs w:val="32"/>
        </w:rPr>
        <w:t>投资者关系活动记录表</w:t>
      </w:r>
    </w:p>
    <w:p w14:paraId="5DE871E2">
      <w:pPr>
        <w:pStyle w:val="style0"/>
        <w:spacing w:lineRule="auto" w:line="360"/>
        <w:jc w:val="right"/>
        <w:rPr>
          <w:rFonts w:ascii="Arial" w:cs="Arial" w:eastAsia="黑体" w:hAnsi="Arial"/>
          <w:b/>
          <w:color w:val="ff0000"/>
          <w:sz w:val="32"/>
          <w:szCs w:val="32"/>
        </w:rPr>
      </w:pPr>
      <w:r>
        <w:rPr>
          <w:rFonts w:ascii="Times New Roman" w:cs="Times New Roman" w:hAnsi="Times New Roman"/>
          <w:sz w:val="24"/>
          <w:szCs w:val="24"/>
        </w:rPr>
        <w:t>编号：</w:t>
      </w:r>
      <w:r>
        <w:rPr>
          <w:rFonts w:ascii="Times New Roman" w:cs="Times New Roman" w:hAnsi="Times New Roman"/>
          <w:sz w:val="24"/>
          <w:szCs w:val="24"/>
        </w:rPr>
        <w:t>20</w:t>
      </w:r>
      <w:r>
        <w:rPr>
          <w:rFonts w:ascii="Times New Roman" w:cs="Times New Roman" w:hAnsi="Times New Roman" w:hint="eastAsia"/>
          <w:sz w:val="24"/>
          <w:szCs w:val="24"/>
        </w:rPr>
        <w:t>2</w:t>
      </w:r>
      <w:r>
        <w:rPr>
          <w:rFonts w:ascii="Times New Roman" w:cs="Times New Roman" w:hAnsi="Times New Roman"/>
          <w:sz w:val="24"/>
          <w:szCs w:val="24"/>
        </w:rPr>
        <w:t>6-004</w:t>
      </w:r>
    </w:p>
    <w:bookmarkStart w:id="0" w:name="OLE_LINK2"/>
    <w:bookmarkStart w:id="1" w:name="OLE_LINK1"/>
    <w:tbl>
      <w:tblPr>
        <w:tblStyle w:val="style154"/>
        <w:tblW w:w="8500" w:type="dxa"/>
        <w:jc w:val="center"/>
        <w:tblLook w:val="04A0" w:firstRow="1" w:lastRow="0" w:firstColumn="1" w:lastColumn="0" w:noHBand="0" w:noVBand="1"/>
      </w:tblPr>
      <w:tblGrid>
        <w:gridCol w:w="2405"/>
        <w:gridCol w:w="6095"/>
      </w:tblGrid>
      <w:tr w14:paraId="31C55DC2">
        <w:trPr>
          <w:jc w:val="center"/>
        </w:trPr>
        <w:tc>
          <w:tcPr>
            <w:tcW w:w="2405" w:type="dxa"/>
            <w:tcBorders/>
            <w:vAlign w:val="center"/>
          </w:tcPr>
          <w:p w14:paraId="215A647E">
            <w:pPr>
              <w:pStyle w:val="style0"/>
              <w:adjustRightInd w:val="false"/>
              <w:snapToGrid w:val="false"/>
              <w:rPr>
                <w:rFonts w:ascii="宋体" w:cs="Arial" w:hAnsi="宋体"/>
                <w:sz w:val="24"/>
                <w:szCs w:val="24"/>
              </w:rPr>
            </w:pPr>
            <w:r>
              <w:rPr>
                <w:rFonts w:ascii="宋体" w:cs="Arial" w:hAnsi="宋体" w:hint="eastAsia"/>
                <w:sz w:val="24"/>
                <w:szCs w:val="24"/>
              </w:rPr>
              <w:t>投资者关系活动类别</w:t>
            </w:r>
          </w:p>
        </w:tc>
        <w:tc>
          <w:tcPr>
            <w:tcW w:w="6095" w:type="dxa"/>
            <w:tcBorders/>
            <w:vAlign w:val="center"/>
          </w:tcPr>
          <w:p w14:paraId="24F668B2">
            <w:pPr>
              <w:pStyle w:val="style0"/>
              <w:adjustRightInd w:val="false"/>
              <w:snapToGrid w:val="false"/>
              <w:rPr>
                <w:rFonts w:ascii="Times New Roman" w:cs="Times New Roman" w:hAnsi="Times New Roman"/>
                <w:sz w:val="24"/>
                <w:szCs w:val="24"/>
              </w:rPr>
            </w:pPr>
            <w:r>
              <w:rPr>
                <w:rFonts w:ascii="Times New Roman" w:cs="Times New Roman" w:hAnsi="Times New Roman"/>
                <w:sz w:val="24"/>
                <w:szCs w:val="24"/>
              </w:rPr>
              <w:t>2025</w:t>
            </w:r>
            <w:r>
              <w:rPr>
                <w:rFonts w:ascii="Times New Roman" w:cs="Times New Roman" w:hAnsi="Times New Roman"/>
                <w:sz w:val="24"/>
                <w:szCs w:val="24"/>
              </w:rPr>
              <w:t>年度暨</w:t>
            </w:r>
            <w:r>
              <w:rPr>
                <w:rFonts w:ascii="Times New Roman" w:cs="Times New Roman" w:hAnsi="Times New Roman"/>
                <w:sz w:val="24"/>
                <w:szCs w:val="24"/>
              </w:rPr>
              <w:t>2026</w:t>
            </w:r>
            <w:r>
              <w:rPr>
                <w:rFonts w:ascii="Times New Roman" w:cs="Times New Roman" w:hAnsi="Times New Roman"/>
                <w:sz w:val="24"/>
                <w:szCs w:val="24"/>
              </w:rPr>
              <w:t>年第一季度业绩说明会</w:t>
            </w:r>
          </w:p>
        </w:tc>
      </w:tr>
      <w:tr w14:paraId="281EEB25">
        <w:tblPrEx/>
        <w:trPr>
          <w:jc w:val="center"/>
        </w:trPr>
        <w:tc>
          <w:tcPr>
            <w:tcW w:w="2405" w:type="dxa"/>
            <w:tcBorders/>
            <w:vAlign w:val="center"/>
          </w:tcPr>
          <w:p w14:paraId="7BA23A8B">
            <w:pPr>
              <w:pStyle w:val="style0"/>
              <w:adjustRightInd w:val="false"/>
              <w:snapToGrid w:val="false"/>
              <w:rPr>
                <w:rFonts w:ascii="Times New Roman" w:cs="Times New Roman" w:hAnsi="Times New Roman"/>
                <w:sz w:val="24"/>
                <w:szCs w:val="24"/>
              </w:rPr>
            </w:pPr>
            <w:r>
              <w:rPr>
                <w:rFonts w:ascii="Times New Roman" w:cs="Times New Roman" w:hAnsi="Times New Roman"/>
                <w:sz w:val="24"/>
                <w:szCs w:val="24"/>
              </w:rPr>
              <w:t>时间</w:t>
            </w:r>
          </w:p>
        </w:tc>
        <w:tc>
          <w:tcPr>
            <w:tcW w:w="6095" w:type="dxa"/>
            <w:tcBorders/>
            <w:vAlign w:val="center"/>
          </w:tcPr>
          <w:p w14:paraId="1D968DCE">
            <w:pPr>
              <w:pStyle w:val="style0"/>
              <w:adjustRightInd w:val="false"/>
              <w:snapToGrid w:val="false"/>
              <w:rPr>
                <w:rFonts w:ascii="Times New Roman" w:cs="Times New Roman" w:hAnsi="Times New Roman"/>
                <w:sz w:val="24"/>
                <w:szCs w:val="24"/>
              </w:rPr>
            </w:pPr>
            <w:r>
              <w:rPr>
                <w:rFonts w:ascii="Times New Roman" w:cs="Times New Roman" w:hAnsi="Times New Roman"/>
                <w:sz w:val="24"/>
                <w:szCs w:val="24"/>
              </w:rPr>
              <w:t>2026</w:t>
            </w:r>
            <w:r>
              <w:rPr>
                <w:rFonts w:ascii="Times New Roman" w:cs="Times New Roman" w:hAnsi="Times New Roman"/>
                <w:sz w:val="24"/>
                <w:szCs w:val="24"/>
              </w:rPr>
              <w:t>年</w:t>
            </w:r>
            <w:r>
              <w:rPr>
                <w:rFonts w:ascii="Times New Roman" w:cs="Times New Roman" w:hAnsi="Times New Roman" w:hint="eastAsia"/>
                <w:sz w:val="24"/>
                <w:szCs w:val="24"/>
              </w:rPr>
              <w:t>5</w:t>
            </w:r>
            <w:r>
              <w:rPr>
                <w:rFonts w:ascii="Times New Roman" w:cs="Times New Roman" w:hAnsi="Times New Roman"/>
                <w:sz w:val="24"/>
                <w:szCs w:val="24"/>
              </w:rPr>
              <w:t>月</w:t>
            </w:r>
            <w:r>
              <w:rPr>
                <w:rFonts w:ascii="Times New Roman" w:cs="Times New Roman" w:hAnsi="Times New Roman" w:hint="eastAsia"/>
                <w:sz w:val="24"/>
                <w:szCs w:val="24"/>
              </w:rPr>
              <w:t>8</w:t>
            </w:r>
            <w:r>
              <w:rPr>
                <w:rFonts w:ascii="Times New Roman" w:cs="Times New Roman" w:hAnsi="Times New Roman"/>
                <w:sz w:val="24"/>
                <w:szCs w:val="24"/>
              </w:rPr>
              <w:t>日</w:t>
            </w:r>
          </w:p>
        </w:tc>
      </w:tr>
      <w:tr w14:paraId="0629DB3A">
        <w:tblPrEx/>
        <w:trPr>
          <w:jc w:val="center"/>
        </w:trPr>
        <w:tc>
          <w:tcPr>
            <w:tcW w:w="2405" w:type="dxa"/>
            <w:tcBorders/>
            <w:vAlign w:val="center"/>
          </w:tcPr>
          <w:p w14:paraId="521C8F0A">
            <w:pPr>
              <w:pStyle w:val="style0"/>
              <w:adjustRightInd w:val="false"/>
              <w:snapToGrid w:val="false"/>
              <w:rPr>
                <w:rFonts w:ascii="宋体" w:cs="Arial" w:hAnsi="宋体"/>
                <w:sz w:val="24"/>
                <w:szCs w:val="24"/>
              </w:rPr>
            </w:pPr>
            <w:r>
              <w:rPr>
                <w:rFonts w:ascii="宋体" w:cs="Arial" w:hAnsi="宋体" w:hint="eastAsia"/>
                <w:sz w:val="24"/>
                <w:szCs w:val="24"/>
              </w:rPr>
              <w:t>地点</w:t>
            </w:r>
          </w:p>
        </w:tc>
        <w:tc>
          <w:tcPr>
            <w:tcW w:w="6095" w:type="dxa"/>
            <w:tcBorders/>
            <w:vAlign w:val="center"/>
          </w:tcPr>
          <w:p w14:paraId="20F39A5C">
            <w:pPr>
              <w:pStyle w:val="style0"/>
              <w:adjustRightInd w:val="false"/>
              <w:snapToGrid w:val="false"/>
              <w:rPr>
                <w:rFonts w:ascii="Times New Roman" w:cs="Times New Roman" w:hAnsi="Times New Roman"/>
                <w:sz w:val="24"/>
                <w:szCs w:val="24"/>
              </w:rPr>
            </w:pPr>
            <w:r>
              <w:rPr>
                <w:rFonts w:ascii="Times New Roman" w:cs="Times New Roman" w:hAnsi="Times New Roman" w:hint="eastAsia"/>
                <w:sz w:val="24"/>
                <w:szCs w:val="24"/>
              </w:rPr>
              <w:t>价值在线（</w:t>
            </w:r>
            <w:r>
              <w:rPr>
                <w:rFonts w:ascii="Times New Roman" w:cs="Times New Roman" w:hAnsi="Times New Roman" w:hint="eastAsia"/>
                <w:sz w:val="24"/>
                <w:szCs w:val="24"/>
              </w:rPr>
              <w:t>www.ir-online.cn</w:t>
            </w:r>
            <w:r>
              <w:rPr>
                <w:rFonts w:ascii="Times New Roman" w:cs="Times New Roman" w:hAnsi="Times New Roman" w:hint="eastAsia"/>
                <w:sz w:val="24"/>
                <w:szCs w:val="24"/>
              </w:rPr>
              <w:t>）</w:t>
            </w:r>
          </w:p>
        </w:tc>
      </w:tr>
      <w:tr w14:paraId="3E195858">
        <w:tblPrEx/>
        <w:trPr>
          <w:jc w:val="center"/>
        </w:trPr>
        <w:tc>
          <w:tcPr>
            <w:tcW w:w="2405" w:type="dxa"/>
            <w:tcBorders/>
            <w:vAlign w:val="center"/>
          </w:tcPr>
          <w:p w14:paraId="2441008D">
            <w:pPr>
              <w:pStyle w:val="style0"/>
              <w:adjustRightInd w:val="false"/>
              <w:snapToGrid w:val="false"/>
              <w:rPr>
                <w:rFonts w:ascii="宋体" w:cs="Arial" w:hAnsi="宋体"/>
                <w:sz w:val="24"/>
                <w:szCs w:val="24"/>
              </w:rPr>
            </w:pPr>
            <w:r>
              <w:rPr>
                <w:rFonts w:ascii="宋体" w:cs="Arial" w:hAnsi="宋体" w:hint="eastAsia"/>
                <w:sz w:val="24"/>
                <w:szCs w:val="24"/>
              </w:rPr>
              <w:t>公司接待人员姓名</w:t>
            </w:r>
          </w:p>
        </w:tc>
        <w:tc>
          <w:tcPr>
            <w:tcW w:w="6095" w:type="dxa"/>
            <w:tcBorders/>
            <w:vAlign w:val="center"/>
          </w:tcPr>
          <w:p w14:paraId="31365430">
            <w:pPr>
              <w:pStyle w:val="style0"/>
              <w:adjustRightInd w:val="false"/>
              <w:snapToGrid w:val="false"/>
              <w:rPr>
                <w:rFonts w:ascii="宋体" w:cs="Arial" w:hAnsi="宋体"/>
                <w:sz w:val="24"/>
                <w:szCs w:val="24"/>
              </w:rPr>
            </w:pPr>
            <w:r>
              <w:rPr>
                <w:rFonts w:ascii="宋体" w:cs="Arial" w:hAnsi="宋体" w:hint="eastAsia"/>
                <w:sz w:val="24"/>
                <w:szCs w:val="24"/>
              </w:rPr>
              <w:t>当值总经理：张鑫鑫</w:t>
            </w:r>
          </w:p>
          <w:p w14:paraId="3A3F3384">
            <w:pPr>
              <w:pStyle w:val="style0"/>
              <w:adjustRightInd w:val="false"/>
              <w:snapToGrid w:val="false"/>
              <w:rPr>
                <w:rFonts w:ascii="宋体" w:cs="Arial" w:hAnsi="宋体"/>
                <w:sz w:val="24"/>
                <w:szCs w:val="24"/>
              </w:rPr>
            </w:pPr>
            <w:r>
              <w:rPr>
                <w:rFonts w:ascii="宋体" w:cs="Arial" w:hAnsi="宋体" w:hint="eastAsia"/>
                <w:sz w:val="24"/>
                <w:szCs w:val="24"/>
              </w:rPr>
              <w:t>独立董事：石维磊</w:t>
            </w:r>
          </w:p>
          <w:p w14:paraId="11CAA4C6">
            <w:pPr>
              <w:pStyle w:val="style0"/>
              <w:adjustRightInd w:val="false"/>
              <w:snapToGrid w:val="false"/>
              <w:rPr>
                <w:rFonts w:ascii="宋体" w:cs="Arial" w:hAnsi="宋体"/>
                <w:sz w:val="24"/>
                <w:szCs w:val="24"/>
              </w:rPr>
            </w:pPr>
            <w:r>
              <w:rPr>
                <w:rFonts w:ascii="宋体" w:cs="Arial" w:hAnsi="宋体" w:hint="eastAsia"/>
                <w:sz w:val="24"/>
                <w:szCs w:val="24"/>
              </w:rPr>
              <w:t>独立董事：徐胜利</w:t>
            </w:r>
          </w:p>
          <w:p w14:paraId="79429F24">
            <w:pPr>
              <w:pStyle w:val="style0"/>
              <w:adjustRightInd w:val="false"/>
              <w:snapToGrid w:val="false"/>
              <w:rPr>
                <w:rFonts w:ascii="宋体" w:cs="Arial" w:hAnsi="宋体"/>
                <w:sz w:val="24"/>
                <w:szCs w:val="24"/>
              </w:rPr>
            </w:pPr>
            <w:r>
              <w:rPr>
                <w:rFonts w:ascii="宋体" w:cs="Arial" w:hAnsi="宋体" w:hint="eastAsia"/>
                <w:sz w:val="24"/>
                <w:szCs w:val="24"/>
              </w:rPr>
              <w:t>副总经理、财务总监、</w:t>
            </w:r>
            <w:r>
              <w:rPr>
                <w:rFonts w:ascii="宋体" w:cs="Arial" w:hAnsi="宋体" w:hint="eastAsia"/>
                <w:sz w:val="24"/>
                <w:szCs w:val="24"/>
              </w:rPr>
              <w:t>董事会秘书：翁茂森</w:t>
            </w:r>
          </w:p>
        </w:tc>
      </w:tr>
      <w:tr w14:paraId="750400A7">
        <w:tblPrEx/>
        <w:trPr>
          <w:jc w:val="center"/>
        </w:trPr>
        <w:tc>
          <w:tcPr>
            <w:tcW w:w="2405" w:type="dxa"/>
            <w:tcBorders/>
            <w:vAlign w:val="center"/>
          </w:tcPr>
          <w:p w14:paraId="38210804">
            <w:pPr>
              <w:pStyle w:val="style0"/>
              <w:adjustRightInd w:val="false"/>
              <w:snapToGrid w:val="false"/>
              <w:rPr>
                <w:rFonts w:ascii="宋体" w:cs="Arial" w:hAnsi="宋体"/>
                <w:sz w:val="24"/>
                <w:szCs w:val="24"/>
              </w:rPr>
            </w:pPr>
            <w:r>
              <w:rPr>
                <w:rFonts w:ascii="宋体" w:cs="Arial" w:hAnsi="宋体" w:hint="eastAsia"/>
                <w:sz w:val="24"/>
                <w:szCs w:val="24"/>
              </w:rPr>
              <w:t>参会单位名称</w:t>
            </w:r>
          </w:p>
        </w:tc>
        <w:tc>
          <w:tcPr>
            <w:tcW w:w="6095" w:type="dxa"/>
            <w:tcBorders/>
            <w:vAlign w:val="center"/>
          </w:tcPr>
          <w:p w14:paraId="62366C15">
            <w:pPr>
              <w:pStyle w:val="style0"/>
              <w:adjustRightInd w:val="false"/>
              <w:snapToGrid w:val="false"/>
              <w:rPr>
                <w:rFonts w:ascii="宋体" w:cs="Arial" w:hAnsi="宋体"/>
                <w:sz w:val="24"/>
                <w:szCs w:val="24"/>
                <w:highlight w:val="yellow"/>
              </w:rPr>
            </w:pPr>
            <w:r>
              <w:rPr>
                <w:rFonts w:ascii="宋体" w:cs="Arial" w:hAnsi="宋体" w:hint="eastAsia"/>
                <w:sz w:val="24"/>
                <w:szCs w:val="24"/>
              </w:rPr>
              <w:t>线上</w:t>
            </w:r>
            <w:r>
              <w:rPr>
                <w:rFonts w:ascii="Times New Roman" w:cs="Times New Roman" w:hAnsi="Times New Roman"/>
                <w:sz w:val="24"/>
                <w:szCs w:val="24"/>
              </w:rPr>
              <w:t>参与公司</w:t>
            </w:r>
            <w:r>
              <w:rPr>
                <w:rFonts w:ascii="Times New Roman" w:cs="Times New Roman" w:hAnsi="Times New Roman"/>
                <w:sz w:val="24"/>
                <w:szCs w:val="24"/>
              </w:rPr>
              <w:t>2025</w:t>
            </w:r>
            <w:r>
              <w:rPr>
                <w:rFonts w:ascii="Times New Roman" w:cs="Times New Roman" w:hAnsi="Times New Roman"/>
                <w:sz w:val="24"/>
                <w:szCs w:val="24"/>
              </w:rPr>
              <w:t>年度暨</w:t>
            </w:r>
            <w:r>
              <w:rPr>
                <w:rFonts w:ascii="Times New Roman" w:cs="Times New Roman" w:hAnsi="Times New Roman"/>
                <w:sz w:val="24"/>
                <w:szCs w:val="24"/>
              </w:rPr>
              <w:t>2026</w:t>
            </w:r>
            <w:r>
              <w:rPr>
                <w:rFonts w:ascii="Times New Roman" w:cs="Times New Roman" w:hAnsi="Times New Roman"/>
                <w:sz w:val="24"/>
                <w:szCs w:val="24"/>
              </w:rPr>
              <w:t>年第一季度业绩说明会的全体投资者</w:t>
            </w:r>
          </w:p>
        </w:tc>
      </w:tr>
      <w:tr w14:paraId="141E5458">
        <w:tblPrEx/>
        <w:trPr>
          <w:jc w:val="center"/>
        </w:trPr>
        <w:tc>
          <w:tcPr>
            <w:tcW w:w="2405" w:type="dxa"/>
            <w:tcBorders/>
            <w:vAlign w:val="center"/>
          </w:tcPr>
          <w:p w14:paraId="3372C98C">
            <w:pPr>
              <w:pStyle w:val="style0"/>
              <w:adjustRightInd w:val="false"/>
              <w:snapToGrid w:val="false"/>
              <w:rPr>
                <w:rFonts w:ascii="宋体" w:cs="Arial" w:hAnsi="宋体"/>
                <w:sz w:val="24"/>
                <w:szCs w:val="24"/>
              </w:rPr>
            </w:pPr>
            <w:r>
              <w:rPr>
                <w:rFonts w:ascii="宋体" w:cs="Arial" w:hAnsi="宋体" w:hint="eastAsia"/>
                <w:sz w:val="24"/>
                <w:szCs w:val="24"/>
              </w:rPr>
              <w:t>投资者关系活动主要内容介绍</w:t>
            </w:r>
          </w:p>
        </w:tc>
        <w:tc>
          <w:tcPr>
            <w:tcW w:w="6095" w:type="dxa"/>
            <w:tcBorders/>
            <w:vAlign w:val="center"/>
          </w:tcPr>
          <w:p w14:paraId="072722DF">
            <w:pPr>
              <w:pStyle w:val="style0"/>
              <w:adjustRightInd w:val="false"/>
              <w:snapToGrid w:val="false"/>
              <w:spacing w:before="156" w:beforeLines="50" w:lineRule="auto" w:line="360"/>
              <w:rPr>
                <w:rFonts w:ascii="Times New Roman" w:cs="Times New Roman" w:hAnsi="Times New Roman"/>
                <w:sz w:val="24"/>
                <w:szCs w:val="24"/>
              </w:rPr>
            </w:pPr>
            <w:r>
              <w:rPr>
                <w:rFonts w:ascii="Times New Roman" w:cs="Times New Roman" w:hAnsi="Times New Roman"/>
                <w:sz w:val="24"/>
                <w:szCs w:val="24"/>
              </w:rPr>
              <w:t>本次</w:t>
            </w:r>
            <w:r>
              <w:rPr>
                <w:rFonts w:ascii="Times New Roman" w:cs="Times New Roman" w:hAnsi="Times New Roman" w:hint="eastAsia"/>
                <w:sz w:val="24"/>
                <w:szCs w:val="24"/>
              </w:rPr>
              <w:t>活动</w:t>
            </w:r>
            <w:r>
              <w:rPr>
                <w:rFonts w:ascii="Times New Roman" w:cs="Times New Roman" w:hAnsi="Times New Roman"/>
                <w:sz w:val="24"/>
                <w:szCs w:val="24"/>
              </w:rPr>
              <w:t>不涉及应披露的重大信息。</w:t>
            </w:r>
          </w:p>
          <w:p w14:paraId="03717066">
            <w:pPr>
              <w:pStyle w:val="style0"/>
              <w:adjustRightInd w:val="false"/>
              <w:snapToGrid w:val="false"/>
              <w:spacing w:lineRule="auto" w:line="360"/>
              <w:rPr>
                <w:rFonts w:ascii="Times New Roman" w:cs="Times New Roman" w:hAnsi="Times New Roman"/>
                <w:sz w:val="24"/>
                <w:szCs w:val="24"/>
              </w:rPr>
            </w:pPr>
            <w:r>
              <w:rPr>
                <w:rFonts w:ascii="Times New Roman" w:cs="Times New Roman" w:hAnsi="Times New Roman"/>
                <w:sz w:val="24"/>
                <w:szCs w:val="24"/>
              </w:rPr>
              <w:t>调研问题回复：</w:t>
            </w:r>
          </w:p>
          <w:p w14:paraId="65FD49B0">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1</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公司如何看待市值管理？在这方面有什么规划？</w:t>
            </w:r>
          </w:p>
          <w:p w14:paraId="66F6B24A">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hint="eastAsia"/>
                <w:sz w:val="24"/>
                <w:szCs w:val="24"/>
              </w:rPr>
              <w:t>：</w:t>
            </w:r>
            <w:r>
              <w:rPr>
                <w:rFonts w:ascii="Times New Roman" w:cs="Times New Roman" w:eastAsia="宋体" w:hAnsi="Times New Roman"/>
                <w:sz w:val="24"/>
                <w:szCs w:val="24"/>
              </w:rPr>
              <w:t>尊敬的投资者您好，公司始终坚持以主业经营和内在价值提升为核心开展合规市值管理。一方面深耕主业、做强业绩、夯实成长基本面；另一方面做好信息披露、加强投资者沟通，合理传递公司真实价值。公司将持续优化经营治理，注重长期发展与股东回报，推动公司市值与内在价值合理匹配。感谢您的关注！</w:t>
            </w:r>
          </w:p>
          <w:p w14:paraId="246D22BB">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2</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这个会议只是文字的吗，不是语音的？</w:t>
            </w:r>
          </w:p>
          <w:p w14:paraId="282E8EE7">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尊敬的投资者您好，本次会议采用网络文字互动方式交流，感谢您的关注！</w:t>
            </w:r>
          </w:p>
          <w:p w14:paraId="6195CC0B">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3</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请问这两天在北美进行的电力展会上，公司展出了哪些重点产品，有无发布新产品</w:t>
            </w:r>
          </w:p>
          <w:p w14:paraId="480D4284">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hint="eastAsia"/>
                <w:sz w:val="24"/>
                <w:szCs w:val="24"/>
              </w:rPr>
              <w:t>：</w:t>
            </w:r>
            <w:r>
              <w:rPr>
                <w:rFonts w:ascii="Times New Roman" w:cs="Times New Roman" w:eastAsia="宋体" w:hAnsi="Times New Roman"/>
                <w:sz w:val="24"/>
                <w:szCs w:val="24"/>
              </w:rPr>
              <w:t>尊敬的投资者您好，在此次北美</w:t>
            </w:r>
            <w:r>
              <w:rPr>
                <w:rFonts w:ascii="Times New Roman" w:cs="Times New Roman" w:eastAsia="宋体" w:hAnsi="Times New Roman"/>
                <w:sz w:val="24"/>
                <w:szCs w:val="24"/>
              </w:rPr>
              <w:t xml:space="preserve">IEEE </w:t>
            </w:r>
            <w:r>
              <w:rPr>
                <w:rFonts w:ascii="Times New Roman" w:cs="Times New Roman" w:eastAsia="宋体" w:hAnsi="Times New Roman"/>
                <w:sz w:val="24"/>
                <w:szCs w:val="24"/>
              </w:rPr>
              <w:t>PES T&amp;D 2026</w:t>
            </w:r>
            <w:r>
              <w:rPr>
                <w:rFonts w:ascii="Times New Roman" w:cs="Times New Roman" w:eastAsia="宋体" w:hAnsi="Times New Roman"/>
                <w:sz w:val="24"/>
                <w:szCs w:val="24"/>
              </w:rPr>
              <w:t>芝加哥展会上，公司展示了北美市场系列特高压输变电新材料产品，包括特高压输电线路复合绝缘子、变压器密封件、新一代变压器复合套管、支柱复合绝缘子等，感谢您的关注！</w:t>
            </w:r>
          </w:p>
          <w:p w14:paraId="0EDAEAB8">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4</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请问公司当下的产能水平？到今年底会达到怎样的产能？</w:t>
            </w:r>
          </w:p>
          <w:p w14:paraId="5417F757">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尊敬的投资者您好，公司与核心大客户建立了产销协同机制，按月对齐未来</w:t>
            </w:r>
            <w:r>
              <w:rPr>
                <w:rFonts w:ascii="Times New Roman" w:cs="Times New Roman" w:eastAsia="宋体" w:hAnsi="Times New Roman"/>
                <w:sz w:val="24"/>
                <w:szCs w:val="24"/>
              </w:rPr>
              <w:t>3-6</w:t>
            </w:r>
            <w:r>
              <w:rPr>
                <w:rFonts w:ascii="Times New Roman" w:cs="Times New Roman" w:eastAsia="宋体" w:hAnsi="Times New Roman"/>
                <w:sz w:val="24"/>
                <w:szCs w:val="24"/>
              </w:rPr>
              <w:t>个月的交付计划，产能规划紧跟客户</w:t>
            </w:r>
            <w:r>
              <w:rPr>
                <w:rFonts w:ascii="Times New Roman" w:cs="Times New Roman" w:eastAsia="宋体" w:hAnsi="Times New Roman"/>
                <w:sz w:val="24"/>
                <w:szCs w:val="24"/>
              </w:rPr>
              <w:t>3-5</w:t>
            </w:r>
            <w:r>
              <w:rPr>
                <w:rFonts w:ascii="Times New Roman" w:cs="Times New Roman" w:eastAsia="宋体" w:hAnsi="Times New Roman"/>
                <w:sz w:val="24"/>
                <w:szCs w:val="24"/>
              </w:rPr>
              <w:t>年预测需求。国内工厂正通过精益化、自动化和数字化改造提升效率。同时，公司正在越南建设新的制造基地，未来将承接部分海外订单，实现产能的梯度扩充。感谢您的关注！</w:t>
            </w:r>
          </w:p>
          <w:p w14:paraId="4D3DA865">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5</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请问公司未来在氢能方面</w:t>
            </w:r>
            <w:r>
              <w:rPr>
                <w:rFonts w:ascii="Times New Roman" w:cs="Times New Roman" w:eastAsia="宋体" w:hAnsi="Times New Roman" w:hint="eastAsia"/>
                <w:b/>
                <w:sz w:val="24"/>
                <w:szCs w:val="24"/>
              </w:rPr>
              <w:t>有</w:t>
            </w:r>
            <w:r>
              <w:rPr>
                <w:rFonts w:ascii="Times New Roman" w:cs="Times New Roman" w:eastAsia="宋体" w:hAnsi="Times New Roman"/>
                <w:b/>
                <w:sz w:val="24"/>
                <w:szCs w:val="24"/>
              </w:rPr>
              <w:t>投资计划吗</w:t>
            </w:r>
            <w:r>
              <w:rPr>
                <w:rFonts w:ascii="Times New Roman" w:cs="Times New Roman" w:eastAsia="宋体" w:hAnsi="Times New Roman" w:hint="eastAsia"/>
                <w:b/>
                <w:sz w:val="24"/>
                <w:szCs w:val="24"/>
              </w:rPr>
              <w:t>？</w:t>
            </w:r>
          </w:p>
          <w:p w14:paraId="1D468E94">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尊敬的投资者您好，公司暂未有相关计划。感谢您对公司的关注！</w:t>
            </w:r>
          </w:p>
          <w:p w14:paraId="376D383A">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6</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20</w:t>
            </w:r>
            <w:r>
              <w:rPr>
                <w:rFonts w:ascii="Times New Roman" w:cs="Times New Roman" w:eastAsia="宋体" w:hAnsi="Times New Roman"/>
                <w:b/>
                <w:sz w:val="24"/>
                <w:szCs w:val="24"/>
              </w:rPr>
              <w:t>25</w:t>
            </w:r>
            <w:r>
              <w:rPr>
                <w:rFonts w:ascii="Times New Roman" w:cs="Times New Roman" w:eastAsia="宋体" w:hAnsi="Times New Roman"/>
                <w:b/>
                <w:sz w:val="24"/>
                <w:szCs w:val="24"/>
              </w:rPr>
              <w:t>年营收与净利润均大幅增长，请问增长核心驱动因素是什么？</w:t>
            </w:r>
          </w:p>
          <w:p w14:paraId="3091DB16">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w:t>
            </w:r>
            <w:r>
              <w:rPr>
                <w:rFonts w:ascii="Times New Roman" w:cs="Times New Roman" w:eastAsia="宋体" w:hAnsi="Times New Roman"/>
                <w:sz w:val="24"/>
                <w:szCs w:val="24"/>
              </w:rPr>
              <w:t>2025</w:t>
            </w:r>
            <w:r>
              <w:rPr>
                <w:rFonts w:ascii="Times New Roman" w:cs="Times New Roman" w:eastAsia="宋体" w:hAnsi="Times New Roman"/>
                <w:sz w:val="24"/>
                <w:szCs w:val="24"/>
              </w:rPr>
              <w:t>年公司营收与净利润大幅增长：首先，变电站复合外绝缘产品表现突出，该业务板块营业收入同比增长</w:t>
            </w:r>
            <w:r>
              <w:rPr>
                <w:rFonts w:ascii="Times New Roman" w:cs="Times New Roman" w:eastAsia="宋体" w:hAnsi="Times New Roman"/>
                <w:sz w:val="24"/>
                <w:szCs w:val="24"/>
              </w:rPr>
              <w:t>41.43%</w:t>
            </w:r>
            <w:r>
              <w:rPr>
                <w:rFonts w:ascii="Times New Roman" w:cs="Times New Roman" w:eastAsia="宋体" w:hAnsi="Times New Roman"/>
                <w:sz w:val="24"/>
                <w:szCs w:val="24"/>
              </w:rPr>
              <w:t>，毛利率提升</w:t>
            </w:r>
            <w:r>
              <w:rPr>
                <w:rFonts w:ascii="Times New Roman" w:cs="Times New Roman" w:eastAsia="宋体" w:hAnsi="Times New Roman"/>
                <w:sz w:val="24"/>
                <w:szCs w:val="24"/>
              </w:rPr>
              <w:t>1.69</w:t>
            </w:r>
            <w:r>
              <w:rPr>
                <w:rFonts w:ascii="Times New Roman" w:cs="Times New Roman" w:eastAsia="宋体" w:hAnsi="Times New Roman"/>
                <w:sz w:val="24"/>
                <w:szCs w:val="24"/>
              </w:rPr>
              <w:t>个百分点，成为业绩增长的主要动力；其次，境外市场拓展成效显著，境外营业收入同比增长</w:t>
            </w:r>
            <w:r>
              <w:rPr>
                <w:rFonts w:ascii="Times New Roman" w:cs="Times New Roman" w:eastAsia="宋体" w:hAnsi="Times New Roman"/>
                <w:sz w:val="24"/>
                <w:szCs w:val="24"/>
              </w:rPr>
              <w:t>41.42%</w:t>
            </w:r>
            <w:r>
              <w:rPr>
                <w:rFonts w:ascii="Times New Roman" w:cs="Times New Roman" w:eastAsia="宋体" w:hAnsi="Times New Roman"/>
                <w:sz w:val="24"/>
                <w:szCs w:val="24"/>
              </w:rPr>
              <w:t>，毛利率提升</w:t>
            </w:r>
            <w:r>
              <w:rPr>
                <w:rFonts w:ascii="Times New Roman" w:cs="Times New Roman" w:eastAsia="宋体" w:hAnsi="Times New Roman"/>
                <w:sz w:val="24"/>
                <w:szCs w:val="24"/>
              </w:rPr>
              <w:t>3.40</w:t>
            </w:r>
            <w:r>
              <w:rPr>
                <w:rFonts w:ascii="Times New Roman" w:cs="Times New Roman" w:eastAsia="宋体" w:hAnsi="Times New Roman"/>
                <w:sz w:val="24"/>
                <w:szCs w:val="24"/>
              </w:rPr>
              <w:t>个百分点，全球化战略持续推进；此外，公司整体毛利率提升</w:t>
            </w:r>
            <w:r>
              <w:rPr>
                <w:rFonts w:ascii="Times New Roman" w:cs="Times New Roman" w:eastAsia="宋体" w:hAnsi="Times New Roman"/>
                <w:sz w:val="24"/>
                <w:szCs w:val="24"/>
              </w:rPr>
              <w:t>2.47</w:t>
            </w:r>
            <w:r>
              <w:rPr>
                <w:rFonts w:ascii="Times New Roman" w:cs="Times New Roman" w:eastAsia="宋体" w:hAnsi="Times New Roman"/>
                <w:sz w:val="24"/>
                <w:szCs w:val="24"/>
              </w:rPr>
              <w:t>个百分点，经营的效率和质量持续提升。增长的核心驱动因素主要在以下三个方面：一是行业需求持续扩容，全球能源转型提速及</w:t>
            </w:r>
            <w:r>
              <w:rPr>
                <w:rFonts w:ascii="Times New Roman" w:cs="Times New Roman" w:eastAsia="宋体" w:hAnsi="Times New Roman"/>
                <w:sz w:val="24"/>
                <w:szCs w:val="24"/>
              </w:rPr>
              <w:t>AI</w:t>
            </w:r>
            <w:r>
              <w:rPr>
                <w:rFonts w:ascii="Times New Roman" w:cs="Times New Roman" w:eastAsia="宋体" w:hAnsi="Times New Roman"/>
                <w:sz w:val="24"/>
                <w:szCs w:val="24"/>
              </w:rPr>
              <w:t>算力基础设施配套建设等，共同驱动外绝缘行业市场需求稳步增长，为公司发展提供坚实外部红利；二是公司核心竞争力持续兑现，依托技术与质量的双重领先优势，公司新一代外绝缘产品市场品牌认可度持续提升，对传统材料外绝缘产品的替代进程不断加快、市场渗透率稳步提升，成为公司业绩增长的核心内生动力；三是公司通过事业部制改革、资源配置优化和内部管理提升等措施，产品竞争力和经营效率持续增强。感谢您对公司的关注！</w:t>
            </w:r>
          </w:p>
          <w:p w14:paraId="098BD1EF">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7</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请问领导对未来业绩的展望，有什么具体的目标与规划吗？</w:t>
            </w:r>
          </w:p>
          <w:p w14:paraId="7193FD02">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尊敬的投资者您好，公司紧紧围绕</w:t>
            </w:r>
            <w:r>
              <w:rPr>
                <w:rFonts w:ascii="Times New Roman" w:cs="Times New Roman" w:eastAsia="宋体" w:hAnsi="Times New Roman"/>
                <w:sz w:val="24"/>
                <w:szCs w:val="24"/>
              </w:rPr>
              <w:t>10</w:t>
            </w:r>
            <w:bookmarkStart w:id="2" w:name="_GoBack"/>
            <w:bookmarkEnd w:id="2"/>
            <w:r>
              <w:rPr>
                <w:rFonts w:ascii="Times New Roman" w:cs="Times New Roman" w:eastAsia="宋体" w:hAnsi="Times New Roman"/>
                <w:sz w:val="24"/>
                <w:szCs w:val="24"/>
              </w:rPr>
              <w:t>年战略规划，通过以产品商业成功为经营目标的事业部组织；坚持</w:t>
            </w:r>
            <w:r>
              <w:rPr>
                <w:rFonts w:ascii="Times New Roman" w:cs="Times New Roman" w:eastAsia="宋体" w:hAnsi="Times New Roman"/>
                <w:sz w:val="24"/>
                <w:szCs w:val="24"/>
              </w:rPr>
              <w:t>“</w:t>
            </w:r>
            <w:r>
              <w:rPr>
                <w:rFonts w:ascii="Times New Roman" w:cs="Times New Roman" w:eastAsia="宋体" w:hAnsi="Times New Roman"/>
                <w:sz w:val="24"/>
                <w:szCs w:val="24"/>
              </w:rPr>
              <w:t>四个极致</w:t>
            </w:r>
            <w:r>
              <w:rPr>
                <w:rFonts w:ascii="Times New Roman" w:cs="Times New Roman" w:eastAsia="宋体" w:hAnsi="Times New Roman"/>
                <w:sz w:val="24"/>
                <w:szCs w:val="24"/>
              </w:rPr>
              <w:t>”</w:t>
            </w:r>
            <w:r>
              <w:rPr>
                <w:rFonts w:ascii="Times New Roman" w:cs="Times New Roman" w:eastAsia="宋体" w:hAnsi="Times New Roman"/>
                <w:sz w:val="24"/>
                <w:szCs w:val="24"/>
              </w:rPr>
              <w:t>目标（极致收入、极致成本、极致费用、极致利润），持续聚焦并加快主营产品在全球的布局，同时将加快推进第二、第三增长曲线。公司根据行业发展趋势、市场需求变化及自身战略布局，持续优化产品结构，动态调整产品线范围，聚焦核心优势业务，提升资源配置效率与整体盈利能力，不断扩大现有产品的国内外市场份额，推动和保持业务快速增长，进一步提高输配电外绝缘系列产品的全球份额；同时，作为能源电力领域新材料科技公司，将不断围绕着行业痛点问题，持续通过新材料新技术开发新产品，坚持为我们的客户带来增量贡献价值。感谢您的关注！</w:t>
            </w:r>
          </w:p>
          <w:p w14:paraId="03B4FE4A">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8</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各位领导好，请教下公司目前海外工厂建设情况以及对未来海外市场营收目标和重点布局区域，谢谢</w:t>
            </w:r>
          </w:p>
          <w:p w14:paraId="285833E8">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尊敬的投资者您好，公司在越南新设全资公司</w:t>
            </w:r>
            <w:r>
              <w:rPr>
                <w:rFonts w:ascii="Times New Roman" w:cs="Times New Roman" w:eastAsia="宋体" w:hAnsi="Times New Roman"/>
                <w:sz w:val="24"/>
                <w:szCs w:val="24"/>
              </w:rPr>
              <w:t>SHEMAR POWER VIETNAM CO., LTD</w:t>
            </w:r>
            <w:r>
              <w:rPr>
                <w:rFonts w:ascii="Times New Roman" w:cs="Times New Roman" w:eastAsia="宋体" w:hAnsi="Times New Roman"/>
                <w:sz w:val="24"/>
                <w:szCs w:val="24"/>
              </w:rPr>
              <w:t>，投资建设神马电力越南电网新材料产品数字化工厂建设项目，生产经营变电设备外绝缘、输配电线路复合外绝缘等相关产品。目前越南公司已完成设立并获得国内投资许可及越南投资许可申请，工厂建设有序推进中。此外，公司正积极推进越南工厂及美国工厂的实施，公司将根据实际情况灵活选择租</w:t>
            </w:r>
            <w:r>
              <w:rPr>
                <w:rFonts w:ascii="Times New Roman" w:cs="Times New Roman" w:eastAsia="宋体" w:hAnsi="Times New Roman"/>
                <w:sz w:val="24"/>
                <w:szCs w:val="24"/>
              </w:rPr>
              <w:t>/</w:t>
            </w:r>
            <w:r>
              <w:rPr>
                <w:rFonts w:ascii="Times New Roman" w:cs="Times New Roman" w:eastAsia="宋体" w:hAnsi="Times New Roman"/>
                <w:sz w:val="24"/>
                <w:szCs w:val="24"/>
              </w:rPr>
              <w:t>建的方式进行实施。</w:t>
            </w:r>
          </w:p>
          <w:p w14:paraId="11D87DBA">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sz w:val="24"/>
                <w:szCs w:val="24"/>
              </w:rPr>
              <w:t>关于公司未来海外市场和区域布局规划：</w:t>
            </w:r>
          </w:p>
          <w:p w14:paraId="1C28EF59">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sz w:val="24"/>
                <w:szCs w:val="24"/>
              </w:rPr>
              <w:t>（</w:t>
            </w:r>
            <w:r>
              <w:rPr>
                <w:rFonts w:ascii="Times New Roman" w:cs="Times New Roman" w:eastAsia="宋体" w:hAnsi="Times New Roman"/>
                <w:sz w:val="24"/>
                <w:szCs w:val="24"/>
              </w:rPr>
              <w:t>1</w:t>
            </w:r>
            <w:r>
              <w:rPr>
                <w:rFonts w:ascii="Times New Roman" w:cs="Times New Roman" w:eastAsia="宋体" w:hAnsi="Times New Roman"/>
                <w:sz w:val="24"/>
                <w:szCs w:val="24"/>
              </w:rPr>
              <w:t>）电网公司：海外作为重点目标市场，分阵营顺序覆盖，其中第一阵营覆盖北美、拉美、欧洲、中东、日韩澳新；第二阵营覆盖南亚、东南亚、非洲；</w:t>
            </w:r>
          </w:p>
          <w:p w14:paraId="25DB2F84">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sz w:val="24"/>
                <w:szCs w:val="24"/>
              </w:rPr>
              <w:t>（</w:t>
            </w:r>
            <w:r>
              <w:rPr>
                <w:rFonts w:ascii="Times New Roman" w:cs="Times New Roman" w:eastAsia="宋体" w:hAnsi="Times New Roman"/>
                <w:sz w:val="24"/>
                <w:szCs w:val="24"/>
              </w:rPr>
              <w:t>2</w:t>
            </w:r>
            <w:r>
              <w:rPr>
                <w:rFonts w:ascii="Times New Roman" w:cs="Times New Roman" w:eastAsia="宋体" w:hAnsi="Times New Roman"/>
                <w:sz w:val="24"/>
                <w:szCs w:val="24"/>
              </w:rPr>
              <w:t>）电力设备制造商：海外市场覆盖主要与设备制造商制造基地的分布有关，主要集中在欧洲、南亚、北美、东南亚、日韩、中东。</w:t>
            </w:r>
          </w:p>
          <w:p w14:paraId="144B4C19">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sz w:val="24"/>
                <w:szCs w:val="24"/>
              </w:rPr>
              <w:t>感谢您的关注！</w:t>
            </w:r>
          </w:p>
          <w:p w14:paraId="1B9D9006">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9</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请问公司对于未来参加美国超高压电网建设的计划？如何看待去年输电板块下滑的情况？未来能通过海外业务弥补吗？</w:t>
            </w:r>
          </w:p>
          <w:p w14:paraId="75B0A19D">
            <w:pPr>
              <w:pStyle w:val="style0"/>
              <w:adjustRightInd w:val="false"/>
              <w:snapToGrid w:val="false"/>
              <w:spacing w:lineRule="auto" w:line="360"/>
              <w:ind w:firstLine="480" w:firstLineChars="200"/>
              <w:rPr>
                <w:rFonts w:ascii="Times New Roman" w:cs="Times New Roman" w:eastAsia="宋体" w:hAnsi="Times New Roman"/>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尊敬的投资者您好，公司持续关注并积极参与美国超高压电网建设计划。</w:t>
            </w:r>
            <w:r>
              <w:rPr>
                <w:rFonts w:ascii="Times New Roman" w:cs="Times New Roman" w:eastAsia="宋体" w:hAnsi="Times New Roman"/>
                <w:sz w:val="24"/>
                <w:szCs w:val="24"/>
              </w:rPr>
              <w:t>2025</w:t>
            </w:r>
            <w:r>
              <w:rPr>
                <w:rFonts w:ascii="Times New Roman" w:cs="Times New Roman" w:eastAsia="宋体" w:hAnsi="Times New Roman"/>
                <w:sz w:val="24"/>
                <w:szCs w:val="24"/>
              </w:rPr>
              <w:t>年度输电板块相关变动主要系公司产品销售结构变化所致。相比</w:t>
            </w:r>
            <w:r>
              <w:rPr>
                <w:rFonts w:ascii="Times New Roman" w:cs="Times New Roman" w:eastAsia="宋体" w:hAnsi="Times New Roman"/>
                <w:sz w:val="24"/>
                <w:szCs w:val="24"/>
              </w:rPr>
              <w:t>2024</w:t>
            </w:r>
            <w:r>
              <w:rPr>
                <w:rFonts w:ascii="Times New Roman" w:cs="Times New Roman" w:eastAsia="宋体" w:hAnsi="Times New Roman"/>
                <w:sz w:val="24"/>
                <w:szCs w:val="24"/>
              </w:rPr>
              <w:t>年度公司国内特高压订单相对集中落地并完成收入转化，规模高于常规年度水平。</w:t>
            </w:r>
          </w:p>
          <w:p w14:paraId="6086BC27">
            <w:pPr>
              <w:pStyle w:val="style0"/>
              <w:adjustRightInd w:val="false"/>
              <w:snapToGrid w:val="false"/>
              <w:spacing w:lineRule="auto" w:line="360"/>
              <w:ind w:firstLine="482" w:firstLineChars="200"/>
              <w:rPr>
                <w:rFonts w:ascii="Times New Roman" w:cs="Times New Roman" w:eastAsia="宋体" w:hAnsi="Times New Roman"/>
                <w:b/>
                <w:sz w:val="24"/>
                <w:szCs w:val="24"/>
              </w:rPr>
            </w:pPr>
            <w:r>
              <w:rPr>
                <w:rFonts w:ascii="Times New Roman" w:cs="Times New Roman" w:eastAsia="宋体" w:hAnsi="Times New Roman"/>
                <w:b/>
                <w:sz w:val="24"/>
                <w:szCs w:val="24"/>
              </w:rPr>
              <w:t>10</w:t>
            </w:r>
            <w:r>
              <w:rPr>
                <w:rFonts w:ascii="Times New Roman" w:cs="Times New Roman" w:eastAsia="宋体" w:hAnsi="Times New Roman" w:hint="eastAsia"/>
                <w:b/>
                <w:sz w:val="24"/>
                <w:szCs w:val="24"/>
              </w:rPr>
              <w:t>、</w:t>
            </w:r>
            <w:r>
              <w:rPr>
                <w:rFonts w:ascii="Times New Roman" w:cs="Times New Roman" w:eastAsia="宋体" w:hAnsi="Times New Roman"/>
                <w:b/>
                <w:sz w:val="24"/>
                <w:szCs w:val="24"/>
              </w:rPr>
              <w:t>公司未来有哪些新的业绩增长点吗</w:t>
            </w:r>
            <w:r>
              <w:rPr>
                <w:rFonts w:ascii="Times New Roman" w:cs="Times New Roman" w:hAnsi="Times New Roman" w:hint="eastAsia"/>
                <w:b/>
                <w:sz w:val="24"/>
                <w:szCs w:val="24"/>
                <w:lang w:eastAsia="zh-CN"/>
              </w:rPr>
              <w:t>？</w:t>
            </w:r>
          </w:p>
          <w:p w14:paraId="55AACA43">
            <w:pPr>
              <w:pStyle w:val="style0"/>
              <w:adjustRightInd w:val="false"/>
              <w:snapToGrid w:val="false"/>
              <w:spacing w:lineRule="auto" w:line="360"/>
              <w:ind w:firstLine="480" w:firstLineChars="200"/>
              <w:rPr>
                <w:rFonts w:ascii="Times New Roman" w:cs="Times New Roman" w:eastAsia="宋体" w:hAnsi="Times New Roman"/>
                <w:b/>
                <w:sz w:val="24"/>
                <w:szCs w:val="24"/>
              </w:rPr>
            </w:pPr>
            <w:r>
              <w:rPr>
                <w:rFonts w:ascii="Times New Roman" w:cs="Times New Roman" w:eastAsia="宋体" w:hAnsi="Times New Roman" w:hint="eastAsia"/>
                <w:sz w:val="24"/>
                <w:szCs w:val="24"/>
              </w:rPr>
              <w:t>回复：</w:t>
            </w:r>
            <w:r>
              <w:rPr>
                <w:rFonts w:ascii="Times New Roman" w:cs="Times New Roman" w:eastAsia="宋体" w:hAnsi="Times New Roman"/>
                <w:sz w:val="24"/>
                <w:szCs w:val="24"/>
              </w:rPr>
              <w:t>尊敬的投资者您好，公司紧紧围绕</w:t>
            </w:r>
            <w:r>
              <w:rPr>
                <w:rFonts w:ascii="Times New Roman" w:cs="Times New Roman" w:eastAsia="宋体" w:hAnsi="Times New Roman"/>
                <w:sz w:val="24"/>
                <w:szCs w:val="24"/>
              </w:rPr>
              <w:t>10</w:t>
            </w:r>
            <w:r>
              <w:rPr>
                <w:rFonts w:ascii="Times New Roman" w:cs="Times New Roman" w:eastAsia="宋体" w:hAnsi="Times New Roman"/>
                <w:sz w:val="24"/>
                <w:szCs w:val="24"/>
              </w:rPr>
              <w:t>年战略规划，通过以产品商业成功为经营目标的事业部组织；坚持</w:t>
            </w:r>
            <w:r>
              <w:rPr>
                <w:rFonts w:ascii="Times New Roman" w:cs="Times New Roman" w:eastAsia="宋体" w:hAnsi="Times New Roman"/>
                <w:sz w:val="24"/>
                <w:szCs w:val="24"/>
              </w:rPr>
              <w:t>“</w:t>
            </w:r>
            <w:r>
              <w:rPr>
                <w:rFonts w:ascii="Times New Roman" w:cs="Times New Roman" w:eastAsia="宋体" w:hAnsi="Times New Roman"/>
                <w:sz w:val="24"/>
                <w:szCs w:val="24"/>
              </w:rPr>
              <w:t>四个极致</w:t>
            </w:r>
            <w:r>
              <w:rPr>
                <w:rFonts w:ascii="Times New Roman" w:cs="Times New Roman" w:eastAsia="宋体" w:hAnsi="Times New Roman"/>
                <w:sz w:val="24"/>
                <w:szCs w:val="24"/>
              </w:rPr>
              <w:t>”</w:t>
            </w:r>
            <w:r>
              <w:rPr>
                <w:rFonts w:ascii="Times New Roman" w:cs="Times New Roman" w:eastAsia="宋体" w:hAnsi="Times New Roman"/>
                <w:sz w:val="24"/>
                <w:szCs w:val="24"/>
              </w:rPr>
              <w:t>目标（极致收入、极致成本、极致费用、极致利润），持续聚焦并加快主营产品在全球的布局，同时将加快推进第二、第三增长曲线。公司根据行业发展趋势、市场需求变化及自身战略布局，持续优化产品结构，动态调整产品线范围，聚焦核心优势业务，提升资源配置效率与整体盈利能力，不断扩大现有产品的国内外市场份额，推动和保持业务快速增长，进一步提高输配电外绝缘系列产品的全球份额；同时，作为能源电力领域新材料科技公司，将不断围绕着行业痛点问题，持续通过新材料新技术开发新产品，坚持为我们的客户带来增量贡献价值。感谢您的关注！</w:t>
            </w:r>
          </w:p>
        </w:tc>
      </w:tr>
      <w:bookmarkEnd w:id="0"/>
      <w:bookmarkEnd w:id="1"/>
    </w:tbl>
    <w:p w14:paraId="19B02557">
      <w:pPr>
        <w:pStyle w:val="style0"/>
        <w:tabs>
          <w:tab w:val="left" w:leader="none" w:pos="4875"/>
        </w:tabs>
        <w:spacing w:after="50" w:lineRule="auto" w:line="360"/>
        <w:ind w:firstLine="480" w:firstLineChars="200"/>
        <w:jc w:val="right"/>
        <w:rPr>
          <w:rFonts w:ascii="Times New Roman" w:cs="Times New Roman" w:hAnsi="Times New Roman"/>
          <w:sz w:val="24"/>
          <w:szCs w:val="24"/>
        </w:rPr>
      </w:pPr>
    </w:p>
    <w:sectPr>
      <w:footerReference w:type="default" r:id="rId2"/>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黑体">
    <w:altName w:val="SimHei"/>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72E320C">
    <w:pPr>
      <w:pStyle w:val="style32"/>
      <w:jc w:val="center"/>
      <w:rPr>
        <w:rFonts w:ascii="Times New Roman" w:cs="Times New Roman" w:hAnsi="Times New Roman"/>
      </w:rPr>
    </w:pPr>
    <w:r>
      <w:rPr>
        <w:rFonts w:ascii="Times New Roman" w:cs="Times New Roman" w:hAnsi="Times New Roman"/>
      </w:rPr>
      <w:fldChar w:fldCharType="begin"/>
    </w:r>
    <w:r>
      <w:rPr>
        <w:rFonts w:ascii="Times New Roman" w:cs="Times New Roman" w:hAnsi="Times New Roman"/>
      </w:rPr>
      <w:instrText>PAGE   \* MERGEFORMAT</w:instrText>
    </w:r>
    <w:r>
      <w:rPr>
        <w:rFonts w:ascii="Times New Roman" w:cs="Times New Roman" w:hAnsi="Times New Roman"/>
      </w:rPr>
      <w:fldChar w:fldCharType="separate"/>
    </w:r>
    <w:r>
      <w:rPr>
        <w:rFonts w:ascii="Times New Roman" w:cs="Times New Roman" w:hAnsi="Times New Roman"/>
        <w:noProof/>
        <w:lang w:val="zh-CN"/>
      </w:rPr>
      <w:t>4</w:t>
    </w:r>
    <w:r>
      <w:rPr>
        <w:rFonts w:ascii="Times New Roman" w:cs="Times New Roman" w:hAnsi="Times New Roman"/>
      </w:rPr>
      <w:fldChar w:fldCharType="end"/>
    </w:r>
  </w:p>
  <w:p w14:paraId="09C95F38">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62486AA"/>
    <w:lvl w:ilvl="0" w:tplc="8D5ED38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0000001"/>
    <w:multiLevelType w:val="hybridMultilevel"/>
    <w:tmpl w:val="F6384DCC"/>
    <w:lvl w:ilvl="0" w:tplc="ED56813A">
      <w:start w:val="1"/>
      <w:numFmt w:val="decimal"/>
      <w:suff w:val="nothing"/>
      <w:lvlText w:val="%1、"/>
      <w:lvlJc w:val="left"/>
      <w:pPr>
        <w:ind w:left="360" w:hanging="360"/>
      </w:pPr>
      <w:rPr>
        <w:rFonts w:hint="eastAsia"/>
        <w:snapToGrid w:val="false"/>
        <w:kern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oNotDisplayPageBoundarie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100"/>
    <w:uiPriority w:val="99"/>
    <w:pPr>
      <w:jc w:val="left"/>
    </w:pPr>
    <w:rPr/>
  </w:style>
  <w:style w:type="paragraph" w:styleId="style153">
    <w:name w:val="Balloon Text"/>
    <w:basedOn w:val="style0"/>
    <w:next w:val="style153"/>
    <w:link w:val="style4099"/>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7">
    <w:name w:val="页眉 字符"/>
    <w:basedOn w:val="style65"/>
    <w:next w:val="style4097"/>
    <w:link w:val="style31"/>
    <w:qFormat/>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34"/>
    <w:pPr>
      <w:ind w:firstLine="420" w:firstLineChars="200"/>
    </w:pPr>
    <w:rPr/>
  </w:style>
  <w:style w:type="character" w:customStyle="1" w:styleId="style4099">
    <w:name w:val="批注框文本 字符"/>
    <w:basedOn w:val="style65"/>
    <w:next w:val="style4099"/>
    <w:link w:val="style153"/>
    <w:qFormat/>
    <w:uiPriority w:val="99"/>
    <w:rPr>
      <w:sz w:val="18"/>
      <w:szCs w:val="18"/>
    </w:rPr>
  </w:style>
  <w:style w:type="character" w:styleId="style39">
    <w:name w:val="annotation reference"/>
    <w:basedOn w:val="style65"/>
    <w:next w:val="style39"/>
    <w:uiPriority w:val="99"/>
    <w:rPr>
      <w:sz w:val="21"/>
      <w:szCs w:val="21"/>
    </w:rPr>
  </w:style>
  <w:style w:type="paragraph" w:styleId="style106">
    <w:name w:val="annotation subject"/>
    <w:basedOn w:val="style30"/>
    <w:next w:val="style30"/>
    <w:link w:val="style4101"/>
    <w:uiPriority w:val="99"/>
    <w:pPr/>
    <w:rPr>
      <w:b/>
      <w:bCs/>
    </w:rPr>
  </w:style>
  <w:style w:type="character" w:customStyle="1" w:styleId="style4100">
    <w:name w:val="批注文字 字符"/>
    <w:basedOn w:val="style65"/>
    <w:next w:val="style4100"/>
    <w:link w:val="style30"/>
    <w:uiPriority w:val="99"/>
    <w:rPr>
      <w:kern w:val="2"/>
      <w:sz w:val="21"/>
      <w:szCs w:val="22"/>
    </w:rPr>
  </w:style>
  <w:style w:type="character" w:customStyle="1" w:styleId="style4101">
    <w:name w:val="批注主题 字符"/>
    <w:basedOn w:val="style4100"/>
    <w:next w:val="style4101"/>
    <w:link w:val="style106"/>
    <w:uiPriority w:val="99"/>
    <w:rPr>
      <w:b/>
      <w:bCs/>
      <w:kern w:val="2"/>
      <w:sz w:val="2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Words>2376</Words>
  <Pages>4</Pages>
  <Characters>2487</Characters>
  <Application>WPS Office</Application>
  <DocSecurity>0</DocSecurity>
  <Paragraphs>55</Paragraphs>
  <ScaleCrop>false</ScaleCrop>
  <Company>Microsoft</Company>
  <LinksUpToDate>false</LinksUpToDate>
  <CharactersWithSpaces>2527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2025-04-29T03:54:00Z</dcterms:created>
  <dc:creator>Xhyu 向洪玉</dc:creator>
  <lastModifiedBy>OPPO R11t</lastModifiedBy>
  <lastPrinted>2022-01-30T03:37:00Z</lastPrinted>
  <dcterms:modified xsi:type="dcterms:W3CDTF">2026-05-08T07:38:31Z</dcterms:modified>
  <revision>156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38A99732B699426ABDE2C8E368D154C9_12</vt:lpwstr>
  </property>
  <property fmtid="{D5CDD505-2E9C-101B-9397-08002B2CF9AE}" pid="4" name="KSOTemplateDocerSaveRecord">
    <vt:lpwstr>eyJoZGlkIjoiYzExNDVmZjYyYWE0NTc3NGYyNTFiYTMxMjJiZTQ4ZjciLCJ1c2VySWQiOiI3NjA0NjQ3NzIifQ==</vt:lpwstr>
  </property>
</Properties>
</file>