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AA33D">
      <w:pPr>
        <w:pStyle w:val="2"/>
        <w:spacing w:line="360" w:lineRule="auto"/>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 xml:space="preserve">证券代码：601107   </w:t>
      </w:r>
      <w:r>
        <w:rPr>
          <w:rFonts w:ascii="Times New Roman" w:hAnsi="Times New Roman" w:eastAsia="宋体" w:cs="Times New Roman"/>
          <w:sz w:val="21"/>
          <w:szCs w:val="21"/>
          <w:lang w:val="en-US"/>
        </w:rPr>
        <w:t xml:space="preserve">                                   </w:t>
      </w:r>
      <w:r>
        <w:rPr>
          <w:rFonts w:ascii="Times New Roman" w:hAnsi="Times New Roman" w:eastAsia="宋体" w:cs="Times New Roman"/>
          <w:sz w:val="20"/>
          <w:szCs w:val="20"/>
          <w:lang w:val="en-US"/>
        </w:rPr>
        <w:t>证券简称：四川成渝</w:t>
      </w:r>
    </w:p>
    <w:p w14:paraId="25266F8F">
      <w:pPr>
        <w:spacing w:line="360" w:lineRule="auto"/>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债券代码：241012.SH                                     债券简称：24成渝01</w:t>
      </w:r>
    </w:p>
    <w:p w14:paraId="090ED73D">
      <w:pPr>
        <w:spacing w:line="360" w:lineRule="auto"/>
        <w:jc w:val="both"/>
        <w:rPr>
          <w:rFonts w:ascii="Times New Roman" w:hAnsi="Times New Roman" w:eastAsia="宋体" w:cs="Times New Roman"/>
          <w:sz w:val="20"/>
          <w:szCs w:val="20"/>
          <w:lang w:val="en-US"/>
        </w:rPr>
      </w:pPr>
      <w:r>
        <w:rPr>
          <w:rFonts w:ascii="Times New Roman" w:hAnsi="Times New Roman" w:eastAsia="宋体" w:cs="Times New Roman"/>
          <w:sz w:val="20"/>
          <w:szCs w:val="20"/>
          <w:lang w:val="en-US"/>
        </w:rPr>
        <w:t>债券代码：102485587                                     债券简称：24成渝高速MTN001</w:t>
      </w:r>
    </w:p>
    <w:p w14:paraId="4B320312">
      <w:pPr>
        <w:spacing w:line="360" w:lineRule="auto"/>
        <w:jc w:val="center"/>
        <w:rPr>
          <w:rFonts w:ascii="宋体" w:hAnsi="宋体" w:eastAsia="宋体" w:cs="宋体"/>
          <w:b/>
          <w:bCs/>
          <w:color w:val="FF0000"/>
          <w:sz w:val="44"/>
          <w:szCs w:val="44"/>
          <w:lang w:val="en-US"/>
        </w:rPr>
      </w:pPr>
      <w:r>
        <w:rPr>
          <w:rFonts w:hint="eastAsia" w:ascii="宋体" w:hAnsi="宋体" w:eastAsia="宋体" w:cs="宋体"/>
          <w:b/>
          <w:bCs/>
          <w:color w:val="FF0000"/>
          <w:sz w:val="44"/>
          <w:szCs w:val="44"/>
        </w:rPr>
        <w:t>四川成渝高速公路股份有限公司</w:t>
      </w:r>
    </w:p>
    <w:p w14:paraId="00B8B34B">
      <w:pPr>
        <w:spacing w:line="360" w:lineRule="auto"/>
        <w:jc w:val="center"/>
        <w:rPr>
          <w:rFonts w:ascii="宋体" w:hAnsi="宋体" w:eastAsia="宋体" w:cs="宋体"/>
          <w:color w:val="FF0000"/>
          <w:sz w:val="44"/>
          <w:szCs w:val="44"/>
        </w:rPr>
      </w:pPr>
      <w:r>
        <w:rPr>
          <w:rFonts w:hint="eastAsia" w:ascii="宋体" w:hAnsi="宋体" w:eastAsia="宋体" w:cs="宋体"/>
          <w:b/>
          <w:bCs/>
          <w:color w:val="FF0000"/>
          <w:sz w:val="44"/>
          <w:szCs w:val="44"/>
        </w:rPr>
        <w:t>投资者关系活动记录表</w:t>
      </w:r>
    </w:p>
    <w:tbl>
      <w:tblPr>
        <w:tblStyle w:val="9"/>
        <w:tblW w:w="852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57" w:type="dxa"/>
          <w:bottom w:w="0" w:type="dxa"/>
          <w:right w:w="0" w:type="dxa"/>
        </w:tblCellMar>
      </w:tblPr>
      <w:tblGrid>
        <w:gridCol w:w="2552"/>
        <w:gridCol w:w="5973"/>
      </w:tblGrid>
      <w:tr w14:paraId="61E8BA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2801" w:hRule="atLeast"/>
          <w:jc w:val="center"/>
        </w:trPr>
        <w:tc>
          <w:tcPr>
            <w:tcW w:w="2552" w:type="dxa"/>
          </w:tcPr>
          <w:p w14:paraId="5AEEF4F1">
            <w:pPr>
              <w:pStyle w:val="13"/>
              <w:spacing w:before="7"/>
              <w:rPr>
                <w:rFonts w:ascii="宋体" w:hAnsi="宋体" w:eastAsia="宋体" w:cs="宋体"/>
                <w:b/>
                <w:bCs/>
                <w:sz w:val="20"/>
                <w:szCs w:val="20"/>
              </w:rPr>
            </w:pPr>
          </w:p>
          <w:p w14:paraId="564D5F89">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投资者关系活动类别</w:t>
            </w:r>
          </w:p>
        </w:tc>
        <w:tc>
          <w:tcPr>
            <w:tcW w:w="5973" w:type="dxa"/>
          </w:tcPr>
          <w:p w14:paraId="45500781">
            <w:pPr>
              <w:pStyle w:val="13"/>
              <w:spacing w:before="7"/>
              <w:rPr>
                <w:rFonts w:ascii="宋体" w:hAnsi="宋体" w:eastAsia="宋体" w:cs="宋体"/>
                <w:sz w:val="20"/>
                <w:szCs w:val="20"/>
              </w:rPr>
            </w:pPr>
          </w:p>
          <w:p w14:paraId="3D624373">
            <w:pPr>
              <w:pStyle w:val="13"/>
              <w:tabs>
                <w:tab w:val="left" w:pos="2418"/>
              </w:tabs>
              <w:spacing w:before="1"/>
              <w:ind w:left="107"/>
              <w:rPr>
                <w:rFonts w:ascii="宋体" w:hAnsi="宋体" w:eastAsia="宋体" w:cs="宋体"/>
                <w:sz w:val="20"/>
                <w:szCs w:val="20"/>
              </w:rPr>
            </w:pPr>
            <w:sdt>
              <w:sdtPr>
                <w:rPr>
                  <w:rFonts w:hint="eastAsia" w:ascii="宋体" w:hAnsi="宋体" w:eastAsia="宋体" w:cs="宋体"/>
                  <w:sz w:val="20"/>
                  <w:szCs w:val="20"/>
                </w:rPr>
                <w:id w:val="249780449"/>
                <w14:checkbox>
                  <w14:checked w14:val="1"/>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Wingdings 2" w:hAnsi="Wingdings 2" w:eastAsia="MS Gothic" w:cs="宋体"/>
                    <w:sz w:val="20"/>
                    <w:szCs w:val="20"/>
                    <w:lang w:val="zh-CN" w:eastAsia="zh-CN" w:bidi="zh-CN"/>
                  </w:rPr>
                  <w:t>R</w:t>
                </w:r>
              </w:sdtContent>
            </w:sdt>
            <w:r>
              <w:rPr>
                <w:rFonts w:hint="eastAsia" w:ascii="宋体" w:hAnsi="宋体" w:eastAsia="宋体" w:cs="宋体"/>
                <w:sz w:val="20"/>
                <w:szCs w:val="20"/>
              </w:rPr>
              <w:t>特</w:t>
            </w:r>
            <w:r>
              <w:rPr>
                <w:rFonts w:hint="eastAsia" w:ascii="宋体" w:hAnsi="宋体" w:eastAsia="宋体" w:cs="宋体"/>
                <w:spacing w:val="-3"/>
                <w:sz w:val="20"/>
                <w:szCs w:val="20"/>
              </w:rPr>
              <w:t>定</w:t>
            </w:r>
            <w:r>
              <w:rPr>
                <w:rFonts w:hint="eastAsia" w:ascii="宋体" w:hAnsi="宋体" w:eastAsia="宋体" w:cs="宋体"/>
                <w:sz w:val="20"/>
                <w:szCs w:val="20"/>
              </w:rPr>
              <w:t>对</w:t>
            </w:r>
            <w:r>
              <w:rPr>
                <w:rFonts w:hint="eastAsia" w:ascii="宋体" w:hAnsi="宋体" w:eastAsia="宋体" w:cs="宋体"/>
                <w:spacing w:val="-3"/>
                <w:sz w:val="20"/>
                <w:szCs w:val="20"/>
              </w:rPr>
              <w:t>象</w:t>
            </w:r>
            <w:r>
              <w:rPr>
                <w:rFonts w:hint="eastAsia" w:ascii="宋体" w:hAnsi="宋体" w:eastAsia="宋体" w:cs="宋体"/>
                <w:sz w:val="20"/>
                <w:szCs w:val="20"/>
              </w:rPr>
              <w:t>调研</w:t>
            </w:r>
            <w:r>
              <w:rPr>
                <w:rFonts w:hint="eastAsia" w:ascii="宋体" w:hAnsi="宋体" w:eastAsia="宋体" w:cs="宋体"/>
                <w:sz w:val="20"/>
                <w:szCs w:val="20"/>
              </w:rPr>
              <w:tab/>
            </w:r>
            <w:sdt>
              <w:sdtPr>
                <w:rPr>
                  <w:rFonts w:hint="eastAsia" w:ascii="宋体" w:hAnsi="宋体" w:eastAsia="宋体" w:cs="宋体"/>
                  <w:sz w:val="20"/>
                  <w:szCs w:val="20"/>
                </w:rPr>
                <w:id w:val="-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分</w:t>
            </w:r>
            <w:r>
              <w:rPr>
                <w:rFonts w:hint="eastAsia" w:ascii="宋体" w:hAnsi="宋体" w:eastAsia="宋体" w:cs="宋体"/>
                <w:spacing w:val="-3"/>
                <w:sz w:val="20"/>
                <w:szCs w:val="20"/>
              </w:rPr>
              <w:t>析</w:t>
            </w:r>
            <w:r>
              <w:rPr>
                <w:rFonts w:hint="eastAsia" w:ascii="宋体" w:hAnsi="宋体" w:eastAsia="宋体" w:cs="宋体"/>
                <w:sz w:val="20"/>
                <w:szCs w:val="20"/>
              </w:rPr>
              <w:t>师</w:t>
            </w:r>
            <w:r>
              <w:rPr>
                <w:rFonts w:hint="eastAsia" w:ascii="宋体" w:hAnsi="宋体" w:eastAsia="宋体" w:cs="宋体"/>
                <w:spacing w:val="-3"/>
                <w:sz w:val="20"/>
                <w:szCs w:val="20"/>
              </w:rPr>
              <w:t>会</w:t>
            </w:r>
            <w:r>
              <w:rPr>
                <w:rFonts w:hint="eastAsia" w:ascii="宋体" w:hAnsi="宋体" w:eastAsia="宋体" w:cs="宋体"/>
                <w:sz w:val="20"/>
                <w:szCs w:val="20"/>
              </w:rPr>
              <w:t>议</w:t>
            </w:r>
          </w:p>
          <w:p w14:paraId="0416AB9B">
            <w:pPr>
              <w:pStyle w:val="13"/>
              <w:spacing w:before="11"/>
              <w:rPr>
                <w:rFonts w:ascii="宋体" w:hAnsi="宋体" w:eastAsia="宋体" w:cs="宋体"/>
                <w:sz w:val="20"/>
                <w:szCs w:val="20"/>
              </w:rPr>
            </w:pPr>
          </w:p>
          <w:p w14:paraId="3AB93243">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206906014"/>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媒</w:t>
            </w:r>
            <w:r>
              <w:rPr>
                <w:rFonts w:hint="eastAsia" w:ascii="宋体" w:hAnsi="宋体" w:eastAsia="宋体" w:cs="宋体"/>
                <w:spacing w:val="-3"/>
                <w:sz w:val="20"/>
                <w:szCs w:val="20"/>
              </w:rPr>
              <w:t>体</w:t>
            </w:r>
            <w:r>
              <w:rPr>
                <w:rFonts w:hint="eastAsia" w:ascii="宋体" w:hAnsi="宋体" w:eastAsia="宋体" w:cs="宋体"/>
                <w:sz w:val="20"/>
                <w:szCs w:val="20"/>
              </w:rPr>
              <w:t>采访</w:t>
            </w:r>
            <w:r>
              <w:rPr>
                <w:rFonts w:hint="eastAsia" w:ascii="宋体" w:hAnsi="宋体" w:eastAsia="宋体" w:cs="宋体"/>
                <w:sz w:val="20"/>
                <w:szCs w:val="20"/>
              </w:rPr>
              <w:tab/>
            </w:r>
            <w:sdt>
              <w:sdtPr>
                <w:rPr>
                  <w:rFonts w:hint="eastAsia" w:ascii="宋体" w:hAnsi="宋体" w:eastAsia="宋体" w:cs="宋体"/>
                  <w:sz w:val="20"/>
                  <w:szCs w:val="20"/>
                </w:rPr>
                <w:id w:val="147475815"/>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业</w:t>
            </w:r>
            <w:r>
              <w:rPr>
                <w:rFonts w:hint="eastAsia" w:ascii="宋体" w:hAnsi="宋体" w:eastAsia="宋体" w:cs="宋体"/>
                <w:spacing w:val="-3"/>
                <w:sz w:val="20"/>
                <w:szCs w:val="20"/>
              </w:rPr>
              <w:t>绩</w:t>
            </w:r>
            <w:r>
              <w:rPr>
                <w:rFonts w:hint="eastAsia" w:ascii="宋体" w:hAnsi="宋体" w:eastAsia="宋体" w:cs="宋体"/>
                <w:sz w:val="20"/>
                <w:szCs w:val="20"/>
              </w:rPr>
              <w:t>说</w:t>
            </w:r>
            <w:r>
              <w:rPr>
                <w:rFonts w:hint="eastAsia" w:ascii="宋体" w:hAnsi="宋体" w:eastAsia="宋体" w:cs="宋体"/>
                <w:spacing w:val="-3"/>
                <w:sz w:val="20"/>
                <w:szCs w:val="20"/>
              </w:rPr>
              <w:t>明</w:t>
            </w:r>
            <w:r>
              <w:rPr>
                <w:rFonts w:hint="eastAsia" w:ascii="宋体" w:hAnsi="宋体" w:eastAsia="宋体" w:cs="宋体"/>
                <w:sz w:val="20"/>
                <w:szCs w:val="20"/>
              </w:rPr>
              <w:t>会</w:t>
            </w:r>
          </w:p>
          <w:p w14:paraId="07F39FE3">
            <w:pPr>
              <w:pStyle w:val="13"/>
              <w:spacing w:before="8"/>
              <w:rPr>
                <w:rFonts w:ascii="宋体" w:hAnsi="宋体" w:eastAsia="宋体" w:cs="宋体"/>
                <w:sz w:val="20"/>
                <w:szCs w:val="20"/>
              </w:rPr>
            </w:pPr>
          </w:p>
          <w:p w14:paraId="681AC6C7">
            <w:pPr>
              <w:pStyle w:val="13"/>
              <w:tabs>
                <w:tab w:val="left" w:pos="2418"/>
              </w:tabs>
              <w:ind w:left="107"/>
              <w:rPr>
                <w:rFonts w:ascii="宋体" w:hAnsi="宋体" w:eastAsia="宋体" w:cs="宋体"/>
                <w:sz w:val="20"/>
                <w:szCs w:val="20"/>
              </w:rPr>
            </w:pPr>
            <w:sdt>
              <w:sdtPr>
                <w:rPr>
                  <w:rFonts w:hint="eastAsia" w:ascii="宋体" w:hAnsi="宋体" w:eastAsia="宋体" w:cs="宋体"/>
                  <w:sz w:val="20"/>
                  <w:szCs w:val="20"/>
                </w:rPr>
                <w:id w:val="14746471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新</w:t>
            </w:r>
            <w:r>
              <w:rPr>
                <w:rFonts w:hint="eastAsia" w:ascii="宋体" w:hAnsi="宋体" w:eastAsia="宋体" w:cs="宋体"/>
                <w:spacing w:val="-3"/>
                <w:sz w:val="20"/>
                <w:szCs w:val="20"/>
              </w:rPr>
              <w:t>闻</w:t>
            </w:r>
            <w:r>
              <w:rPr>
                <w:rFonts w:hint="eastAsia" w:ascii="宋体" w:hAnsi="宋体" w:eastAsia="宋体" w:cs="宋体"/>
                <w:sz w:val="20"/>
                <w:szCs w:val="20"/>
              </w:rPr>
              <w:t>发</w:t>
            </w:r>
            <w:r>
              <w:rPr>
                <w:rFonts w:hint="eastAsia" w:ascii="宋体" w:hAnsi="宋体" w:eastAsia="宋体" w:cs="宋体"/>
                <w:spacing w:val="-3"/>
                <w:sz w:val="20"/>
                <w:szCs w:val="20"/>
              </w:rPr>
              <w:t>布</w:t>
            </w:r>
            <w:r>
              <w:rPr>
                <w:rFonts w:hint="eastAsia" w:ascii="宋体" w:hAnsi="宋体" w:eastAsia="宋体" w:cs="宋体"/>
                <w:sz w:val="20"/>
                <w:szCs w:val="20"/>
              </w:rPr>
              <w:t>会</w:t>
            </w:r>
            <w:r>
              <w:rPr>
                <w:rFonts w:hint="eastAsia" w:ascii="宋体" w:hAnsi="宋体" w:eastAsia="宋体" w:cs="宋体"/>
                <w:sz w:val="20"/>
                <w:szCs w:val="20"/>
              </w:rPr>
              <w:tab/>
            </w:r>
            <w:sdt>
              <w:sdtPr>
                <w:rPr>
                  <w:rFonts w:hint="eastAsia" w:ascii="宋体" w:hAnsi="宋体" w:eastAsia="宋体" w:cs="宋体"/>
                  <w:sz w:val="20"/>
                  <w:szCs w:val="20"/>
                </w:rPr>
                <w:id w:val="412049691"/>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lang w:val="zh-CN" w:eastAsia="zh-CN" w:bidi="zh-CN"/>
                  </w:rPr>
                  <w:t>☐</w:t>
                </w:r>
              </w:sdtContent>
            </w:sdt>
            <w:r>
              <w:rPr>
                <w:rFonts w:hint="eastAsia" w:ascii="宋体" w:hAnsi="宋体" w:eastAsia="宋体" w:cs="宋体"/>
                <w:sz w:val="20"/>
                <w:szCs w:val="20"/>
              </w:rPr>
              <w:t>路</w:t>
            </w:r>
            <w:r>
              <w:rPr>
                <w:rFonts w:hint="eastAsia" w:ascii="宋体" w:hAnsi="宋体" w:eastAsia="宋体" w:cs="宋体"/>
                <w:spacing w:val="-3"/>
                <w:sz w:val="20"/>
                <w:szCs w:val="20"/>
              </w:rPr>
              <w:t>演</w:t>
            </w:r>
            <w:r>
              <w:rPr>
                <w:rFonts w:hint="eastAsia" w:ascii="宋体" w:hAnsi="宋体" w:eastAsia="宋体" w:cs="宋体"/>
                <w:sz w:val="20"/>
                <w:szCs w:val="20"/>
              </w:rPr>
              <w:t>活动</w:t>
            </w:r>
          </w:p>
          <w:p w14:paraId="5AF6EE8D">
            <w:pPr>
              <w:pStyle w:val="13"/>
              <w:spacing w:before="8"/>
              <w:rPr>
                <w:rFonts w:ascii="宋体" w:hAnsi="宋体" w:eastAsia="宋体" w:cs="宋体"/>
                <w:sz w:val="20"/>
                <w:szCs w:val="20"/>
              </w:rPr>
            </w:pPr>
          </w:p>
          <w:p w14:paraId="35CC502E">
            <w:pPr>
              <w:pStyle w:val="13"/>
              <w:ind w:left="107"/>
              <w:rPr>
                <w:rFonts w:ascii="宋体" w:hAnsi="宋体" w:eastAsia="宋体" w:cs="宋体"/>
                <w:sz w:val="20"/>
                <w:szCs w:val="20"/>
              </w:rPr>
            </w:pPr>
            <w:sdt>
              <w:sdtPr>
                <w:rPr>
                  <w:rFonts w:hint="eastAsia" w:ascii="宋体" w:hAnsi="宋体" w:eastAsia="宋体" w:cs="宋体"/>
                  <w:sz w:val="20"/>
                  <w:szCs w:val="20"/>
                </w:rPr>
                <w:id w:val="147459937"/>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现场参观</w:t>
            </w:r>
          </w:p>
          <w:p w14:paraId="18F88EAA">
            <w:pPr>
              <w:pStyle w:val="13"/>
              <w:spacing w:before="11"/>
              <w:rPr>
                <w:rFonts w:ascii="宋体" w:hAnsi="宋体" w:eastAsia="宋体" w:cs="宋体"/>
                <w:sz w:val="20"/>
                <w:szCs w:val="20"/>
              </w:rPr>
            </w:pPr>
          </w:p>
          <w:p w14:paraId="1C8CAAFA">
            <w:pPr>
              <w:pStyle w:val="13"/>
              <w:ind w:left="107"/>
              <w:rPr>
                <w:rFonts w:ascii="宋体" w:hAnsi="宋体" w:eastAsia="宋体" w:cs="宋体"/>
                <w:sz w:val="20"/>
                <w:szCs w:val="20"/>
              </w:rPr>
            </w:pPr>
            <w:sdt>
              <w:sdtPr>
                <w:rPr>
                  <w:rFonts w:hint="eastAsia" w:ascii="宋体" w:hAnsi="宋体" w:eastAsia="宋体" w:cs="宋体"/>
                  <w:sz w:val="20"/>
                  <w:szCs w:val="20"/>
                </w:rPr>
                <w:id w:val="400885218"/>
                <w14:checkbox>
                  <w14:checked w14:val="0"/>
                  <w14:checkedState w14:val="0052" w14:font="Wingdings 2"/>
                  <w14:uncheckedState w14:val="2610" w14:font="MS Gothic"/>
                </w14:checkbox>
              </w:sdtPr>
              <w:sdtEndPr>
                <w:rPr>
                  <w:rFonts w:hint="eastAsia" w:ascii="宋体" w:hAnsi="宋体" w:eastAsia="宋体" w:cs="宋体"/>
                  <w:sz w:val="20"/>
                  <w:szCs w:val="20"/>
                </w:rPr>
              </w:sdtEndPr>
              <w:sdtContent>
                <w:r>
                  <w:rPr>
                    <w:rFonts w:hint="eastAsia" w:ascii="MS Gothic" w:hAnsi="MS Gothic" w:eastAsia="MS Gothic" w:cs="宋体"/>
                    <w:sz w:val="20"/>
                    <w:szCs w:val="20"/>
                  </w:rPr>
                  <w:t>☐</w:t>
                </w:r>
              </w:sdtContent>
            </w:sdt>
            <w:r>
              <w:rPr>
                <w:rFonts w:hint="eastAsia" w:ascii="宋体" w:hAnsi="宋体" w:eastAsia="宋体" w:cs="宋体"/>
                <w:sz w:val="20"/>
                <w:szCs w:val="20"/>
              </w:rPr>
              <w:t>其他（</w:t>
            </w:r>
            <w:r>
              <w:rPr>
                <w:rFonts w:hint="eastAsia" w:ascii="宋体" w:hAnsi="宋体" w:eastAsia="宋体" w:cs="宋体"/>
                <w:sz w:val="20"/>
                <w:szCs w:val="20"/>
                <w:u w:val="single"/>
              </w:rPr>
              <w:t>请文字说明其他活动内容</w:t>
            </w:r>
            <w:r>
              <w:rPr>
                <w:rFonts w:hint="eastAsia" w:ascii="宋体" w:hAnsi="宋体" w:eastAsia="宋体" w:cs="宋体"/>
                <w:sz w:val="20"/>
                <w:szCs w:val="20"/>
              </w:rPr>
              <w:t>）</w:t>
            </w:r>
          </w:p>
        </w:tc>
      </w:tr>
      <w:tr w14:paraId="2BCC2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20" w:hRule="atLeast"/>
          <w:jc w:val="center"/>
        </w:trPr>
        <w:tc>
          <w:tcPr>
            <w:tcW w:w="2552" w:type="dxa"/>
            <w:vAlign w:val="center"/>
          </w:tcPr>
          <w:p w14:paraId="2FA4DC27">
            <w:pPr>
              <w:pStyle w:val="13"/>
              <w:spacing w:line="360" w:lineRule="auto"/>
              <w:ind w:left="107" w:right="96"/>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参与单位名称及人员姓名</w:t>
            </w:r>
          </w:p>
        </w:tc>
        <w:tc>
          <w:tcPr>
            <w:tcW w:w="5973" w:type="dxa"/>
            <w:vAlign w:val="center"/>
          </w:tcPr>
          <w:p w14:paraId="03D908EF">
            <w:pPr>
              <w:pStyle w:val="13"/>
              <w:spacing w:before="100" w:line="360" w:lineRule="auto"/>
              <w:rPr>
                <w:rFonts w:hint="default" w:cs="宋体" w:asciiTheme="minorEastAsia" w:hAnsiTheme="minorEastAsia" w:eastAsiaTheme="minorEastAsia"/>
                <w:sz w:val="20"/>
                <w:szCs w:val="20"/>
                <w:lang w:val="en-US" w:eastAsia="zh-CN"/>
              </w:rPr>
            </w:pPr>
            <w:r>
              <w:rPr>
                <w:rFonts w:hint="eastAsia" w:cs="宋体" w:asciiTheme="minorEastAsia" w:hAnsiTheme="minorEastAsia" w:eastAsiaTheme="minorEastAsia"/>
                <w:sz w:val="20"/>
                <w:szCs w:val="20"/>
                <w:lang w:val="en-US" w:eastAsia="zh-CN"/>
              </w:rPr>
              <w:t>中金交运、光大证券股份有限公司、上海泰旸资产管理有限公司－泰旸全球睿选私募证券投资基金、北京市星石投资管理有限公司、建信人寿保险有限公司、深圳市裕晋投资有限公司、江西彼得明奇资产管理有限公司、创金合信基金、英大证券投资有限公司、深圳盈泰投资管理有限公司、中国国际金融股份有限公司、东方证券自营、上海勤辰私募基金管理合伙企业（有限合伙）、中国对外经济贸易信托、国信证券金融市场总部、中天证券有限责任公司、中国银河证券股份有限公司、华夏财富创新投资管理有限公司、中泰证券、中信证券、国海交运、广发证券、招商基金管理有限公司、财通证券、国泰海通、国盛证券</w:t>
            </w:r>
          </w:p>
        </w:tc>
      </w:tr>
      <w:tr w14:paraId="2C4AE2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26" w:hRule="atLeast"/>
          <w:jc w:val="center"/>
        </w:trPr>
        <w:tc>
          <w:tcPr>
            <w:tcW w:w="2552" w:type="dxa"/>
            <w:vAlign w:val="center"/>
          </w:tcPr>
          <w:p w14:paraId="1A320BDE">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时间</w:t>
            </w:r>
          </w:p>
        </w:tc>
        <w:tc>
          <w:tcPr>
            <w:tcW w:w="5973" w:type="dxa"/>
            <w:vAlign w:val="center"/>
          </w:tcPr>
          <w:p w14:paraId="28F3C693">
            <w:pPr>
              <w:pStyle w:val="13"/>
              <w:adjustRightInd w:val="0"/>
              <w:snapToGrid w:val="0"/>
              <w:rPr>
                <w:rFonts w:hint="default" w:eastAsiaTheme="minorEastAsia"/>
                <w:sz w:val="20"/>
                <w:szCs w:val="20"/>
                <w:lang w:val="en-US" w:eastAsia="zh-CN"/>
              </w:rPr>
            </w:pPr>
            <w:r>
              <w:rPr>
                <w:rFonts w:hint="eastAsia" w:ascii="宋体" w:hAnsi="宋体" w:eastAsia="宋体" w:cs="宋体"/>
                <w:sz w:val="20"/>
                <w:szCs w:val="20"/>
                <w:lang w:val="en-US" w:eastAsia="zh-CN"/>
              </w:rPr>
              <w:t>2026年5月7日 15:00-16:00</w:t>
            </w:r>
          </w:p>
        </w:tc>
      </w:tr>
      <w:tr w14:paraId="31864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14" w:hRule="atLeast"/>
          <w:jc w:val="center"/>
        </w:trPr>
        <w:tc>
          <w:tcPr>
            <w:tcW w:w="2552" w:type="dxa"/>
            <w:vAlign w:val="center"/>
          </w:tcPr>
          <w:p w14:paraId="2798FFE5">
            <w:pPr>
              <w:pStyle w:val="13"/>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地点</w:t>
            </w:r>
          </w:p>
        </w:tc>
        <w:tc>
          <w:tcPr>
            <w:tcW w:w="5973" w:type="dxa"/>
            <w:vAlign w:val="center"/>
          </w:tcPr>
          <w:p w14:paraId="5020EE6E">
            <w:pPr>
              <w:pStyle w:val="13"/>
              <w:spacing w:before="100" w:line="360" w:lineRule="auto"/>
              <w:rPr>
                <w:rFonts w:cs="宋体" w:asciiTheme="minorEastAsia" w:hAnsiTheme="minorEastAsia" w:eastAsiaTheme="minorEastAsia"/>
                <w:sz w:val="20"/>
                <w:szCs w:val="20"/>
              </w:rPr>
            </w:pPr>
            <w:r>
              <w:rPr>
                <w:rFonts w:cs="宋体" w:asciiTheme="minorEastAsia" w:hAnsiTheme="minorEastAsia" w:eastAsiaTheme="minorEastAsia"/>
                <w:sz w:val="20"/>
                <w:szCs w:val="20"/>
              </w:rPr>
              <w:t>线上</w:t>
            </w:r>
          </w:p>
        </w:tc>
      </w:tr>
      <w:tr w14:paraId="59ABF8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109" w:hRule="atLeast"/>
          <w:jc w:val="center"/>
        </w:trPr>
        <w:tc>
          <w:tcPr>
            <w:tcW w:w="2552" w:type="dxa"/>
            <w:vAlign w:val="center"/>
          </w:tcPr>
          <w:p w14:paraId="697A7005">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上市公司接待人员姓名</w:t>
            </w:r>
          </w:p>
        </w:tc>
        <w:tc>
          <w:tcPr>
            <w:tcW w:w="5973" w:type="dxa"/>
            <w:vAlign w:val="center"/>
          </w:tcPr>
          <w:p w14:paraId="3F469A24">
            <w:pPr>
              <w:pStyle w:val="13"/>
              <w:adjustRightInd w:val="0"/>
              <w:snapToGrid w:val="0"/>
              <w:rPr>
                <w:rFonts w:ascii="宋体" w:hAnsi="宋体" w:eastAsia="宋体" w:cs="宋体"/>
                <w:sz w:val="20"/>
                <w:szCs w:val="20"/>
                <w:lang w:val="en-US"/>
              </w:rPr>
            </w:pPr>
            <w:r>
              <w:rPr>
                <w:rFonts w:ascii="宋体" w:hAnsi="宋体" w:eastAsia="宋体" w:cs="宋体"/>
                <w:sz w:val="20"/>
                <w:szCs w:val="20"/>
              </w:rPr>
              <w:t>董事会秘书 姚建成</w:t>
            </w:r>
            <w:r>
              <w:rPr>
                <w:rFonts w:ascii="宋体" w:hAnsi="宋体" w:eastAsia="宋体" w:cs="宋体"/>
                <w:sz w:val="20"/>
                <w:szCs w:val="20"/>
              </w:rPr>
              <w:br w:type="textWrapping"/>
            </w:r>
            <w:r>
              <w:rPr>
                <w:rFonts w:hint="eastAsia" w:ascii="宋体" w:hAnsi="宋体" w:eastAsia="宋体" w:cs="宋体"/>
                <w:sz w:val="20"/>
                <w:szCs w:val="20"/>
                <w:lang w:val="en-US"/>
              </w:rPr>
              <w:t>证券事务代表 邱竹</w:t>
            </w:r>
          </w:p>
          <w:p w14:paraId="34CBD707">
            <w:pPr>
              <w:pStyle w:val="13"/>
              <w:adjustRightInd w:val="0"/>
              <w:snapToGrid w:val="0"/>
              <w:rPr>
                <w:rFonts w:hint="default" w:ascii="宋体" w:hAnsi="宋体" w:eastAsia="宋体" w:cs="宋体"/>
                <w:sz w:val="20"/>
                <w:szCs w:val="20"/>
                <w:lang w:val="en-US" w:eastAsia="zh-CN"/>
              </w:rPr>
            </w:pPr>
            <w:r>
              <w:rPr>
                <w:rFonts w:hint="eastAsia" w:ascii="宋体" w:hAnsi="宋体" w:eastAsia="宋体" w:cs="宋体"/>
                <w:sz w:val="20"/>
                <w:szCs w:val="20"/>
              </w:rPr>
              <w:t>董事会办公室职员</w:t>
            </w:r>
            <w:r>
              <w:rPr>
                <w:rFonts w:hint="eastAsia" w:ascii="宋体" w:hAnsi="宋体" w:eastAsia="宋体" w:cs="宋体"/>
                <w:sz w:val="20"/>
                <w:szCs w:val="20"/>
                <w:lang w:val="en-US" w:eastAsia="zh-CN"/>
              </w:rPr>
              <w:t xml:space="preserve"> 朱科柳</w:t>
            </w:r>
          </w:p>
        </w:tc>
      </w:tr>
      <w:tr w14:paraId="70CD7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1276" w:hRule="atLeast"/>
          <w:jc w:val="center"/>
        </w:trPr>
        <w:tc>
          <w:tcPr>
            <w:tcW w:w="2552" w:type="dxa"/>
          </w:tcPr>
          <w:p w14:paraId="260F4007">
            <w:pPr>
              <w:pStyle w:val="13"/>
              <w:keepNext w:val="0"/>
              <w:keepLines w:val="0"/>
              <w:pageBreakBefore w:val="0"/>
              <w:widowControl w:val="0"/>
              <w:kinsoku/>
              <w:wordWrap/>
              <w:overflowPunct/>
              <w:topLinePunct w:val="0"/>
              <w:autoSpaceDE w:val="0"/>
              <w:autoSpaceDN w:val="0"/>
              <w:bidi w:val="0"/>
              <w:adjustRightInd/>
              <w:snapToGrid/>
              <w:spacing w:before="0" w:beforeLines="100" w:line="480" w:lineRule="auto"/>
              <w:ind w:left="108" w:right="96"/>
              <w:textAlignment w:val="auto"/>
              <w:rPr>
                <w:rFonts w:ascii="宋体" w:hAnsi="宋体" w:eastAsia="宋体" w:cs="宋体"/>
                <w:b/>
                <w:bCs/>
                <w:sz w:val="20"/>
                <w:szCs w:val="20"/>
              </w:rPr>
            </w:pPr>
            <w:r>
              <w:rPr>
                <w:rFonts w:hint="eastAsia" w:ascii="宋体" w:hAnsi="宋体" w:eastAsia="宋体" w:cs="宋体"/>
                <w:b/>
                <w:bCs/>
                <w:sz w:val="20"/>
                <w:szCs w:val="20"/>
              </w:rPr>
              <w:t>投资者关系活动</w:t>
            </w:r>
          </w:p>
          <w:p w14:paraId="648439DA">
            <w:pPr>
              <w:pStyle w:val="13"/>
              <w:spacing w:before="1" w:line="499" w:lineRule="auto"/>
              <w:ind w:left="107" w:right="96"/>
              <w:rPr>
                <w:rFonts w:ascii="宋体" w:hAnsi="宋体" w:eastAsia="宋体" w:cs="宋体"/>
                <w:b/>
                <w:bCs/>
                <w:sz w:val="20"/>
                <w:szCs w:val="20"/>
              </w:rPr>
            </w:pPr>
            <w:r>
              <w:rPr>
                <w:rFonts w:hint="eastAsia" w:ascii="宋体" w:hAnsi="宋体" w:eastAsia="宋体" w:cs="宋体"/>
                <w:b/>
                <w:bCs/>
                <w:sz w:val="20"/>
                <w:szCs w:val="20"/>
              </w:rPr>
              <w:t>主要内容介绍</w:t>
            </w:r>
          </w:p>
        </w:tc>
        <w:tc>
          <w:tcPr>
            <w:tcW w:w="5973" w:type="dxa"/>
          </w:tcPr>
          <w:p w14:paraId="7CB037A4">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rPr>
              <w:t>1.公司一季度营收</w:t>
            </w:r>
            <w:r>
              <w:rPr>
                <w:rFonts w:hint="eastAsia" w:ascii="宋体" w:hAnsi="宋体" w:eastAsia="宋体" w:cs="宋体"/>
                <w:b/>
                <w:bCs/>
                <w:sz w:val="20"/>
                <w:szCs w:val="20"/>
                <w:lang w:val="en-US" w:eastAsia="zh-CN"/>
              </w:rPr>
              <w:t>同比变动的原因</w:t>
            </w:r>
            <w:r>
              <w:rPr>
                <w:rFonts w:hint="eastAsia" w:ascii="宋体" w:hAnsi="宋体" w:eastAsia="宋体" w:cs="宋体"/>
                <w:b/>
                <w:bCs/>
                <w:sz w:val="20"/>
                <w:szCs w:val="20"/>
                <w:lang w:val="en-US"/>
              </w:rPr>
              <w:t>？</w:t>
            </w:r>
          </w:p>
          <w:p w14:paraId="56425353">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答：一季度营收</w:t>
            </w:r>
            <w:r>
              <w:rPr>
                <w:rFonts w:hint="eastAsia" w:ascii="宋体" w:hAnsi="宋体" w:eastAsia="宋体" w:cs="宋体"/>
                <w:sz w:val="20"/>
                <w:szCs w:val="20"/>
                <w:lang w:val="en-US" w:eastAsia="zh-CN"/>
              </w:rPr>
              <w:t>同比增长</w:t>
            </w:r>
            <w:r>
              <w:rPr>
                <w:rFonts w:hint="eastAsia" w:ascii="宋体" w:hAnsi="宋体" w:eastAsia="宋体" w:cs="宋体"/>
                <w:sz w:val="20"/>
                <w:szCs w:val="20"/>
                <w:lang w:val="en-US"/>
              </w:rPr>
              <w:t>主要得益于成雅高速和成乐高速改扩建工程带来的建造服务收入增加。如果剔除建造服务收入部分，营收增长则主要来自荆宜高速的并表贡献。</w:t>
            </w:r>
          </w:p>
          <w:p w14:paraId="43DB2B3B">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rPr>
              <w:t>2.</w:t>
            </w:r>
            <w:r>
              <w:rPr>
                <w:rFonts w:hint="eastAsia" w:ascii="宋体" w:hAnsi="宋体" w:eastAsia="宋体" w:cs="宋体"/>
                <w:b/>
                <w:bCs/>
                <w:sz w:val="20"/>
                <w:szCs w:val="20"/>
                <w:lang w:val="en-US" w:eastAsia="zh-CN"/>
              </w:rPr>
              <w:t>公司一季度燃油收入的同比情况如何？</w:t>
            </w:r>
          </w:p>
          <w:p w14:paraId="0F9DA20E">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w:t>
            </w:r>
            <w:r>
              <w:rPr>
                <w:rFonts w:hint="eastAsia" w:ascii="宋体" w:hAnsi="宋体" w:eastAsia="宋体" w:cs="宋体"/>
                <w:sz w:val="20"/>
                <w:szCs w:val="20"/>
                <w:lang w:val="en-US" w:eastAsia="zh-CN"/>
              </w:rPr>
              <w:t>从营收端来看，油品销售业务一季度同比有一定承压，主要受成品油市场价格波动及整体经营环境变化等因素影响。但从利润端来看，公司通过持续落实降本增效措施，油品业务的利润水平与上年同期基本持平</w:t>
            </w:r>
            <w:r>
              <w:rPr>
                <w:rFonts w:hint="eastAsia" w:ascii="宋体" w:hAnsi="宋体" w:eastAsia="宋体" w:cs="宋体"/>
                <w:sz w:val="20"/>
                <w:szCs w:val="20"/>
                <w:lang w:val="en-US"/>
              </w:rPr>
              <w:t>。</w:t>
            </w:r>
          </w:p>
          <w:p w14:paraId="05773882">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rPr>
              <w:t>3.荆宜公司并表后的表现与预期一致吗？</w:t>
            </w:r>
          </w:p>
          <w:p w14:paraId="002C9E5C">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答：荆宜公司并表后的表现与预期</w:t>
            </w:r>
            <w:r>
              <w:rPr>
                <w:rFonts w:hint="eastAsia" w:ascii="宋体" w:hAnsi="宋体" w:eastAsia="宋体" w:cs="宋体"/>
                <w:sz w:val="20"/>
                <w:szCs w:val="20"/>
                <w:lang w:val="en-US" w:eastAsia="zh-CN"/>
              </w:rPr>
              <w:t>基本</w:t>
            </w:r>
            <w:r>
              <w:rPr>
                <w:rFonts w:hint="eastAsia" w:ascii="宋体" w:hAnsi="宋体" w:eastAsia="宋体" w:cs="宋体"/>
                <w:sz w:val="20"/>
                <w:szCs w:val="20"/>
                <w:lang w:val="en-US"/>
              </w:rPr>
              <w:t>一致</w:t>
            </w:r>
            <w:r>
              <w:rPr>
                <w:rFonts w:hint="eastAsia" w:ascii="宋体" w:hAnsi="宋体" w:eastAsia="宋体" w:cs="宋体"/>
                <w:sz w:val="20"/>
                <w:szCs w:val="20"/>
                <w:lang w:val="en-US" w:eastAsia="zh-CN"/>
              </w:rPr>
              <w:t>。从经营数据来看，与去年同期相比总体持平，整体表现良好</w:t>
            </w:r>
            <w:r>
              <w:rPr>
                <w:rFonts w:hint="eastAsia" w:ascii="宋体" w:hAnsi="宋体" w:eastAsia="宋体" w:cs="宋体"/>
                <w:sz w:val="20"/>
                <w:szCs w:val="20"/>
                <w:lang w:val="en-US"/>
              </w:rPr>
              <w:t>。</w:t>
            </w:r>
          </w:p>
          <w:p w14:paraId="3DB51FD4">
            <w:pPr>
              <w:numPr>
                <w:ilvl w:val="255"/>
                <w:numId w:val="0"/>
              </w:numPr>
              <w:autoSpaceDE/>
              <w:autoSpaceDN/>
              <w:spacing w:before="80" w:line="360" w:lineRule="auto"/>
              <w:ind w:firstLine="420"/>
              <w:jc w:val="both"/>
              <w:rPr>
                <w:rFonts w:hint="eastAsia" w:ascii="宋体" w:hAnsi="宋体" w:eastAsia="宋体" w:cs="宋体"/>
                <w:b/>
                <w:bCs/>
                <w:sz w:val="20"/>
                <w:szCs w:val="20"/>
                <w:lang w:val="en-US" w:eastAsia="zh-CN"/>
              </w:rPr>
            </w:pPr>
            <w:r>
              <w:rPr>
                <w:rFonts w:hint="eastAsia" w:ascii="宋体" w:hAnsi="宋体" w:eastAsia="宋体" w:cs="宋体"/>
                <w:b/>
                <w:bCs/>
                <w:sz w:val="20"/>
                <w:szCs w:val="20"/>
                <w:lang w:val="en-US"/>
              </w:rPr>
              <w:t>4.</w:t>
            </w:r>
            <w:r>
              <w:rPr>
                <w:rFonts w:hint="eastAsia" w:ascii="宋体" w:hAnsi="宋体" w:eastAsia="宋体" w:cs="宋体"/>
                <w:b/>
                <w:bCs/>
                <w:sz w:val="20"/>
                <w:szCs w:val="20"/>
                <w:lang w:val="en-US" w:eastAsia="zh-CN"/>
              </w:rPr>
              <w:t>公司在</w:t>
            </w:r>
            <w:r>
              <w:rPr>
                <w:rFonts w:hint="eastAsia" w:ascii="宋体" w:hAnsi="宋体" w:eastAsia="宋体" w:cs="宋体"/>
                <w:b/>
                <w:bCs/>
                <w:sz w:val="20"/>
                <w:szCs w:val="20"/>
                <w:lang w:val="en-US"/>
              </w:rPr>
              <w:t>费用</w:t>
            </w:r>
            <w:r>
              <w:rPr>
                <w:rFonts w:hint="eastAsia" w:ascii="宋体" w:hAnsi="宋体" w:eastAsia="宋体" w:cs="宋体"/>
                <w:b/>
                <w:bCs/>
                <w:sz w:val="20"/>
                <w:szCs w:val="20"/>
                <w:lang w:val="en-US" w:eastAsia="zh-CN"/>
              </w:rPr>
              <w:t>压降方面有哪些</w:t>
            </w:r>
            <w:r>
              <w:rPr>
                <w:rFonts w:hint="eastAsia" w:ascii="宋体" w:hAnsi="宋体" w:eastAsia="宋体" w:cs="宋体"/>
                <w:b/>
                <w:bCs/>
                <w:sz w:val="20"/>
                <w:szCs w:val="20"/>
                <w:lang w:val="en-US"/>
              </w:rPr>
              <w:t>举措</w:t>
            </w:r>
            <w:r>
              <w:rPr>
                <w:rFonts w:hint="eastAsia" w:ascii="宋体" w:hAnsi="宋体" w:eastAsia="宋体" w:cs="宋体"/>
                <w:b/>
                <w:bCs/>
                <w:sz w:val="20"/>
                <w:szCs w:val="20"/>
                <w:lang w:val="en-US" w:eastAsia="zh-CN"/>
              </w:rPr>
              <w:t>？</w:t>
            </w:r>
          </w:p>
          <w:p w14:paraId="12617C62">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答：成本管控方面，公司持续围绕“降本”与“增效”两条主线发力。一是在日常运营成本端，深化片区化改革，在养护成本、管理成本等方面体现出</w:t>
            </w:r>
            <w:r>
              <w:rPr>
                <w:rFonts w:hint="eastAsia" w:ascii="宋体" w:hAnsi="宋体" w:eastAsia="宋体" w:cs="宋体"/>
                <w:sz w:val="20"/>
                <w:szCs w:val="20"/>
                <w:lang w:val="en-US" w:eastAsia="zh-CN"/>
              </w:rPr>
              <w:t>一定</w:t>
            </w:r>
            <w:r>
              <w:rPr>
                <w:rFonts w:hint="eastAsia" w:ascii="宋体" w:hAnsi="宋体" w:eastAsia="宋体" w:cs="宋体"/>
                <w:sz w:val="20"/>
                <w:szCs w:val="20"/>
                <w:lang w:val="en-US"/>
              </w:rPr>
              <w:t>压降效果；二是主动实施债务管理，通过调整债务结构、降低融资利率，并顺应宏观利率下行趋势，使财务费用得到持续控制和节约。与此同时，公司积极推进科技创新和数字化转型升级，运用无人机巡检、智慧云仓等科技成果赋能运营管理，进一步实现运营成本的控制。展望未来，公司将按照既定的精细化管控思路推动成本持续压降。</w:t>
            </w:r>
          </w:p>
          <w:p w14:paraId="708D74B4">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eastAsia="zh-CN"/>
              </w:rPr>
              <w:t>5</w:t>
            </w:r>
            <w:r>
              <w:rPr>
                <w:rFonts w:hint="eastAsia" w:ascii="宋体" w:hAnsi="宋体" w:eastAsia="宋体" w:cs="宋体"/>
                <w:b/>
                <w:bCs/>
                <w:sz w:val="20"/>
                <w:szCs w:val="20"/>
                <w:lang w:val="en-US"/>
              </w:rPr>
              <w:t>.</w:t>
            </w:r>
            <w:r>
              <w:rPr>
                <w:rFonts w:hint="eastAsia" w:ascii="宋体" w:hAnsi="宋体" w:eastAsia="宋体" w:cs="宋体"/>
                <w:b/>
                <w:bCs/>
                <w:sz w:val="20"/>
                <w:szCs w:val="20"/>
                <w:lang w:val="en-US" w:eastAsia="zh-CN"/>
              </w:rPr>
              <w:t>成乐、成雅高速扩容项目是否对其原路段产生影响</w:t>
            </w:r>
            <w:r>
              <w:rPr>
                <w:rFonts w:hint="eastAsia" w:ascii="宋体" w:hAnsi="宋体" w:eastAsia="宋体" w:cs="宋体"/>
                <w:b/>
                <w:bCs/>
                <w:sz w:val="20"/>
                <w:szCs w:val="20"/>
                <w:lang w:val="en-US"/>
              </w:rPr>
              <w:t>？</w:t>
            </w:r>
          </w:p>
          <w:p w14:paraId="42931B1E">
            <w:pPr>
              <w:numPr>
                <w:ilvl w:val="255"/>
                <w:numId w:val="0"/>
              </w:numPr>
              <w:autoSpaceDE/>
              <w:autoSpaceDN/>
              <w:spacing w:before="80" w:line="360" w:lineRule="auto"/>
              <w:ind w:firstLine="420"/>
              <w:jc w:val="both"/>
              <w:rPr>
                <w:rFonts w:hint="eastAsia" w:ascii="宋体" w:hAnsi="宋体" w:eastAsia="宋体" w:cs="宋体"/>
                <w:sz w:val="20"/>
                <w:szCs w:val="20"/>
                <w:lang w:val="en-US" w:eastAsia="zh-CN"/>
              </w:rPr>
            </w:pPr>
            <w:r>
              <w:rPr>
                <w:rFonts w:hint="eastAsia" w:ascii="宋体" w:hAnsi="宋体" w:eastAsia="宋体" w:cs="宋体"/>
                <w:sz w:val="20"/>
                <w:szCs w:val="20"/>
                <w:lang w:val="en-US"/>
              </w:rPr>
              <w:t>答：</w:t>
            </w:r>
            <w:r>
              <w:rPr>
                <w:rFonts w:hint="eastAsia" w:ascii="宋体" w:hAnsi="宋体" w:eastAsia="宋体" w:cs="宋体"/>
                <w:sz w:val="20"/>
                <w:szCs w:val="20"/>
                <w:lang w:val="en-US" w:eastAsia="zh-CN"/>
              </w:rPr>
              <w:t>总体来看，成乐、成雅高速扩容项目对原路段</w:t>
            </w:r>
            <w:bookmarkStart w:id="0" w:name="_GoBack"/>
            <w:bookmarkEnd w:id="0"/>
            <w:r>
              <w:rPr>
                <w:rFonts w:hint="eastAsia" w:ascii="宋体" w:hAnsi="宋体" w:eastAsia="宋体" w:cs="宋体"/>
                <w:sz w:val="20"/>
                <w:szCs w:val="20"/>
                <w:lang w:val="en-US" w:eastAsia="zh-CN"/>
              </w:rPr>
              <w:t>影响可控。</w:t>
            </w:r>
            <w:r>
              <w:rPr>
                <w:rFonts w:hint="eastAsia" w:ascii="宋体" w:hAnsi="宋体" w:eastAsia="宋体" w:cs="宋体"/>
                <w:sz w:val="20"/>
                <w:szCs w:val="20"/>
                <w:lang w:val="en-US"/>
              </w:rPr>
              <w:t>成乐高速扩容项目主线“四改八”车道工程已基本完工，2025年底二绕至文山段通车。目前，公司正集中资源，全力推进最后入城段的施工建设，力争在确保工程品质与安全的前提下，尽早实现项目全线贯通。</w:t>
            </w:r>
            <w:r>
              <w:rPr>
                <w:rFonts w:hint="eastAsia" w:ascii="宋体" w:hAnsi="宋体" w:eastAsia="宋体" w:cs="宋体"/>
                <w:sz w:val="20"/>
                <w:szCs w:val="20"/>
                <w:lang w:val="en-US" w:eastAsia="zh-CN"/>
              </w:rPr>
              <w:t>成雅高速扩容项目也</w:t>
            </w:r>
            <w:r>
              <w:rPr>
                <w:rFonts w:hint="eastAsia" w:ascii="宋体" w:hAnsi="宋体" w:eastAsia="宋体" w:cs="宋体"/>
                <w:sz w:val="20"/>
                <w:szCs w:val="20"/>
                <w:lang w:val="en-US"/>
              </w:rPr>
              <w:t>在稳步推进，通行影响总体可控</w:t>
            </w:r>
            <w:r>
              <w:rPr>
                <w:rFonts w:hint="eastAsia" w:ascii="宋体" w:hAnsi="宋体" w:eastAsia="宋体" w:cs="宋体"/>
                <w:sz w:val="20"/>
                <w:szCs w:val="20"/>
                <w:lang w:val="en-US" w:eastAsia="zh-CN"/>
              </w:rPr>
              <w:t>。</w:t>
            </w:r>
          </w:p>
          <w:p w14:paraId="1AFECCF1">
            <w:pPr>
              <w:numPr>
                <w:ilvl w:val="255"/>
                <w:numId w:val="0"/>
              </w:numPr>
              <w:autoSpaceDE/>
              <w:autoSpaceDN/>
              <w:spacing w:before="80" w:line="360" w:lineRule="auto"/>
              <w:ind w:firstLine="420"/>
              <w:jc w:val="both"/>
              <w:rPr>
                <w:rFonts w:hint="eastAsia" w:ascii="宋体" w:hAnsi="宋体" w:eastAsia="宋体" w:cs="宋体"/>
                <w:b/>
                <w:bCs/>
                <w:sz w:val="20"/>
                <w:szCs w:val="20"/>
                <w:lang w:val="en-US"/>
              </w:rPr>
            </w:pPr>
            <w:r>
              <w:rPr>
                <w:rFonts w:hint="eastAsia" w:ascii="宋体" w:hAnsi="宋体" w:eastAsia="宋体" w:cs="宋体"/>
                <w:b/>
                <w:bCs/>
                <w:sz w:val="20"/>
                <w:szCs w:val="20"/>
                <w:lang w:val="en-US" w:eastAsia="zh-CN"/>
              </w:rPr>
              <w:t>6</w:t>
            </w:r>
            <w:r>
              <w:rPr>
                <w:rFonts w:hint="eastAsia" w:ascii="宋体" w:hAnsi="宋体" w:eastAsia="宋体" w:cs="宋体"/>
                <w:b/>
                <w:bCs/>
                <w:sz w:val="20"/>
                <w:szCs w:val="20"/>
                <w:lang w:val="en-US"/>
              </w:rPr>
              <w:t>.</w:t>
            </w:r>
            <w:r>
              <w:rPr>
                <w:rFonts w:hint="eastAsia" w:ascii="宋体" w:hAnsi="宋体" w:eastAsia="宋体" w:cs="宋体"/>
                <w:b/>
                <w:bCs/>
                <w:sz w:val="20"/>
                <w:szCs w:val="20"/>
                <w:lang w:val="en-US" w:eastAsia="zh-CN"/>
              </w:rPr>
              <w:t>公司目前的资本开支</w:t>
            </w:r>
            <w:r>
              <w:rPr>
                <w:rFonts w:hint="eastAsia" w:ascii="宋体" w:hAnsi="宋体" w:eastAsia="宋体" w:cs="宋体"/>
                <w:b/>
                <w:bCs/>
                <w:sz w:val="20"/>
                <w:szCs w:val="20"/>
                <w:highlight w:val="none"/>
                <w:lang w:val="en-US" w:eastAsia="zh-CN"/>
              </w:rPr>
              <w:t>主要应用于哪方面</w:t>
            </w:r>
            <w:r>
              <w:rPr>
                <w:rFonts w:hint="eastAsia" w:ascii="宋体" w:hAnsi="宋体" w:eastAsia="宋体" w:cs="宋体"/>
                <w:b/>
                <w:bCs/>
                <w:sz w:val="20"/>
                <w:szCs w:val="20"/>
                <w:lang w:val="en-US"/>
              </w:rPr>
              <w:t>？</w:t>
            </w:r>
          </w:p>
          <w:p w14:paraId="79D14D72">
            <w:pPr>
              <w:numPr>
                <w:ilvl w:val="255"/>
                <w:numId w:val="0"/>
              </w:numPr>
              <w:autoSpaceDE/>
              <w:autoSpaceDN/>
              <w:spacing w:before="80" w:line="360" w:lineRule="auto"/>
              <w:ind w:firstLine="420"/>
              <w:jc w:val="both"/>
              <w:rPr>
                <w:rFonts w:hint="eastAsia" w:ascii="宋体" w:hAnsi="宋体" w:eastAsia="宋体" w:cs="宋体"/>
                <w:sz w:val="20"/>
                <w:szCs w:val="20"/>
                <w:lang w:val="en-US"/>
              </w:rPr>
            </w:pPr>
            <w:r>
              <w:rPr>
                <w:rFonts w:hint="eastAsia" w:ascii="宋体" w:hAnsi="宋体" w:eastAsia="宋体" w:cs="宋体"/>
                <w:sz w:val="20"/>
                <w:szCs w:val="20"/>
                <w:lang w:val="en-US"/>
              </w:rPr>
              <w:t>答：</w:t>
            </w:r>
            <w:r>
              <w:rPr>
                <w:rFonts w:hint="eastAsia" w:ascii="宋体" w:hAnsi="宋体" w:eastAsia="宋体" w:cs="宋体"/>
                <w:sz w:val="20"/>
                <w:szCs w:val="20"/>
                <w:lang w:val="en-US" w:eastAsia="zh-CN"/>
              </w:rPr>
              <w:t>公司近几年的资本开支主要应用于成雅高速扩容项目及成乐高速扩容项目</w:t>
            </w:r>
            <w:r>
              <w:rPr>
                <w:rFonts w:hint="eastAsia" w:ascii="宋体" w:hAnsi="宋体" w:eastAsia="宋体" w:cs="宋体"/>
                <w:sz w:val="20"/>
                <w:szCs w:val="20"/>
                <w:lang w:val="en-US"/>
              </w:rPr>
              <w:t>。</w:t>
            </w:r>
          </w:p>
          <w:p w14:paraId="6842DBB2">
            <w:pPr>
              <w:numPr>
                <w:ilvl w:val="255"/>
                <w:numId w:val="0"/>
              </w:numPr>
              <w:autoSpaceDE/>
              <w:autoSpaceDN/>
              <w:spacing w:before="80" w:line="360" w:lineRule="auto"/>
              <w:ind w:firstLine="420"/>
              <w:jc w:val="both"/>
              <w:rPr>
                <w:rFonts w:hint="default" w:ascii="宋体" w:hAnsi="宋体" w:eastAsia="宋体" w:cs="宋体"/>
                <w:b/>
                <w:bCs/>
                <w:sz w:val="20"/>
                <w:szCs w:val="20"/>
                <w:lang w:val="en-US" w:eastAsia="zh-CN"/>
              </w:rPr>
            </w:pPr>
            <w:r>
              <w:rPr>
                <w:rFonts w:hint="eastAsia" w:ascii="宋体" w:hAnsi="宋体" w:eastAsia="宋体" w:cs="宋体"/>
                <w:b/>
                <w:bCs/>
                <w:sz w:val="20"/>
                <w:szCs w:val="20"/>
                <w:lang w:val="en-US" w:eastAsia="zh-CN"/>
              </w:rPr>
              <w:t>7.公司对三年股东回报规划有何展望？</w:t>
            </w:r>
          </w:p>
          <w:p w14:paraId="635D841C">
            <w:pPr>
              <w:numPr>
                <w:ilvl w:val="255"/>
                <w:numId w:val="0"/>
              </w:numPr>
              <w:autoSpaceDE/>
              <w:autoSpaceDN/>
              <w:spacing w:before="80" w:line="360" w:lineRule="auto"/>
              <w:ind w:firstLine="420"/>
              <w:jc w:val="both"/>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答：公司将在严格遵循中国证监会《关于进一步落实上市公司现金分红有关事项的通知》等相关文件以及公司章程的基础上，积极响应政策导向，统筹兼顾股东的短期回报与长期利益，为股东带来科学、可持续的分红回报。未来，公司将继续专注主业发展，持续提升盈利能力，结合分红政策，努力为股东提供长期稳定回报，致力于与广大股东共享公司发展成果、实现长期共赢。</w:t>
            </w:r>
          </w:p>
        </w:tc>
      </w:tr>
      <w:tr w14:paraId="1252DE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742" w:hRule="atLeast"/>
          <w:jc w:val="center"/>
        </w:trPr>
        <w:tc>
          <w:tcPr>
            <w:tcW w:w="2552" w:type="dxa"/>
            <w:vAlign w:val="center"/>
          </w:tcPr>
          <w:p w14:paraId="43F27004">
            <w:pPr>
              <w:pStyle w:val="13"/>
              <w:spacing w:before="1"/>
              <w:ind w:left="107"/>
              <w:rPr>
                <w:rFonts w:cs="宋体" w:asciiTheme="minorEastAsia" w:hAnsiTheme="minorEastAsia" w:eastAsiaTheme="minorEastAsia"/>
                <w:b/>
                <w:bCs/>
                <w:sz w:val="20"/>
                <w:szCs w:val="20"/>
              </w:rPr>
            </w:pPr>
            <w:r>
              <w:rPr>
                <w:rFonts w:hint="eastAsia" w:cs="宋体" w:asciiTheme="minorEastAsia" w:hAnsiTheme="minorEastAsia" w:eastAsiaTheme="minorEastAsia"/>
                <w:b/>
                <w:bCs/>
                <w:sz w:val="20"/>
                <w:szCs w:val="20"/>
              </w:rPr>
              <w:t>关于本次活动是否涉及应</w:t>
            </w:r>
          </w:p>
          <w:p w14:paraId="4CDDF8C9">
            <w:pPr>
              <w:pStyle w:val="13"/>
              <w:spacing w:before="1"/>
              <w:ind w:left="107"/>
              <w:rPr>
                <w:rFonts w:ascii="宋体" w:hAnsi="宋体" w:eastAsia="宋体" w:cs="宋体"/>
                <w:b/>
                <w:bCs/>
                <w:sz w:val="20"/>
                <w:szCs w:val="20"/>
              </w:rPr>
            </w:pPr>
            <w:r>
              <w:rPr>
                <w:rFonts w:hint="eastAsia" w:cs="宋体" w:asciiTheme="minorEastAsia" w:hAnsiTheme="minorEastAsia" w:eastAsiaTheme="minorEastAsia"/>
                <w:b/>
                <w:bCs/>
                <w:sz w:val="20"/>
                <w:szCs w:val="20"/>
              </w:rPr>
              <w:t>披露重大信息的说明</w:t>
            </w:r>
          </w:p>
        </w:tc>
        <w:tc>
          <w:tcPr>
            <w:tcW w:w="5973" w:type="dxa"/>
            <w:vAlign w:val="center"/>
          </w:tcPr>
          <w:p w14:paraId="0E6D5823">
            <w:pPr>
              <w:pStyle w:val="13"/>
              <w:spacing w:before="100" w:line="360" w:lineRule="auto"/>
              <w:rPr>
                <w:rFonts w:ascii="宋体" w:hAnsi="宋体" w:eastAsia="宋体" w:cs="宋体"/>
                <w:sz w:val="20"/>
                <w:szCs w:val="20"/>
              </w:rPr>
            </w:pPr>
            <w:r>
              <w:rPr>
                <w:rFonts w:hint="eastAsia" w:cs="宋体" w:asciiTheme="minorEastAsia" w:hAnsiTheme="minorEastAsia" w:eastAsiaTheme="minorEastAsia"/>
                <w:sz w:val="20"/>
                <w:szCs w:val="20"/>
              </w:rPr>
              <w:t>本次活动不涉及未公开披露的重大信息。</w:t>
            </w:r>
          </w:p>
        </w:tc>
      </w:tr>
      <w:tr w14:paraId="2E425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439" w:hRule="atLeast"/>
          <w:jc w:val="center"/>
        </w:trPr>
        <w:tc>
          <w:tcPr>
            <w:tcW w:w="2552" w:type="dxa"/>
            <w:vAlign w:val="center"/>
          </w:tcPr>
          <w:p w14:paraId="6C8111AD">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附件清单（如有）</w:t>
            </w:r>
          </w:p>
        </w:tc>
        <w:tc>
          <w:tcPr>
            <w:tcW w:w="5973" w:type="dxa"/>
            <w:vAlign w:val="center"/>
          </w:tcPr>
          <w:p w14:paraId="0C903F60">
            <w:pPr>
              <w:pStyle w:val="13"/>
              <w:spacing w:before="100" w:line="360" w:lineRule="auto"/>
              <w:rPr>
                <w:rFonts w:ascii="宋体" w:hAnsi="宋体" w:eastAsia="宋体" w:cs="宋体"/>
                <w:sz w:val="20"/>
                <w:szCs w:val="20"/>
                <w:lang w:val="en-US"/>
              </w:rPr>
            </w:pPr>
            <w:r>
              <w:rPr>
                <w:rFonts w:hint="eastAsia" w:ascii="宋体" w:hAnsi="宋体" w:eastAsia="宋体" w:cs="宋体"/>
                <w:sz w:val="20"/>
                <w:szCs w:val="20"/>
                <w:lang w:val="en-US"/>
              </w:rPr>
              <w:t>无</w:t>
            </w:r>
          </w:p>
        </w:tc>
      </w:tr>
      <w:tr w14:paraId="69BAA7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57" w:type="dxa"/>
            <w:bottom w:w="0" w:type="dxa"/>
            <w:right w:w="0" w:type="dxa"/>
          </w:tblCellMar>
        </w:tblPrEx>
        <w:trPr>
          <w:trHeight w:val="558" w:hRule="atLeast"/>
          <w:jc w:val="center"/>
        </w:trPr>
        <w:tc>
          <w:tcPr>
            <w:tcW w:w="2552" w:type="dxa"/>
            <w:vAlign w:val="center"/>
          </w:tcPr>
          <w:p w14:paraId="4F9B4F57">
            <w:pPr>
              <w:pStyle w:val="13"/>
              <w:spacing w:before="1"/>
              <w:ind w:left="107"/>
              <w:rPr>
                <w:rFonts w:ascii="宋体" w:hAnsi="宋体" w:eastAsia="宋体" w:cs="宋体"/>
                <w:b/>
                <w:bCs/>
                <w:sz w:val="20"/>
                <w:szCs w:val="20"/>
              </w:rPr>
            </w:pPr>
            <w:r>
              <w:rPr>
                <w:rFonts w:hint="eastAsia" w:ascii="宋体" w:hAnsi="宋体" w:eastAsia="宋体" w:cs="宋体"/>
                <w:b/>
                <w:bCs/>
                <w:sz w:val="20"/>
                <w:szCs w:val="20"/>
              </w:rPr>
              <w:t>日期</w:t>
            </w:r>
          </w:p>
        </w:tc>
        <w:tc>
          <w:tcPr>
            <w:tcW w:w="5973" w:type="dxa"/>
            <w:vAlign w:val="center"/>
          </w:tcPr>
          <w:p w14:paraId="751DF234">
            <w:pPr>
              <w:pStyle w:val="13"/>
              <w:spacing w:before="100"/>
              <w:rPr>
                <w:rFonts w:ascii="宋体" w:hAnsi="宋体" w:eastAsia="宋体" w:cs="宋体"/>
                <w:sz w:val="20"/>
                <w:szCs w:val="20"/>
              </w:rPr>
            </w:pPr>
            <w:r>
              <w:rPr>
                <w:rFonts w:ascii="宋体" w:hAnsi="宋体" w:eastAsia="宋体" w:cs="宋体"/>
                <w:sz w:val="20"/>
                <w:szCs w:val="20"/>
              </w:rPr>
              <w:t>202</w:t>
            </w:r>
            <w:r>
              <w:rPr>
                <w:rFonts w:hint="eastAsia" w:ascii="宋体" w:hAnsi="宋体" w:eastAsia="宋体" w:cs="宋体"/>
                <w:sz w:val="20"/>
                <w:szCs w:val="20"/>
                <w:lang w:val="en-US" w:eastAsia="zh-CN"/>
              </w:rPr>
              <w:t>6</w:t>
            </w:r>
            <w:r>
              <w:rPr>
                <w:rFonts w:ascii="宋体" w:hAnsi="宋体" w:eastAsia="宋体" w:cs="宋体"/>
                <w:sz w:val="20"/>
                <w:szCs w:val="20"/>
              </w:rPr>
              <w:t>年</w:t>
            </w:r>
            <w:r>
              <w:rPr>
                <w:rFonts w:hint="eastAsia" w:ascii="宋体" w:hAnsi="宋体" w:eastAsia="宋体" w:cs="宋体"/>
                <w:sz w:val="20"/>
                <w:szCs w:val="20"/>
                <w:lang w:val="en-US" w:eastAsia="zh-CN"/>
              </w:rPr>
              <w:t>5</w:t>
            </w:r>
            <w:r>
              <w:rPr>
                <w:rFonts w:ascii="宋体" w:hAnsi="宋体" w:eastAsia="宋体" w:cs="宋体"/>
                <w:sz w:val="20"/>
                <w:szCs w:val="20"/>
              </w:rPr>
              <w:t>月</w:t>
            </w:r>
            <w:r>
              <w:rPr>
                <w:rFonts w:hint="eastAsia" w:ascii="宋体" w:hAnsi="宋体" w:eastAsia="宋体" w:cs="宋体"/>
                <w:sz w:val="20"/>
                <w:szCs w:val="20"/>
                <w:lang w:val="en-US" w:eastAsia="zh-CN"/>
              </w:rPr>
              <w:t>7</w:t>
            </w:r>
            <w:r>
              <w:rPr>
                <w:rFonts w:ascii="宋体" w:hAnsi="宋体" w:eastAsia="宋体" w:cs="宋体"/>
                <w:sz w:val="20"/>
                <w:szCs w:val="20"/>
              </w:rPr>
              <w:t>日</w:t>
            </w:r>
          </w:p>
        </w:tc>
      </w:tr>
    </w:tbl>
    <w:p w14:paraId="677881ED">
      <w:pPr>
        <w:rPr>
          <w:rFonts w:ascii="宋体" w:hAnsi="宋体" w:eastAsia="宋体" w:cs="宋体"/>
          <w:sz w:val="28"/>
          <w:szCs w:val="36"/>
        </w:rPr>
      </w:pPr>
    </w:p>
    <w:sectPr>
      <w:type w:val="continuous"/>
      <w:pgSz w:w="11910" w:h="16840"/>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3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VjMTVhZmU2M2YwMDA1MWY2MDcyN2YyOGEyOWVhYWQifQ=="/>
  </w:docVars>
  <w:rsids>
    <w:rsidRoot w:val="00301D32"/>
    <w:rsid w:val="00026CC3"/>
    <w:rsid w:val="00036089"/>
    <w:rsid w:val="00053CFA"/>
    <w:rsid w:val="000633EC"/>
    <w:rsid w:val="00063804"/>
    <w:rsid w:val="000665A2"/>
    <w:rsid w:val="00077A7D"/>
    <w:rsid w:val="00084682"/>
    <w:rsid w:val="000877AB"/>
    <w:rsid w:val="000B7C08"/>
    <w:rsid w:val="000D12CF"/>
    <w:rsid w:val="000D2D88"/>
    <w:rsid w:val="000E4B20"/>
    <w:rsid w:val="0011418F"/>
    <w:rsid w:val="0015684C"/>
    <w:rsid w:val="00172C24"/>
    <w:rsid w:val="001E59D1"/>
    <w:rsid w:val="001E5EA4"/>
    <w:rsid w:val="002042A7"/>
    <w:rsid w:val="00205911"/>
    <w:rsid w:val="002146AD"/>
    <w:rsid w:val="00242220"/>
    <w:rsid w:val="00275CB6"/>
    <w:rsid w:val="002800B5"/>
    <w:rsid w:val="00295B29"/>
    <w:rsid w:val="002D4073"/>
    <w:rsid w:val="002E7098"/>
    <w:rsid w:val="00301D32"/>
    <w:rsid w:val="00366FAD"/>
    <w:rsid w:val="0037105B"/>
    <w:rsid w:val="003975BA"/>
    <w:rsid w:val="003A0DEE"/>
    <w:rsid w:val="003A74E6"/>
    <w:rsid w:val="003B73DD"/>
    <w:rsid w:val="003D011C"/>
    <w:rsid w:val="004108C7"/>
    <w:rsid w:val="00412DC2"/>
    <w:rsid w:val="00440041"/>
    <w:rsid w:val="00451268"/>
    <w:rsid w:val="004515AD"/>
    <w:rsid w:val="00451857"/>
    <w:rsid w:val="00453516"/>
    <w:rsid w:val="00457548"/>
    <w:rsid w:val="00470DB2"/>
    <w:rsid w:val="004925E7"/>
    <w:rsid w:val="00495B11"/>
    <w:rsid w:val="004F6FF3"/>
    <w:rsid w:val="00571B49"/>
    <w:rsid w:val="005743AE"/>
    <w:rsid w:val="005D64CA"/>
    <w:rsid w:val="005E338B"/>
    <w:rsid w:val="005E5717"/>
    <w:rsid w:val="005E6DB2"/>
    <w:rsid w:val="00607DAB"/>
    <w:rsid w:val="0061433E"/>
    <w:rsid w:val="0062751D"/>
    <w:rsid w:val="006354AA"/>
    <w:rsid w:val="0065128C"/>
    <w:rsid w:val="00661AFA"/>
    <w:rsid w:val="006726BF"/>
    <w:rsid w:val="00677B77"/>
    <w:rsid w:val="0068718A"/>
    <w:rsid w:val="006A2739"/>
    <w:rsid w:val="006B01F2"/>
    <w:rsid w:val="006B5C95"/>
    <w:rsid w:val="006E14B0"/>
    <w:rsid w:val="006F0108"/>
    <w:rsid w:val="00704AE6"/>
    <w:rsid w:val="007153A2"/>
    <w:rsid w:val="00724A68"/>
    <w:rsid w:val="007271BF"/>
    <w:rsid w:val="00730DD3"/>
    <w:rsid w:val="00733224"/>
    <w:rsid w:val="00764128"/>
    <w:rsid w:val="00773EC5"/>
    <w:rsid w:val="007824B8"/>
    <w:rsid w:val="007910DD"/>
    <w:rsid w:val="007A3EC1"/>
    <w:rsid w:val="007B3368"/>
    <w:rsid w:val="007D0A69"/>
    <w:rsid w:val="007D6DC4"/>
    <w:rsid w:val="0080576C"/>
    <w:rsid w:val="00853463"/>
    <w:rsid w:val="00876F13"/>
    <w:rsid w:val="00893F25"/>
    <w:rsid w:val="00895035"/>
    <w:rsid w:val="008B2B14"/>
    <w:rsid w:val="008C6AED"/>
    <w:rsid w:val="008C7604"/>
    <w:rsid w:val="008E1B27"/>
    <w:rsid w:val="00903379"/>
    <w:rsid w:val="00906975"/>
    <w:rsid w:val="00917F0B"/>
    <w:rsid w:val="00917F8B"/>
    <w:rsid w:val="00960964"/>
    <w:rsid w:val="00965E4D"/>
    <w:rsid w:val="00997AFE"/>
    <w:rsid w:val="009B1D5C"/>
    <w:rsid w:val="009C2E31"/>
    <w:rsid w:val="009E1955"/>
    <w:rsid w:val="00A527AA"/>
    <w:rsid w:val="00A5684D"/>
    <w:rsid w:val="00A75C61"/>
    <w:rsid w:val="00A9601B"/>
    <w:rsid w:val="00AD100E"/>
    <w:rsid w:val="00AE1E36"/>
    <w:rsid w:val="00AF74AA"/>
    <w:rsid w:val="00B03C2F"/>
    <w:rsid w:val="00B15064"/>
    <w:rsid w:val="00B340A3"/>
    <w:rsid w:val="00B410F5"/>
    <w:rsid w:val="00B54F9E"/>
    <w:rsid w:val="00B6280C"/>
    <w:rsid w:val="00B671A4"/>
    <w:rsid w:val="00B72CD4"/>
    <w:rsid w:val="00B85B00"/>
    <w:rsid w:val="00BB575F"/>
    <w:rsid w:val="00BF132F"/>
    <w:rsid w:val="00C13878"/>
    <w:rsid w:val="00C158F9"/>
    <w:rsid w:val="00CA1705"/>
    <w:rsid w:val="00CE1A54"/>
    <w:rsid w:val="00CF5FB6"/>
    <w:rsid w:val="00D02518"/>
    <w:rsid w:val="00D17454"/>
    <w:rsid w:val="00D33FBC"/>
    <w:rsid w:val="00D47710"/>
    <w:rsid w:val="00D74CEA"/>
    <w:rsid w:val="00D7535C"/>
    <w:rsid w:val="00D76302"/>
    <w:rsid w:val="00D9310C"/>
    <w:rsid w:val="00DA5CE2"/>
    <w:rsid w:val="00DE10E8"/>
    <w:rsid w:val="00E16FDA"/>
    <w:rsid w:val="00E35F58"/>
    <w:rsid w:val="00E45BD9"/>
    <w:rsid w:val="00E55FD7"/>
    <w:rsid w:val="00E66FFC"/>
    <w:rsid w:val="00E72086"/>
    <w:rsid w:val="00E759D6"/>
    <w:rsid w:val="00E84A8C"/>
    <w:rsid w:val="00E976DE"/>
    <w:rsid w:val="00EC0F83"/>
    <w:rsid w:val="00EE3187"/>
    <w:rsid w:val="00EF499B"/>
    <w:rsid w:val="00F14977"/>
    <w:rsid w:val="00F9620E"/>
    <w:rsid w:val="00FB4A08"/>
    <w:rsid w:val="00FC0C2A"/>
    <w:rsid w:val="00FD7F8E"/>
    <w:rsid w:val="00FF11E4"/>
    <w:rsid w:val="0324165E"/>
    <w:rsid w:val="03B721E0"/>
    <w:rsid w:val="04A171B4"/>
    <w:rsid w:val="04B072D4"/>
    <w:rsid w:val="04DC0ADB"/>
    <w:rsid w:val="04F54AA7"/>
    <w:rsid w:val="05AB5771"/>
    <w:rsid w:val="05EE009B"/>
    <w:rsid w:val="05F575D4"/>
    <w:rsid w:val="06047A69"/>
    <w:rsid w:val="064249C6"/>
    <w:rsid w:val="06826B71"/>
    <w:rsid w:val="070752C8"/>
    <w:rsid w:val="077558DF"/>
    <w:rsid w:val="08641132"/>
    <w:rsid w:val="08C473E5"/>
    <w:rsid w:val="09186774"/>
    <w:rsid w:val="0945438F"/>
    <w:rsid w:val="097655CA"/>
    <w:rsid w:val="0A71587A"/>
    <w:rsid w:val="0A9C7672"/>
    <w:rsid w:val="0B792C38"/>
    <w:rsid w:val="0C28640C"/>
    <w:rsid w:val="0CF60D11"/>
    <w:rsid w:val="0DB13287"/>
    <w:rsid w:val="0E0F0640"/>
    <w:rsid w:val="0E90599A"/>
    <w:rsid w:val="0ED720CD"/>
    <w:rsid w:val="0F93599B"/>
    <w:rsid w:val="102D5D9F"/>
    <w:rsid w:val="11452D31"/>
    <w:rsid w:val="117C29F7"/>
    <w:rsid w:val="1197170D"/>
    <w:rsid w:val="11F0551C"/>
    <w:rsid w:val="12070CAE"/>
    <w:rsid w:val="12CE3543"/>
    <w:rsid w:val="12EF3EDA"/>
    <w:rsid w:val="145F688C"/>
    <w:rsid w:val="14D47131"/>
    <w:rsid w:val="14FD10A1"/>
    <w:rsid w:val="15680001"/>
    <w:rsid w:val="15DD2205"/>
    <w:rsid w:val="16E82450"/>
    <w:rsid w:val="17072842"/>
    <w:rsid w:val="17A67110"/>
    <w:rsid w:val="18393FA5"/>
    <w:rsid w:val="18595469"/>
    <w:rsid w:val="1864189B"/>
    <w:rsid w:val="18D73A7D"/>
    <w:rsid w:val="19557370"/>
    <w:rsid w:val="1A2A56C6"/>
    <w:rsid w:val="1A8E38DF"/>
    <w:rsid w:val="1B3F5DEE"/>
    <w:rsid w:val="1B854795"/>
    <w:rsid w:val="1BD06B6A"/>
    <w:rsid w:val="1CDD1CB6"/>
    <w:rsid w:val="1E9C34C8"/>
    <w:rsid w:val="1EEC6E06"/>
    <w:rsid w:val="1F782BDE"/>
    <w:rsid w:val="1FDB36A6"/>
    <w:rsid w:val="204A6A53"/>
    <w:rsid w:val="211639B5"/>
    <w:rsid w:val="22560B48"/>
    <w:rsid w:val="23317869"/>
    <w:rsid w:val="25650CAE"/>
    <w:rsid w:val="25675F6C"/>
    <w:rsid w:val="26406598"/>
    <w:rsid w:val="268B6BFA"/>
    <w:rsid w:val="26B06083"/>
    <w:rsid w:val="27BC09B5"/>
    <w:rsid w:val="28080056"/>
    <w:rsid w:val="28734C1A"/>
    <w:rsid w:val="28C72DDD"/>
    <w:rsid w:val="297C7ACB"/>
    <w:rsid w:val="29EE0E64"/>
    <w:rsid w:val="2AD34978"/>
    <w:rsid w:val="2BAD4762"/>
    <w:rsid w:val="2BC4020A"/>
    <w:rsid w:val="2C19393B"/>
    <w:rsid w:val="2C2F10E9"/>
    <w:rsid w:val="2EF90F16"/>
    <w:rsid w:val="2F125C63"/>
    <w:rsid w:val="302C3D0A"/>
    <w:rsid w:val="30777568"/>
    <w:rsid w:val="3104598F"/>
    <w:rsid w:val="321067B8"/>
    <w:rsid w:val="32EB6D9B"/>
    <w:rsid w:val="335E29E7"/>
    <w:rsid w:val="33DE31BB"/>
    <w:rsid w:val="35742F68"/>
    <w:rsid w:val="36FF7AC9"/>
    <w:rsid w:val="37392C1E"/>
    <w:rsid w:val="389C49C0"/>
    <w:rsid w:val="39754676"/>
    <w:rsid w:val="39BC78F4"/>
    <w:rsid w:val="3A0D7192"/>
    <w:rsid w:val="3B35486F"/>
    <w:rsid w:val="3BB06205"/>
    <w:rsid w:val="3BEB24E7"/>
    <w:rsid w:val="3C4440AB"/>
    <w:rsid w:val="3C693069"/>
    <w:rsid w:val="3DB96A0B"/>
    <w:rsid w:val="3ED83F30"/>
    <w:rsid w:val="3EF1250A"/>
    <w:rsid w:val="3FE03612"/>
    <w:rsid w:val="40437927"/>
    <w:rsid w:val="40567DB0"/>
    <w:rsid w:val="40CF59B6"/>
    <w:rsid w:val="40FF5CD2"/>
    <w:rsid w:val="41670E6B"/>
    <w:rsid w:val="42DB40B0"/>
    <w:rsid w:val="43B71B0A"/>
    <w:rsid w:val="44FA0589"/>
    <w:rsid w:val="45A663E3"/>
    <w:rsid w:val="469F09AF"/>
    <w:rsid w:val="4A3A715A"/>
    <w:rsid w:val="4AA5526E"/>
    <w:rsid w:val="4B453388"/>
    <w:rsid w:val="4B6C6473"/>
    <w:rsid w:val="4B756271"/>
    <w:rsid w:val="4B9C0F8A"/>
    <w:rsid w:val="4C28087F"/>
    <w:rsid w:val="4C8E1CA8"/>
    <w:rsid w:val="4D6D36A4"/>
    <w:rsid w:val="4D6E120A"/>
    <w:rsid w:val="4D737540"/>
    <w:rsid w:val="4DAB2BFA"/>
    <w:rsid w:val="4E2F4540"/>
    <w:rsid w:val="4E70713A"/>
    <w:rsid w:val="4F82051D"/>
    <w:rsid w:val="50831419"/>
    <w:rsid w:val="510903EF"/>
    <w:rsid w:val="510A18E3"/>
    <w:rsid w:val="5304326B"/>
    <w:rsid w:val="53F137F4"/>
    <w:rsid w:val="540E7263"/>
    <w:rsid w:val="543A6906"/>
    <w:rsid w:val="54C44A2C"/>
    <w:rsid w:val="56463C17"/>
    <w:rsid w:val="56850CBB"/>
    <w:rsid w:val="585C097D"/>
    <w:rsid w:val="59D8738A"/>
    <w:rsid w:val="5A666D76"/>
    <w:rsid w:val="5B2253C2"/>
    <w:rsid w:val="5B2A58B0"/>
    <w:rsid w:val="5C2060A7"/>
    <w:rsid w:val="5C426A32"/>
    <w:rsid w:val="5CF02E0F"/>
    <w:rsid w:val="5E202E15"/>
    <w:rsid w:val="5E442B42"/>
    <w:rsid w:val="5E53182A"/>
    <w:rsid w:val="5F644639"/>
    <w:rsid w:val="5FC06CAB"/>
    <w:rsid w:val="603269D2"/>
    <w:rsid w:val="60790A8D"/>
    <w:rsid w:val="60960597"/>
    <w:rsid w:val="60D61630"/>
    <w:rsid w:val="61A52BCA"/>
    <w:rsid w:val="61F47A31"/>
    <w:rsid w:val="630F1C12"/>
    <w:rsid w:val="634D7265"/>
    <w:rsid w:val="63ED7DE0"/>
    <w:rsid w:val="65FD6DE2"/>
    <w:rsid w:val="66061D85"/>
    <w:rsid w:val="67095496"/>
    <w:rsid w:val="67ED7463"/>
    <w:rsid w:val="681A546A"/>
    <w:rsid w:val="68507D37"/>
    <w:rsid w:val="689D1149"/>
    <w:rsid w:val="69CB37D4"/>
    <w:rsid w:val="6A0D5B9B"/>
    <w:rsid w:val="6A1157AE"/>
    <w:rsid w:val="6A1B2B67"/>
    <w:rsid w:val="6A3B23B1"/>
    <w:rsid w:val="6AE23394"/>
    <w:rsid w:val="6AEA32DC"/>
    <w:rsid w:val="6C1E73CC"/>
    <w:rsid w:val="6C4D4E55"/>
    <w:rsid w:val="6C4E4F3C"/>
    <w:rsid w:val="6CC24AB5"/>
    <w:rsid w:val="6D9271B2"/>
    <w:rsid w:val="6E2F3D7E"/>
    <w:rsid w:val="6ED7755A"/>
    <w:rsid w:val="6F134790"/>
    <w:rsid w:val="6F150F79"/>
    <w:rsid w:val="6FE81F5F"/>
    <w:rsid w:val="70645F6C"/>
    <w:rsid w:val="71AA1F21"/>
    <w:rsid w:val="72446028"/>
    <w:rsid w:val="72DB6EC5"/>
    <w:rsid w:val="73076EC0"/>
    <w:rsid w:val="73534D9F"/>
    <w:rsid w:val="74210CA6"/>
    <w:rsid w:val="746F4E76"/>
    <w:rsid w:val="75063359"/>
    <w:rsid w:val="75BFD6B2"/>
    <w:rsid w:val="76430096"/>
    <w:rsid w:val="788C25F5"/>
    <w:rsid w:val="79A52992"/>
    <w:rsid w:val="79F72AA9"/>
    <w:rsid w:val="7A144529"/>
    <w:rsid w:val="7A7E260B"/>
    <w:rsid w:val="7AAF053A"/>
    <w:rsid w:val="7C6355B7"/>
    <w:rsid w:val="7DD37FAE"/>
    <w:rsid w:val="7E013DC5"/>
    <w:rsid w:val="7F2C666B"/>
    <w:rsid w:val="FFBBE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qFormat/>
    <w:uiPriority w:val="1"/>
    <w:pPr>
      <w:outlineLvl w:val="0"/>
    </w:pPr>
    <w:rPr>
      <w:rFonts w:ascii="PMingLiU" w:hAnsi="PMingLiU" w:eastAsia="PMingLiU" w:cs="PMingLiU"/>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6"/>
    <w:autoRedefine/>
    <w:qFormat/>
    <w:uiPriority w:val="0"/>
  </w:style>
  <w:style w:type="paragraph" w:styleId="4">
    <w:name w:val="Body Text"/>
    <w:basedOn w:val="1"/>
    <w:autoRedefine/>
    <w:qFormat/>
    <w:uiPriority w:val="1"/>
    <w:pPr>
      <w:ind w:left="220"/>
    </w:pPr>
    <w:rPr>
      <w:sz w:val="32"/>
      <w:szCs w:val="32"/>
    </w:rPr>
  </w:style>
  <w:style w:type="paragraph" w:styleId="5">
    <w:name w:val="Balloon Text"/>
    <w:basedOn w:val="1"/>
    <w:link w:val="18"/>
    <w:autoRedefine/>
    <w:qFormat/>
    <w:uiPriority w:val="0"/>
    <w:rPr>
      <w:sz w:val="18"/>
      <w:szCs w:val="18"/>
    </w:rPr>
  </w:style>
  <w:style w:type="paragraph" w:styleId="6">
    <w:name w:val="footer"/>
    <w:basedOn w:val="1"/>
    <w:link w:val="15"/>
    <w:autoRedefine/>
    <w:qFormat/>
    <w:uiPriority w:val="0"/>
    <w:pPr>
      <w:tabs>
        <w:tab w:val="center" w:pos="4153"/>
        <w:tab w:val="right" w:pos="8306"/>
      </w:tabs>
      <w:snapToGrid w:val="0"/>
    </w:pPr>
    <w:rPr>
      <w:sz w:val="18"/>
      <w:szCs w:val="18"/>
    </w:rPr>
  </w:style>
  <w:style w:type="paragraph" w:styleId="7">
    <w:name w:val="header"/>
    <w:basedOn w:val="1"/>
    <w:link w:val="14"/>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17"/>
    <w:autoRedefine/>
    <w:qFormat/>
    <w:uiPriority w:val="0"/>
    <w:rPr>
      <w:b/>
      <w:bCs/>
    </w:rPr>
  </w:style>
  <w:style w:type="character" w:styleId="11">
    <w:name w:val="Strong"/>
    <w:basedOn w:val="10"/>
    <w:qFormat/>
    <w:uiPriority w:val="0"/>
    <w:rPr>
      <w:b/>
    </w:rPr>
  </w:style>
  <w:style w:type="character" w:styleId="12">
    <w:name w:val="annotation reference"/>
    <w:basedOn w:val="10"/>
    <w:autoRedefine/>
    <w:qFormat/>
    <w:uiPriority w:val="0"/>
    <w:rPr>
      <w:sz w:val="21"/>
      <w:szCs w:val="21"/>
    </w:rPr>
  </w:style>
  <w:style w:type="paragraph" w:customStyle="1" w:styleId="13">
    <w:name w:val="Table Paragraph"/>
    <w:basedOn w:val="1"/>
    <w:autoRedefine/>
    <w:qFormat/>
    <w:uiPriority w:val="1"/>
  </w:style>
  <w:style w:type="character" w:customStyle="1" w:styleId="14">
    <w:name w:val="页眉 字符"/>
    <w:basedOn w:val="10"/>
    <w:link w:val="7"/>
    <w:autoRedefine/>
    <w:qFormat/>
    <w:uiPriority w:val="0"/>
    <w:rPr>
      <w:rFonts w:ascii="仿宋" w:hAnsi="仿宋" w:eastAsia="仿宋" w:cs="仿宋"/>
      <w:sz w:val="18"/>
      <w:szCs w:val="18"/>
      <w:lang w:val="zh-CN" w:bidi="zh-CN"/>
    </w:rPr>
  </w:style>
  <w:style w:type="character" w:customStyle="1" w:styleId="15">
    <w:name w:val="页脚 字符"/>
    <w:basedOn w:val="10"/>
    <w:link w:val="6"/>
    <w:autoRedefine/>
    <w:qFormat/>
    <w:uiPriority w:val="0"/>
    <w:rPr>
      <w:rFonts w:ascii="仿宋" w:hAnsi="仿宋" w:eastAsia="仿宋" w:cs="仿宋"/>
      <w:sz w:val="18"/>
      <w:szCs w:val="18"/>
      <w:lang w:val="zh-CN" w:bidi="zh-CN"/>
    </w:rPr>
  </w:style>
  <w:style w:type="character" w:customStyle="1" w:styleId="16">
    <w:name w:val="批注文字 字符"/>
    <w:basedOn w:val="10"/>
    <w:link w:val="3"/>
    <w:autoRedefine/>
    <w:qFormat/>
    <w:uiPriority w:val="0"/>
    <w:rPr>
      <w:rFonts w:ascii="仿宋" w:hAnsi="仿宋" w:eastAsia="仿宋" w:cs="仿宋"/>
      <w:sz w:val="22"/>
      <w:szCs w:val="22"/>
      <w:lang w:val="zh-CN" w:bidi="zh-CN"/>
    </w:rPr>
  </w:style>
  <w:style w:type="character" w:customStyle="1" w:styleId="17">
    <w:name w:val="批注主题 字符"/>
    <w:basedOn w:val="16"/>
    <w:link w:val="8"/>
    <w:autoRedefine/>
    <w:qFormat/>
    <w:uiPriority w:val="0"/>
    <w:rPr>
      <w:rFonts w:ascii="仿宋" w:hAnsi="仿宋" w:eastAsia="仿宋" w:cs="仿宋"/>
      <w:b/>
      <w:bCs/>
      <w:sz w:val="22"/>
      <w:szCs w:val="22"/>
      <w:lang w:val="zh-CN" w:bidi="zh-CN"/>
    </w:rPr>
  </w:style>
  <w:style w:type="character" w:customStyle="1" w:styleId="18">
    <w:name w:val="批注框文本 字符"/>
    <w:basedOn w:val="10"/>
    <w:link w:val="5"/>
    <w:autoRedefine/>
    <w:qFormat/>
    <w:uiPriority w:val="0"/>
    <w:rPr>
      <w:rFonts w:ascii="仿宋" w:hAnsi="仿宋" w:eastAsia="仿宋" w:cs="仿宋"/>
      <w:sz w:val="18"/>
      <w:szCs w:val="18"/>
      <w:lang w:val="zh-CN" w:bidi="zh-CN"/>
    </w:rPr>
  </w:style>
  <w:style w:type="paragraph" w:customStyle="1" w:styleId="19">
    <w:name w:val="修订1"/>
    <w:hidden/>
    <w:unhideWhenUsed/>
    <w:qFormat/>
    <w:uiPriority w:val="99"/>
    <w:rPr>
      <w:rFonts w:ascii="仿宋" w:hAnsi="仿宋" w:eastAsia="仿宋" w:cs="仿宋"/>
      <w:sz w:val="22"/>
      <w:szCs w:val="22"/>
      <w:lang w:val="zh-CN" w:eastAsia="zh-CN" w:bidi="zh-CN"/>
    </w:rPr>
  </w:style>
  <w:style w:type="paragraph" w:customStyle="1" w:styleId="20">
    <w:name w:val="Revision"/>
    <w:hidden/>
    <w:unhideWhenUsed/>
    <w:qFormat/>
    <w:uiPriority w:val="99"/>
    <w:rPr>
      <w:rFonts w:ascii="仿宋" w:hAnsi="仿宋" w:eastAsia="仿宋" w:cs="仿宋"/>
      <w:sz w:val="22"/>
      <w:szCs w:val="22"/>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3fc2c13f-66fe-4e9b-858b-9e64a35e25bc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2E210646</paraID>
      <start>0</start>
      <end>2</end>
      <status>unmodified</status>
      <modifiedWord/>
      <trackRevisions>false</trackRevisions>
    </reviewItem>
    <reviewItem>
      <errorID>fdbc79e4-08f4-4e88-837e-acd743c3ff8e</errorID>
      <errorWord>速</errorWord>
      <group>L1_Word</group>
      <groupName>字词问题</groupName>
      <ability>L2_Typo</ability>
      <abilityName>字词错误</abilityName>
      <candidateList>
        <item>速建</item>
      </candidateList>
      <explain/>
      <paraID>724F9141</paraID>
      <start>21</start>
      <end>22</end>
      <status>unmodified</status>
      <modifiedWord/>
      <trackRevisions>false</trackRevisions>
    </reviewItem>
    <reviewItem>
      <errorID>ff94ecf6-9b22-4c49-9767-b89765c37154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44CB0F08</paraID>
      <start>0</start>
      <end>2</end>
      <status>unmodified</status>
      <modifiedWord/>
      <trackRevisions>false</trackRevisions>
    </reviewItem>
    <reviewItem>
      <errorID>fae10c55-a062-43fd-bb90-23e7b58bb651</errorID>
      <errorWord>在在</errorWord>
      <group>L1_Word</group>
      <groupName>字词问题</groupName>
      <ability>L2_Typo</ability>
      <abilityName>字词错误</abilityName>
      <candidateList>
        <item>在</item>
      </candidateList>
      <explain>❶〈动〉存在；生存：精神永～｜留得青山～，不怕没柴烧｜父母都～。❷〈动〉表示人或事物的位置：我今天晚上不～厂里｜你的钢笔～桌子上呢。❸〈动〉留在：～职｜～位。❹〈动〉参加（某团体）；属于（某团体）：～党｜～组织。❺〈动〉在于；决定于：事～人为｜学习好，主要～自己努力。❻“在”和“所”连用，表示强调，下面多连“不”：～所不辞｜～所不惜｜～所不计｜～所难免。❼〈介〉表示时间、处所、范围、条件等：事情发生～去年｜～礼堂开会｜这件事～方式上还可以研究｜～他的帮助下，我取得了较好的成绩。❽〈副〉正在：风～刮，雨～下｜姐姐～做功课。</explain>
      <paraID> C721D17</paraID>
      <start>6</start>
      <end>8</end>
      <status>unmodified</status>
      <modifiedWord/>
      <trackRevisions>false</trackRevisions>
    </reviewItem>
    <reviewItem>
      <errorID>0225a105-9054-4a01-ad2b-7d83004531d4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68AC22A9</paraID>
      <start>0</start>
      <end>2</end>
      <status>unmodified</status>
      <modifiedWord/>
      <trackRevisions>false</trackRevisions>
    </reviewItem>
    <reviewItem>
      <errorID>10376496-23df-4ffb-9eed-22b81c7d9480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7C344EBB</paraID>
      <start>0</start>
      <end>2</end>
      <status>unmodified</status>
      <modifiedWord/>
      <trackRevisions>false</trackRevisions>
    </reviewItem>
    <reviewItem>
      <errorID>77daf0ec-074e-4d54-80f3-3984cf4e7840</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4BED9C08</paraID>
      <start>0</start>
      <end>2</end>
      <status>unmodified</status>
      <modifiedWord/>
      <trackRevisions>false</trackRevisions>
    </reviewItem>
    <reviewItem>
      <errorID>8e0c4bc2-f52f-4b19-ae77-80a486440710</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E0F6FC3</paraID>
      <start>0</start>
      <end>2</end>
      <status>unmodified</status>
      <modifiedWord/>
      <trackRevisions>false</trackRevisions>
    </reviewItem>
    <reviewItem>
      <errorID>d73cc666-ed17-443f-ad8d-ff1547552692</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182BD60B</paraID>
      <start>0</start>
      <end>2</end>
      <status>unmodified</status>
      <modifiedWord/>
      <trackRevisions>false</trackRevisions>
    </reviewItem>
    <reviewItem>
      <errorID>c4d3577d-0083-426b-9f24-53933220594f</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61B9D686</paraID>
      <start>0</start>
      <end>2</end>
      <status>unmodified</status>
      <modifiedWord/>
      <trackRevisions>false</trackRevisions>
    </reviewItem>
    <reviewItem>
      <errorID>1d84adcc-82e9-4dd8-8b97-556536f23fbf</errorID>
      <errorWord>受到</errorWord>
      <group>L1_Word</group>
      <groupName>字词问题</groupName>
      <ability>L2_Typo</ability>
      <abilityName>字词错误</abilityName>
      <candidateList>
        <item>受</item>
      </candidateList>
      <explain>〈动〉❶接受：～贿｜～教育｜～到帮助。❷遭受：～灾｜～批评｜～委屈。❸忍受；禁受：～不了｜～得住。❹适合：～吃（吃着有味）｜～看（看着舒服）｜～听（听着入耳）。</explain>
      <paraID>56EC78D7</paraID>
      <start>88</start>
      <end>90</end>
      <status>unmodified</status>
      <modifiedWord/>
      <trackRevisions>false</trackRevisions>
    </reviewItem>
  </reviewItems>
  <config/>
</contractReview>
</file>

<file path=customXml/itemProps1.xml><?xml version="1.0" encoding="utf-8"?>
<ds:datastoreItem xmlns:ds="http://schemas.openxmlformats.org/officeDocument/2006/customXml" ds:itemID="{74BC026C-A9B3-4A8E-B601-FB752FD4D7F0}">
  <ds:schemaRefs/>
</ds:datastoreItem>
</file>

<file path=docProps/app.xml><?xml version="1.0" encoding="utf-8"?>
<Properties xmlns="http://schemas.openxmlformats.org/officeDocument/2006/extended-properties" xmlns:vt="http://schemas.openxmlformats.org/officeDocument/2006/docPropsVTypes">
  <Template>Normal</Template>
  <Pages>3</Pages>
  <Words>1685</Words>
  <Characters>1747</Characters>
  <Lines>2</Lines>
  <Paragraphs>3</Paragraphs>
  <TotalTime>103</TotalTime>
  <ScaleCrop>false</ScaleCrop>
  <LinksUpToDate>false</LinksUpToDate>
  <CharactersWithSpaces>1872</CharactersWithSpaces>
  <Application>WPS Office_12.1.0.22525_F1E327BC-269C-435d-A152-05C5408002CA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2025-12-16T02:56:00Z</dcterms:created>
  <dc:creator>jie.huang</dc:creator>
  <cp:lastModifiedBy>ZHUKELIU</cp:lastModifiedBy>
  <cp:lastPrinted>2026-05-08T02:08:44Z</cp:lastPrinted>
  <dcterms:modified xsi:type="dcterms:W3CDTF">2026-05-08T02:14:04Z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2052-12.1.0.22525</vt:lpwstr>
  </property>
  <property fmtid="{D5CDD505-2E9C-101B-9397-08002B2CF9AE}" pid="3" name="ICV">
    <vt:lpwstr>76EE103BE6794C08BCE72C6328421ABC_13</vt:lpwstr>
  </property>
  <property fmtid="{D5CDD505-2E9C-101B-9397-08002B2CF9AE}" pid="4" name="KSOTemplateDocerSaveRecord">
    <vt:lpwstr>eyJoZGlkIjoiMDQyZmIyYjI4MzZhYmMzOTk2MGY2ZDAzNzkxNWQ2YjIiLCJ1c2VySWQiOiIxNjU1NzUxNzM4In0=</vt:lpwstr>
  </property>
</Properties>
</file>