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E02C9">
      <w:pPr>
        <w:spacing w:before="156" w:beforeLines="50" w:after="156" w:afterLines="50" w:line="400" w:lineRule="exact"/>
        <w:rPr>
          <w:rFonts w:hint="eastAsia" w:ascii="仿宋" w:hAnsi="仿宋" w:eastAsia="仿宋" w:cs="仿宋"/>
          <w:bCs/>
          <w:iCs/>
          <w:color w:val="000000"/>
          <w:sz w:val="24"/>
          <w:lang w:eastAsia="zh-CN"/>
        </w:rPr>
      </w:pPr>
      <w:r>
        <w:rPr>
          <w:rFonts w:hint="eastAsia" w:ascii="仿宋" w:hAnsi="仿宋" w:eastAsia="仿宋" w:cs="仿宋"/>
          <w:bCs/>
          <w:iCs/>
          <w:color w:val="000000"/>
          <w:sz w:val="24"/>
        </w:rPr>
        <w:t xml:space="preserve">证券代码： </w:t>
      </w:r>
      <w:r>
        <w:rPr>
          <w:rFonts w:hint="eastAsia" w:ascii="仿宋" w:hAnsi="仿宋" w:eastAsia="仿宋" w:cs="仿宋"/>
          <w:color w:val="000000"/>
          <w:sz w:val="24"/>
        </w:rPr>
        <w:t xml:space="preserve">600073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w:t>
      </w:r>
      <w:r>
        <w:rPr>
          <w:rFonts w:hint="eastAsia" w:ascii="仿宋" w:hAnsi="仿宋" w:eastAsia="仿宋" w:cs="仿宋"/>
          <w:bCs/>
          <w:iCs/>
          <w:color w:val="000000"/>
          <w:sz w:val="24"/>
        </w:rPr>
        <w:t>证券简称：</w:t>
      </w:r>
      <w:r>
        <w:rPr>
          <w:rFonts w:hint="eastAsia" w:ascii="仿宋" w:hAnsi="仿宋" w:eastAsia="仿宋" w:cs="仿宋"/>
          <w:color w:val="000000"/>
          <w:sz w:val="24"/>
          <w:lang w:val="en-US" w:eastAsia="zh-CN"/>
        </w:rPr>
        <w:t>光明肉业</w:t>
      </w:r>
    </w:p>
    <w:p w14:paraId="6B2D46AE">
      <w:pPr>
        <w:spacing w:before="156" w:beforeLines="50" w:after="156" w:afterLines="50" w:line="400" w:lineRule="exact"/>
        <w:jc w:val="center"/>
        <w:rPr>
          <w:rFonts w:hint="default" w:ascii="宋体" w:hAnsi="宋体"/>
          <w:b/>
          <w:bCs/>
          <w:iCs/>
          <w:color w:val="000000"/>
          <w:sz w:val="32"/>
          <w:szCs w:val="32"/>
        </w:rPr>
      </w:pPr>
    </w:p>
    <w:p w14:paraId="7C0E5BE9">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上海</w:t>
      </w:r>
      <w:r>
        <w:rPr>
          <w:rFonts w:hint="eastAsia" w:ascii="宋体" w:hAnsi="宋体"/>
          <w:b/>
          <w:bCs/>
          <w:iCs/>
          <w:color w:val="000000"/>
          <w:sz w:val="32"/>
          <w:szCs w:val="32"/>
          <w:lang w:val="en-US" w:eastAsia="zh-CN"/>
        </w:rPr>
        <w:t>光明肉业集团</w:t>
      </w:r>
      <w:r>
        <w:rPr>
          <w:rFonts w:hint="default" w:ascii="宋体" w:hAnsi="宋体"/>
          <w:b/>
          <w:bCs/>
          <w:iCs/>
          <w:color w:val="000000"/>
          <w:sz w:val="32"/>
          <w:szCs w:val="32"/>
        </w:rPr>
        <w:t>股份有限公司</w:t>
      </w:r>
    </w:p>
    <w:p w14:paraId="746EFF97">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0CEE5F7E">
      <w:pPr>
        <w:spacing w:line="400" w:lineRule="exact"/>
        <w:jc w:val="right"/>
        <w:rPr>
          <w:rFonts w:hint="default" w:eastAsia="宋体"/>
          <w:bCs/>
          <w:iCs/>
          <w:color w:val="000000"/>
          <w:sz w:val="24"/>
          <w:lang w:val="en-US" w:eastAsia="zh-CN"/>
        </w:rPr>
      </w:pPr>
      <w:r>
        <w:rPr>
          <w:rFonts w:hint="eastAsia" w:ascii="宋体" w:hAnsi="宋体"/>
          <w:bCs/>
          <w:iCs/>
          <w:color w:val="000000"/>
          <w:sz w:val="24"/>
        </w:rPr>
        <w:t xml:space="preserve">                                                     </w:t>
      </w:r>
      <w:r>
        <w:rPr>
          <w:rFonts w:hint="eastAsia" w:ascii="宋体" w:hAnsi="宋体"/>
          <w:bCs/>
          <w:iCs/>
          <w:color w:val="000000"/>
          <w:sz w:val="24"/>
          <w:lang w:val="en-US" w:eastAsia="zh-CN"/>
        </w:rPr>
        <w:t>编号：2026-001</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6185"/>
      </w:tblGrid>
      <w:tr w14:paraId="34BA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56A285F5">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投资者关系活动类别</w:t>
            </w:r>
          </w:p>
          <w:p w14:paraId="2CC1DD81">
            <w:pPr>
              <w:spacing w:line="420" w:lineRule="exact"/>
              <w:rPr>
                <w:rFonts w:hint="eastAsia" w:ascii="仿宋" w:hAnsi="仿宋" w:eastAsia="仿宋" w:cs="仿宋"/>
                <w:bCs/>
                <w:iCs/>
                <w:color w:val="000000"/>
                <w:sz w:val="28"/>
                <w:szCs w:val="28"/>
              </w:rPr>
            </w:pPr>
          </w:p>
        </w:tc>
        <w:tc>
          <w:tcPr>
            <w:tcW w:w="6185" w:type="dxa"/>
            <w:tcBorders>
              <w:top w:val="single" w:color="auto" w:sz="4" w:space="0"/>
              <w:left w:val="single" w:color="auto" w:sz="4" w:space="0"/>
              <w:bottom w:val="single" w:color="auto" w:sz="4" w:space="0"/>
              <w:right w:val="single" w:color="auto" w:sz="4" w:space="0"/>
            </w:tcBorders>
            <w:noWrap w:val="0"/>
            <w:vAlign w:val="top"/>
          </w:tcPr>
          <w:p w14:paraId="16D2F92D">
            <w:pPr>
              <w:spacing w:line="420" w:lineRule="exact"/>
              <w:jc w:val="left"/>
              <w:rPr>
                <w:rFonts w:hint="eastAsia" w:ascii="仿宋" w:hAnsi="仿宋" w:eastAsia="仿宋" w:cs="仿宋"/>
                <w:bCs/>
                <w:iCs/>
                <w:color w:val="000000"/>
                <w:sz w:val="28"/>
                <w:szCs w:val="28"/>
              </w:rPr>
            </w:pP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lang w:val="en-US" w:eastAsia="zh-CN"/>
              </w:rPr>
              <w:t xml:space="preserve"> </w:t>
            </w:r>
            <w:r>
              <w:rPr>
                <w:rFonts w:hint="eastAsia" w:ascii="仿宋" w:hAnsi="仿宋" w:eastAsia="仿宋" w:cs="仿宋"/>
                <w:kern w:val="0"/>
                <w:sz w:val="28"/>
                <w:szCs w:val="28"/>
              </w:rPr>
              <w:t xml:space="preserve">特定对象调研        </w:t>
            </w: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分析师会议</w:t>
            </w:r>
          </w:p>
          <w:p w14:paraId="29D4912B">
            <w:pPr>
              <w:spacing w:line="420" w:lineRule="exact"/>
              <w:jc w:val="lef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 xml:space="preserve">媒体采访            </w:t>
            </w: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业绩说明会</w:t>
            </w:r>
          </w:p>
          <w:p w14:paraId="385AE4EC">
            <w:pPr>
              <w:spacing w:line="420" w:lineRule="exact"/>
              <w:jc w:val="lef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 xml:space="preserve">新闻发布会          </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路演活动</w:t>
            </w:r>
          </w:p>
          <w:p w14:paraId="16E44261">
            <w:pPr>
              <w:tabs>
                <w:tab w:val="left" w:pos="3045"/>
                <w:tab w:val="center" w:pos="3199"/>
              </w:tabs>
              <w:spacing w:line="420" w:lineRule="exact"/>
              <w:jc w:val="left"/>
              <w:rPr>
                <w:rFonts w:hint="eastAsia" w:ascii="仿宋" w:hAnsi="仿宋" w:eastAsia="仿宋" w:cs="仿宋"/>
                <w:bCs/>
                <w:iCs/>
                <w:color w:val="000000"/>
                <w:kern w:val="0"/>
                <w:sz w:val="28"/>
                <w:szCs w:val="28"/>
                <w:lang w:eastAsia="zh-CN"/>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现场参观</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lang w:val="en-US" w:eastAsia="zh-CN"/>
              </w:rPr>
              <w:t>电话会议</w:t>
            </w:r>
          </w:p>
          <w:p w14:paraId="5509451E">
            <w:pPr>
              <w:tabs>
                <w:tab w:val="center" w:pos="3199"/>
              </w:tabs>
              <w:spacing w:line="420" w:lineRule="exact"/>
              <w:jc w:val="left"/>
              <w:rPr>
                <w:rFonts w:hint="eastAsia" w:ascii="仿宋" w:hAnsi="仿宋" w:eastAsia="仿宋" w:cs="仿宋"/>
                <w:bCs/>
                <w:iCs/>
                <w:color w:val="000000"/>
                <w:sz w:val="28"/>
                <w:szCs w:val="28"/>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其他</w:t>
            </w:r>
          </w:p>
        </w:tc>
      </w:tr>
      <w:tr w14:paraId="39D2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4D62B711">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参与单位名称及人员姓名</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4BCB4ED5">
            <w:pPr>
              <w:spacing w:line="420" w:lineRule="exact"/>
              <w:rPr>
                <w:rFonts w:hint="default" w:ascii="仿宋" w:hAnsi="仿宋" w:eastAsia="仿宋" w:cs="仿宋"/>
                <w:bCs/>
                <w:iCs/>
                <w:color w:val="000000"/>
                <w:sz w:val="28"/>
                <w:szCs w:val="28"/>
                <w:lang w:val="en-US" w:eastAsia="zh-CN"/>
              </w:rPr>
            </w:pPr>
            <w:r>
              <w:rPr>
                <w:rFonts w:hint="default" w:ascii="仿宋" w:hAnsi="仿宋" w:eastAsia="仿宋" w:cs="仿宋"/>
                <w:bCs/>
                <w:iCs/>
                <w:color w:val="000000"/>
                <w:sz w:val="28"/>
                <w:szCs w:val="28"/>
                <w:lang w:val="en-US" w:eastAsia="zh-CN"/>
              </w:rPr>
              <w:t>通过线上方式参与公司202</w:t>
            </w:r>
            <w:r>
              <w:rPr>
                <w:rFonts w:hint="eastAsia" w:ascii="仿宋" w:hAnsi="仿宋" w:eastAsia="仿宋" w:cs="仿宋"/>
                <w:bCs/>
                <w:iCs/>
                <w:color w:val="000000"/>
                <w:sz w:val="28"/>
                <w:szCs w:val="28"/>
                <w:lang w:val="en-US" w:eastAsia="zh-CN"/>
              </w:rPr>
              <w:t>5年年度</w:t>
            </w:r>
            <w:r>
              <w:rPr>
                <w:rFonts w:hint="default" w:ascii="仿宋" w:hAnsi="仿宋" w:eastAsia="仿宋" w:cs="仿宋"/>
                <w:bCs/>
                <w:iCs/>
                <w:color w:val="000000"/>
                <w:sz w:val="28"/>
                <w:szCs w:val="28"/>
                <w:lang w:val="en-US" w:eastAsia="zh-CN"/>
              </w:rPr>
              <w:t>业绩说明会的投资者</w:t>
            </w:r>
            <w:r>
              <w:rPr>
                <w:rFonts w:hint="eastAsia" w:ascii="仿宋" w:hAnsi="仿宋" w:eastAsia="仿宋" w:cs="仿宋"/>
                <w:bCs/>
                <w:iCs/>
                <w:color w:val="000000"/>
                <w:sz w:val="28"/>
                <w:szCs w:val="28"/>
                <w:lang w:val="en-US" w:eastAsia="zh-CN"/>
              </w:rPr>
              <w:t>，以及</w:t>
            </w:r>
            <w:bookmarkStart w:id="0" w:name="_GoBack"/>
            <w:bookmarkEnd w:id="0"/>
          </w:p>
          <w:p w14:paraId="2E548112">
            <w:pPr>
              <w:spacing w:line="420" w:lineRule="exact"/>
              <w:rPr>
                <w:rFonts w:hint="default" w:ascii="仿宋" w:hAnsi="仿宋" w:eastAsia="仿宋" w:cs="仿宋"/>
                <w:bCs/>
                <w:iCs/>
                <w:color w:val="000000"/>
                <w:sz w:val="28"/>
                <w:szCs w:val="28"/>
                <w:lang w:val="en-US" w:eastAsia="zh-CN"/>
              </w:rPr>
            </w:pPr>
            <w:r>
              <w:rPr>
                <w:rFonts w:hint="default" w:ascii="仿宋" w:hAnsi="仿宋" w:eastAsia="仿宋" w:cs="仿宋"/>
                <w:bCs/>
                <w:iCs/>
                <w:color w:val="000000"/>
                <w:sz w:val="28"/>
                <w:szCs w:val="28"/>
                <w:lang w:val="en-US" w:eastAsia="zh-CN"/>
              </w:rPr>
              <w:t>通过线上方式参与公司202</w:t>
            </w:r>
            <w:r>
              <w:rPr>
                <w:rFonts w:hint="eastAsia" w:ascii="仿宋" w:hAnsi="仿宋" w:eastAsia="仿宋" w:cs="仿宋"/>
                <w:bCs/>
                <w:iCs/>
                <w:color w:val="000000"/>
                <w:sz w:val="28"/>
                <w:szCs w:val="28"/>
                <w:lang w:val="en-US" w:eastAsia="zh-CN"/>
              </w:rPr>
              <w:t>6年第一季度</w:t>
            </w:r>
            <w:r>
              <w:rPr>
                <w:rFonts w:hint="default" w:ascii="仿宋" w:hAnsi="仿宋" w:eastAsia="仿宋" w:cs="仿宋"/>
                <w:bCs/>
                <w:iCs/>
                <w:color w:val="000000"/>
                <w:sz w:val="28"/>
                <w:szCs w:val="28"/>
                <w:lang w:val="en-US" w:eastAsia="zh-CN"/>
              </w:rPr>
              <w:t>业绩说明会的投资者</w:t>
            </w:r>
          </w:p>
        </w:tc>
      </w:tr>
      <w:tr w14:paraId="7748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65E07742">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时间</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3216620C">
            <w:pPr>
              <w:spacing w:line="420" w:lineRule="exact"/>
              <w:rPr>
                <w:rFonts w:hint="eastAsia" w:ascii="仿宋" w:hAnsi="仿宋" w:eastAsia="仿宋" w:cs="仿宋"/>
                <w:bCs/>
                <w:iCs/>
                <w:color w:val="000000"/>
                <w:sz w:val="28"/>
                <w:szCs w:val="28"/>
              </w:rPr>
            </w:pPr>
            <w:r>
              <w:rPr>
                <w:rFonts w:hint="default" w:ascii="仿宋" w:hAnsi="仿宋" w:eastAsia="仿宋" w:cs="仿宋"/>
                <w:bCs/>
                <w:iCs/>
                <w:color w:val="000000"/>
                <w:sz w:val="28"/>
                <w:szCs w:val="28"/>
                <w:lang w:val="en-US" w:eastAsia="zh-CN"/>
              </w:rPr>
              <w:t>202</w:t>
            </w:r>
            <w:r>
              <w:rPr>
                <w:rFonts w:hint="eastAsia" w:ascii="仿宋" w:hAnsi="仿宋" w:eastAsia="仿宋" w:cs="仿宋"/>
                <w:bCs/>
                <w:iCs/>
                <w:color w:val="000000"/>
                <w:sz w:val="28"/>
                <w:szCs w:val="28"/>
                <w:lang w:val="en-US" w:eastAsia="zh-CN"/>
              </w:rPr>
              <w:t>5年年度</w:t>
            </w:r>
            <w:r>
              <w:rPr>
                <w:rFonts w:hint="default" w:ascii="仿宋" w:hAnsi="仿宋" w:eastAsia="仿宋" w:cs="仿宋"/>
                <w:bCs/>
                <w:iCs/>
                <w:color w:val="000000"/>
                <w:sz w:val="28"/>
                <w:szCs w:val="28"/>
                <w:lang w:val="en-US" w:eastAsia="zh-CN"/>
              </w:rPr>
              <w:t>业绩说明会</w:t>
            </w:r>
            <w:r>
              <w:rPr>
                <w:rFonts w:hint="eastAsia" w:ascii="仿宋" w:hAnsi="仿宋" w:eastAsia="仿宋" w:cs="仿宋"/>
                <w:bCs/>
                <w:iCs/>
                <w:color w:val="000000"/>
                <w:sz w:val="28"/>
                <w:szCs w:val="28"/>
                <w:lang w:val="en-US" w:eastAsia="zh-CN"/>
              </w:rPr>
              <w:t>：</w:t>
            </w:r>
            <w:r>
              <w:rPr>
                <w:rFonts w:hint="eastAsia" w:ascii="仿宋" w:hAnsi="仿宋" w:eastAsia="仿宋" w:cs="仿宋"/>
                <w:bCs/>
                <w:iCs/>
                <w:color w:val="000000"/>
                <w:sz w:val="28"/>
                <w:szCs w:val="28"/>
              </w:rPr>
              <w:t>202</w:t>
            </w:r>
            <w:r>
              <w:rPr>
                <w:rFonts w:hint="eastAsia" w:ascii="仿宋" w:hAnsi="仿宋" w:eastAsia="仿宋" w:cs="仿宋"/>
                <w:bCs/>
                <w:iCs/>
                <w:color w:val="000000"/>
                <w:sz w:val="28"/>
                <w:szCs w:val="28"/>
                <w:lang w:val="en-US" w:eastAsia="zh-CN"/>
              </w:rPr>
              <w:t>6</w:t>
            </w:r>
            <w:r>
              <w:rPr>
                <w:rFonts w:hint="eastAsia" w:ascii="仿宋" w:hAnsi="仿宋" w:eastAsia="仿宋" w:cs="仿宋"/>
                <w:bCs/>
                <w:iCs/>
                <w:color w:val="000000"/>
                <w:sz w:val="28"/>
                <w:szCs w:val="28"/>
              </w:rPr>
              <w:t>年</w:t>
            </w:r>
            <w:r>
              <w:rPr>
                <w:rFonts w:hint="eastAsia" w:ascii="仿宋" w:hAnsi="仿宋" w:eastAsia="仿宋" w:cs="仿宋"/>
                <w:bCs/>
                <w:iCs/>
                <w:color w:val="000000"/>
                <w:sz w:val="28"/>
                <w:szCs w:val="28"/>
                <w:lang w:val="en-US" w:eastAsia="zh-CN"/>
              </w:rPr>
              <w:t>4</w:t>
            </w:r>
            <w:r>
              <w:rPr>
                <w:rFonts w:hint="eastAsia" w:ascii="仿宋" w:hAnsi="仿宋" w:eastAsia="仿宋" w:cs="仿宋"/>
                <w:bCs/>
                <w:iCs/>
                <w:color w:val="000000"/>
                <w:sz w:val="28"/>
                <w:szCs w:val="28"/>
              </w:rPr>
              <w:t>月</w:t>
            </w:r>
            <w:r>
              <w:rPr>
                <w:rFonts w:hint="eastAsia" w:ascii="仿宋" w:hAnsi="仿宋" w:eastAsia="仿宋" w:cs="仿宋"/>
                <w:bCs/>
                <w:iCs/>
                <w:color w:val="000000"/>
                <w:sz w:val="28"/>
                <w:szCs w:val="28"/>
                <w:lang w:val="en-US" w:eastAsia="zh-CN"/>
              </w:rPr>
              <w:t>15</w:t>
            </w:r>
            <w:r>
              <w:rPr>
                <w:rFonts w:hint="eastAsia" w:ascii="仿宋" w:hAnsi="仿宋" w:eastAsia="仿宋" w:cs="仿宋"/>
                <w:bCs/>
                <w:iCs/>
                <w:color w:val="000000"/>
                <w:sz w:val="28"/>
                <w:szCs w:val="28"/>
              </w:rPr>
              <w:t>日 (周</w:t>
            </w:r>
            <w:r>
              <w:rPr>
                <w:rFonts w:hint="eastAsia" w:ascii="仿宋" w:hAnsi="仿宋" w:eastAsia="仿宋" w:cs="仿宋"/>
                <w:bCs/>
                <w:iCs/>
                <w:color w:val="000000"/>
                <w:sz w:val="28"/>
                <w:szCs w:val="28"/>
                <w:lang w:val="en-US" w:eastAsia="zh-CN"/>
              </w:rPr>
              <w:t>三</w:t>
            </w:r>
            <w:r>
              <w:rPr>
                <w:rFonts w:hint="eastAsia" w:ascii="仿宋" w:hAnsi="仿宋" w:eastAsia="仿宋" w:cs="仿宋"/>
                <w:bCs/>
                <w:iCs/>
                <w:color w:val="000000"/>
                <w:sz w:val="28"/>
                <w:szCs w:val="28"/>
              </w:rPr>
              <w:t>) 下午 1</w:t>
            </w:r>
            <w:r>
              <w:rPr>
                <w:rFonts w:hint="eastAsia" w:ascii="仿宋" w:hAnsi="仿宋" w:eastAsia="仿宋" w:cs="仿宋"/>
                <w:bCs/>
                <w:iCs/>
                <w:color w:val="000000"/>
                <w:sz w:val="28"/>
                <w:szCs w:val="28"/>
                <w:lang w:val="en-US" w:eastAsia="zh-CN"/>
              </w:rPr>
              <w:t>5</w:t>
            </w:r>
            <w:r>
              <w:rPr>
                <w:rFonts w:hint="eastAsia" w:ascii="仿宋" w:hAnsi="仿宋" w:eastAsia="仿宋" w:cs="仿宋"/>
                <w:bCs/>
                <w:iCs/>
                <w:color w:val="000000"/>
                <w:sz w:val="28"/>
                <w:szCs w:val="28"/>
              </w:rPr>
              <w:t>:</w:t>
            </w:r>
            <w:r>
              <w:rPr>
                <w:rFonts w:hint="eastAsia" w:ascii="仿宋" w:hAnsi="仿宋" w:eastAsia="仿宋" w:cs="仿宋"/>
                <w:bCs/>
                <w:iCs/>
                <w:color w:val="000000"/>
                <w:sz w:val="28"/>
                <w:szCs w:val="28"/>
                <w:lang w:val="en-US" w:eastAsia="zh-CN"/>
              </w:rPr>
              <w:t>0</w:t>
            </w:r>
            <w:r>
              <w:rPr>
                <w:rFonts w:hint="eastAsia" w:ascii="仿宋" w:hAnsi="仿宋" w:eastAsia="仿宋" w:cs="仿宋"/>
                <w:bCs/>
                <w:iCs/>
                <w:color w:val="000000"/>
                <w:sz w:val="28"/>
                <w:szCs w:val="28"/>
              </w:rPr>
              <w:t>0~1</w:t>
            </w:r>
            <w:r>
              <w:rPr>
                <w:rFonts w:hint="eastAsia" w:ascii="仿宋" w:hAnsi="仿宋" w:eastAsia="仿宋" w:cs="仿宋"/>
                <w:bCs/>
                <w:iCs/>
                <w:color w:val="000000"/>
                <w:sz w:val="28"/>
                <w:szCs w:val="28"/>
                <w:lang w:val="en-US" w:eastAsia="zh-CN"/>
              </w:rPr>
              <w:t>6</w:t>
            </w:r>
            <w:r>
              <w:rPr>
                <w:rFonts w:hint="eastAsia" w:ascii="仿宋" w:hAnsi="仿宋" w:eastAsia="仿宋" w:cs="仿宋"/>
                <w:bCs/>
                <w:iCs/>
                <w:color w:val="000000"/>
                <w:sz w:val="28"/>
                <w:szCs w:val="28"/>
              </w:rPr>
              <w:t>:</w:t>
            </w:r>
            <w:r>
              <w:rPr>
                <w:rFonts w:hint="eastAsia" w:ascii="仿宋" w:hAnsi="仿宋" w:eastAsia="仿宋" w:cs="仿宋"/>
                <w:bCs/>
                <w:iCs/>
                <w:color w:val="000000"/>
                <w:sz w:val="28"/>
                <w:szCs w:val="28"/>
                <w:lang w:val="en-US" w:eastAsia="zh-CN"/>
              </w:rPr>
              <w:t>0</w:t>
            </w:r>
            <w:r>
              <w:rPr>
                <w:rFonts w:hint="eastAsia" w:ascii="仿宋" w:hAnsi="仿宋" w:eastAsia="仿宋" w:cs="仿宋"/>
                <w:bCs/>
                <w:iCs/>
                <w:color w:val="000000"/>
                <w:sz w:val="28"/>
                <w:szCs w:val="28"/>
              </w:rPr>
              <w:t>0</w:t>
            </w:r>
          </w:p>
          <w:p w14:paraId="623A874C">
            <w:pPr>
              <w:spacing w:line="420" w:lineRule="exact"/>
              <w:rPr>
                <w:rFonts w:hint="default" w:ascii="仿宋" w:hAnsi="仿宋" w:eastAsia="仿宋" w:cs="仿宋"/>
                <w:bCs/>
                <w:iCs/>
                <w:color w:val="000000"/>
                <w:sz w:val="28"/>
                <w:szCs w:val="28"/>
                <w:lang w:val="en-US" w:eastAsia="zh-CN"/>
              </w:rPr>
            </w:pPr>
            <w:r>
              <w:rPr>
                <w:rFonts w:hint="default" w:ascii="仿宋" w:hAnsi="仿宋" w:eastAsia="仿宋" w:cs="仿宋"/>
                <w:bCs/>
                <w:iCs/>
                <w:color w:val="000000"/>
                <w:sz w:val="28"/>
                <w:szCs w:val="28"/>
                <w:lang w:val="en-US" w:eastAsia="zh-CN"/>
              </w:rPr>
              <w:t>202</w:t>
            </w:r>
            <w:r>
              <w:rPr>
                <w:rFonts w:hint="eastAsia" w:ascii="仿宋" w:hAnsi="仿宋" w:eastAsia="仿宋" w:cs="仿宋"/>
                <w:bCs/>
                <w:iCs/>
                <w:color w:val="000000"/>
                <w:sz w:val="28"/>
                <w:szCs w:val="28"/>
                <w:lang w:val="en-US" w:eastAsia="zh-CN"/>
              </w:rPr>
              <w:t>6年第一季度</w:t>
            </w:r>
            <w:r>
              <w:rPr>
                <w:rFonts w:hint="default" w:ascii="仿宋" w:hAnsi="仿宋" w:eastAsia="仿宋" w:cs="仿宋"/>
                <w:bCs/>
                <w:iCs/>
                <w:color w:val="000000"/>
                <w:sz w:val="28"/>
                <w:szCs w:val="28"/>
                <w:lang w:val="en-US" w:eastAsia="zh-CN"/>
              </w:rPr>
              <w:t>业绩说明会</w:t>
            </w:r>
            <w:r>
              <w:rPr>
                <w:rFonts w:hint="eastAsia" w:ascii="仿宋" w:hAnsi="仿宋" w:eastAsia="仿宋" w:cs="仿宋"/>
                <w:bCs/>
                <w:iCs/>
                <w:color w:val="000000"/>
                <w:sz w:val="28"/>
                <w:szCs w:val="28"/>
                <w:lang w:val="en-US" w:eastAsia="zh-CN"/>
              </w:rPr>
              <w:t>：2026年5月6日（周三）下午</w:t>
            </w:r>
            <w:r>
              <w:rPr>
                <w:rFonts w:hint="eastAsia" w:ascii="仿宋" w:hAnsi="仿宋" w:eastAsia="仿宋" w:cs="仿宋"/>
                <w:bCs/>
                <w:iCs/>
                <w:color w:val="000000"/>
                <w:sz w:val="28"/>
                <w:szCs w:val="28"/>
              </w:rPr>
              <w:t>1</w:t>
            </w:r>
            <w:r>
              <w:rPr>
                <w:rFonts w:hint="eastAsia" w:ascii="仿宋" w:hAnsi="仿宋" w:eastAsia="仿宋" w:cs="仿宋"/>
                <w:bCs/>
                <w:iCs/>
                <w:color w:val="000000"/>
                <w:sz w:val="28"/>
                <w:szCs w:val="28"/>
                <w:lang w:val="en-US" w:eastAsia="zh-CN"/>
              </w:rPr>
              <w:t>4</w:t>
            </w:r>
            <w:r>
              <w:rPr>
                <w:rFonts w:hint="eastAsia" w:ascii="仿宋" w:hAnsi="仿宋" w:eastAsia="仿宋" w:cs="仿宋"/>
                <w:bCs/>
                <w:iCs/>
                <w:color w:val="000000"/>
                <w:sz w:val="28"/>
                <w:szCs w:val="28"/>
              </w:rPr>
              <w:t>:</w:t>
            </w:r>
            <w:r>
              <w:rPr>
                <w:rFonts w:hint="eastAsia" w:ascii="仿宋" w:hAnsi="仿宋" w:eastAsia="仿宋" w:cs="仿宋"/>
                <w:bCs/>
                <w:iCs/>
                <w:color w:val="000000"/>
                <w:sz w:val="28"/>
                <w:szCs w:val="28"/>
                <w:lang w:val="en-US" w:eastAsia="zh-CN"/>
              </w:rPr>
              <w:t>0</w:t>
            </w:r>
            <w:r>
              <w:rPr>
                <w:rFonts w:hint="eastAsia" w:ascii="仿宋" w:hAnsi="仿宋" w:eastAsia="仿宋" w:cs="仿宋"/>
                <w:bCs/>
                <w:iCs/>
                <w:color w:val="000000"/>
                <w:sz w:val="28"/>
                <w:szCs w:val="28"/>
              </w:rPr>
              <w:t>0~1</w:t>
            </w:r>
            <w:r>
              <w:rPr>
                <w:rFonts w:hint="eastAsia" w:ascii="仿宋" w:hAnsi="仿宋" w:eastAsia="仿宋" w:cs="仿宋"/>
                <w:bCs/>
                <w:iCs/>
                <w:color w:val="000000"/>
                <w:sz w:val="28"/>
                <w:szCs w:val="28"/>
                <w:lang w:val="en-US" w:eastAsia="zh-CN"/>
              </w:rPr>
              <w:t>5</w:t>
            </w:r>
            <w:r>
              <w:rPr>
                <w:rFonts w:hint="eastAsia" w:ascii="仿宋" w:hAnsi="仿宋" w:eastAsia="仿宋" w:cs="仿宋"/>
                <w:bCs/>
                <w:iCs/>
                <w:color w:val="000000"/>
                <w:sz w:val="28"/>
                <w:szCs w:val="28"/>
              </w:rPr>
              <w:t>:</w:t>
            </w:r>
            <w:r>
              <w:rPr>
                <w:rFonts w:hint="eastAsia" w:ascii="仿宋" w:hAnsi="仿宋" w:eastAsia="仿宋" w:cs="仿宋"/>
                <w:bCs/>
                <w:iCs/>
                <w:color w:val="000000"/>
                <w:sz w:val="28"/>
                <w:szCs w:val="28"/>
                <w:lang w:val="en-US" w:eastAsia="zh-CN"/>
              </w:rPr>
              <w:t>0</w:t>
            </w:r>
            <w:r>
              <w:rPr>
                <w:rFonts w:hint="eastAsia" w:ascii="仿宋" w:hAnsi="仿宋" w:eastAsia="仿宋" w:cs="仿宋"/>
                <w:bCs/>
                <w:iCs/>
                <w:color w:val="000000"/>
                <w:sz w:val="28"/>
                <w:szCs w:val="28"/>
              </w:rPr>
              <w:t>0</w:t>
            </w:r>
          </w:p>
        </w:tc>
      </w:tr>
      <w:tr w14:paraId="2ED4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1302DE54">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地点</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58230198">
            <w:pPr>
              <w:spacing w:line="420" w:lineRule="exact"/>
              <w:rPr>
                <w:rFonts w:hint="default" w:ascii="仿宋" w:hAnsi="仿宋" w:eastAsia="仿宋" w:cs="仿宋"/>
                <w:bCs/>
                <w:iCs/>
                <w:color w:val="000000"/>
                <w:sz w:val="28"/>
                <w:szCs w:val="28"/>
                <w:lang w:val="en-US" w:eastAsia="zh-CN"/>
              </w:rPr>
            </w:pPr>
            <w:r>
              <w:rPr>
                <w:rFonts w:hint="eastAsia" w:ascii="仿宋" w:hAnsi="仿宋" w:eastAsia="仿宋" w:cs="仿宋"/>
                <w:sz w:val="28"/>
                <w:szCs w:val="28"/>
                <w:lang w:val="en-US" w:eastAsia="zh-CN"/>
              </w:rPr>
              <w:t>公司通过上海证券交易所上证路演中心（网址：https://roadshow.sseinfo.com/）采用网络远程的方式召开业绩说明会</w:t>
            </w:r>
          </w:p>
        </w:tc>
      </w:tr>
      <w:tr w14:paraId="4119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7FE063F9">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上市公司接待人员姓名</w:t>
            </w:r>
          </w:p>
        </w:tc>
        <w:tc>
          <w:tcPr>
            <w:tcW w:w="6185" w:type="dxa"/>
            <w:tcBorders>
              <w:top w:val="single" w:color="auto" w:sz="4" w:space="0"/>
              <w:left w:val="single" w:color="auto" w:sz="4" w:space="0"/>
              <w:bottom w:val="single" w:color="auto" w:sz="4" w:space="0"/>
              <w:right w:val="single" w:color="auto" w:sz="4" w:space="0"/>
            </w:tcBorders>
            <w:noWrap w:val="0"/>
            <w:vAlign w:val="center"/>
          </w:tcPr>
          <w:p w14:paraId="389FA4B2">
            <w:pPr>
              <w:spacing w:line="420" w:lineRule="exac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董事长 李俊龙；总裁 王伟；独立董事 黄继章；副总裁、董事会秘书 何茹；财务总监 郑炜峰。</w:t>
            </w:r>
          </w:p>
        </w:tc>
      </w:tr>
      <w:tr w14:paraId="2D22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center"/>
          </w:tcPr>
          <w:p w14:paraId="2DF19971">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投资者关系活动主要内容介绍</w:t>
            </w:r>
          </w:p>
          <w:p w14:paraId="4ABEA779">
            <w:pPr>
              <w:spacing w:line="420" w:lineRule="exact"/>
              <w:rPr>
                <w:rFonts w:hint="eastAsia" w:ascii="仿宋" w:hAnsi="仿宋" w:eastAsia="仿宋" w:cs="仿宋"/>
                <w:bCs/>
                <w:iCs/>
                <w:color w:val="000000"/>
                <w:sz w:val="28"/>
                <w:szCs w:val="28"/>
              </w:rPr>
            </w:pPr>
          </w:p>
        </w:tc>
        <w:tc>
          <w:tcPr>
            <w:tcW w:w="6185" w:type="dxa"/>
            <w:tcBorders>
              <w:top w:val="single" w:color="auto" w:sz="4" w:space="0"/>
              <w:left w:val="single" w:color="auto" w:sz="4" w:space="0"/>
              <w:bottom w:val="single" w:color="auto" w:sz="4" w:space="0"/>
              <w:right w:val="single" w:color="auto" w:sz="4" w:space="0"/>
            </w:tcBorders>
            <w:noWrap w:val="0"/>
            <w:vAlign w:val="top"/>
          </w:tcPr>
          <w:p w14:paraId="6B486323">
            <w:pPr>
              <w:spacing w:line="460" w:lineRule="exact"/>
              <w:rPr>
                <w:rFonts w:hint="eastAsia" w:ascii="仿宋" w:hAnsi="仿宋" w:eastAsia="仿宋" w:cs="仿宋"/>
                <w:sz w:val="28"/>
                <w:szCs w:val="28"/>
              </w:rPr>
            </w:pPr>
            <w:r>
              <w:rPr>
                <w:rFonts w:hint="eastAsia" w:ascii="仿宋" w:hAnsi="仿宋" w:eastAsia="仿宋" w:cs="仿宋"/>
                <w:sz w:val="28"/>
                <w:szCs w:val="28"/>
                <w:lang w:val="en-US" w:eastAsia="zh-CN"/>
              </w:rPr>
              <w:t>以下是</w:t>
            </w:r>
            <w:r>
              <w:rPr>
                <w:rFonts w:hint="eastAsia" w:ascii="仿宋" w:hAnsi="仿宋" w:eastAsia="仿宋" w:cs="仿宋"/>
                <w:sz w:val="28"/>
                <w:szCs w:val="28"/>
              </w:rPr>
              <w:t>投资者在</w:t>
            </w:r>
            <w:r>
              <w:rPr>
                <w:rFonts w:hint="eastAsia" w:ascii="仿宋" w:hAnsi="仿宋" w:eastAsia="仿宋" w:cs="仿宋"/>
                <w:sz w:val="28"/>
                <w:szCs w:val="28"/>
                <w:lang w:val="en-US" w:eastAsia="zh-CN"/>
              </w:rPr>
              <w:t>会议</w:t>
            </w:r>
            <w:r>
              <w:rPr>
                <w:rFonts w:hint="eastAsia" w:ascii="仿宋" w:hAnsi="仿宋" w:eastAsia="仿宋" w:cs="仿宋"/>
                <w:sz w:val="28"/>
                <w:szCs w:val="28"/>
              </w:rPr>
              <w:t>中提出的</w:t>
            </w:r>
            <w:r>
              <w:rPr>
                <w:rFonts w:hint="eastAsia" w:ascii="仿宋" w:hAnsi="仿宋" w:eastAsia="仿宋" w:cs="仿宋"/>
                <w:sz w:val="28"/>
                <w:szCs w:val="28"/>
                <w:lang w:val="en-US" w:eastAsia="zh-CN"/>
              </w:rPr>
              <w:t>主要</w:t>
            </w:r>
            <w:r>
              <w:rPr>
                <w:rFonts w:hint="eastAsia" w:ascii="仿宋" w:hAnsi="仿宋" w:eastAsia="仿宋" w:cs="仿宋"/>
                <w:sz w:val="28"/>
                <w:szCs w:val="28"/>
              </w:rPr>
              <w:t>问题</w:t>
            </w:r>
            <w:r>
              <w:rPr>
                <w:rFonts w:hint="eastAsia" w:ascii="仿宋" w:hAnsi="仿宋" w:eastAsia="仿宋" w:cs="仿宋"/>
                <w:sz w:val="28"/>
                <w:szCs w:val="28"/>
                <w:lang w:val="en-US" w:eastAsia="zh-CN"/>
              </w:rPr>
              <w:t>及公司</w:t>
            </w:r>
            <w:r>
              <w:rPr>
                <w:rFonts w:hint="eastAsia" w:ascii="仿宋" w:hAnsi="仿宋" w:eastAsia="仿宋" w:cs="仿宋"/>
                <w:sz w:val="28"/>
                <w:szCs w:val="28"/>
              </w:rPr>
              <w:t>回复：</w:t>
            </w:r>
          </w:p>
          <w:p w14:paraId="47A75E82">
            <w:pPr>
              <w:spacing w:line="460" w:lineRule="exac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一、</w:t>
            </w:r>
            <w:r>
              <w:rPr>
                <w:rFonts w:hint="default" w:ascii="仿宋" w:hAnsi="仿宋" w:eastAsia="仿宋" w:cs="仿宋"/>
                <w:b/>
                <w:bCs/>
                <w:iCs/>
                <w:color w:val="000000"/>
                <w:sz w:val="28"/>
                <w:szCs w:val="28"/>
                <w:lang w:val="en-US" w:eastAsia="zh-CN"/>
              </w:rPr>
              <w:t>202</w:t>
            </w:r>
            <w:r>
              <w:rPr>
                <w:rFonts w:hint="eastAsia" w:ascii="仿宋" w:hAnsi="仿宋" w:eastAsia="仿宋" w:cs="仿宋"/>
                <w:b/>
                <w:bCs/>
                <w:iCs/>
                <w:color w:val="000000"/>
                <w:sz w:val="28"/>
                <w:szCs w:val="28"/>
                <w:lang w:val="en-US" w:eastAsia="zh-CN"/>
              </w:rPr>
              <w:t>5年年度</w:t>
            </w:r>
            <w:r>
              <w:rPr>
                <w:rFonts w:hint="default" w:ascii="仿宋" w:hAnsi="仿宋" w:eastAsia="仿宋" w:cs="仿宋"/>
                <w:b/>
                <w:bCs/>
                <w:iCs/>
                <w:color w:val="000000"/>
                <w:sz w:val="28"/>
                <w:szCs w:val="28"/>
                <w:lang w:val="en-US" w:eastAsia="zh-CN"/>
              </w:rPr>
              <w:t>业绩说明会</w:t>
            </w:r>
          </w:p>
          <w:p w14:paraId="2E7BF79E">
            <w:pPr>
              <w:pStyle w:val="7"/>
              <w:numPr>
                <w:ilvl w:val="0"/>
                <w:numId w:val="0"/>
              </w:numPr>
              <w:spacing w:line="460" w:lineRule="exact"/>
              <w:ind w:leftChars="0"/>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w:t>
            </w:r>
            <w:r>
              <w:rPr>
                <w:rFonts w:hint="default" w:ascii="仿宋" w:hAnsi="仿宋" w:eastAsia="仿宋" w:cs="仿宋"/>
                <w:b/>
                <w:bCs w:val="0"/>
                <w:kern w:val="2"/>
                <w:sz w:val="28"/>
                <w:szCs w:val="28"/>
                <w:lang w:val="en-US" w:eastAsia="zh-CN" w:bidi="ar-SA"/>
              </w:rPr>
              <w:t>银蕨</w:t>
            </w:r>
            <w:r>
              <w:rPr>
                <w:rFonts w:hint="eastAsia" w:ascii="仿宋" w:hAnsi="仿宋" w:eastAsia="仿宋" w:cs="仿宋"/>
                <w:b/>
                <w:bCs w:val="0"/>
                <w:kern w:val="2"/>
                <w:sz w:val="28"/>
                <w:szCs w:val="28"/>
                <w:lang w:val="en-US" w:eastAsia="zh-CN" w:bidi="ar-SA"/>
              </w:rPr>
              <w:t>农场</w:t>
            </w:r>
            <w:r>
              <w:rPr>
                <w:rFonts w:hint="default" w:ascii="仿宋" w:hAnsi="仿宋" w:eastAsia="仿宋" w:cs="仿宋"/>
                <w:b/>
                <w:bCs w:val="0"/>
                <w:kern w:val="2"/>
                <w:sz w:val="28"/>
                <w:szCs w:val="28"/>
                <w:lang w:val="en-US" w:eastAsia="zh-CN" w:bidi="ar-SA"/>
              </w:rPr>
              <w:t xml:space="preserve"> 25 年全年利润 1.19 亿，25年上半年是 2.53 亿元，下半年亏损原因是什么</w:t>
            </w:r>
            <w:r>
              <w:rPr>
                <w:rFonts w:hint="eastAsia" w:ascii="仿宋" w:hAnsi="仿宋" w:eastAsia="仿宋" w:cs="仿宋"/>
                <w:b/>
                <w:bCs w:val="0"/>
                <w:kern w:val="2"/>
                <w:sz w:val="28"/>
                <w:szCs w:val="28"/>
                <w:lang w:val="en-US" w:eastAsia="zh-CN" w:bidi="ar-SA"/>
              </w:rPr>
              <w:t>？</w:t>
            </w:r>
          </w:p>
          <w:p w14:paraId="156AFE2D">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Cs/>
                <w:kern w:val="2"/>
                <w:sz w:val="28"/>
                <w:szCs w:val="28"/>
                <w:lang w:val="en-US" w:eastAsia="zh-CN" w:bidi="ar-SA"/>
              </w:rPr>
              <w:t>回复：由于银蕨业务属于天然草饲动物的屠宰和加工且位于南半球新西兰，每年三季度南半球进入冬季，是其季节性经营淡季，因此，会出现上半年经营业绩高于全年的情况。银蕨农场2025年全年总体呈现“前高后低、盈利承压但韧性较强”的经营态势，尽管面临牲畜供应量同比下降的挑战，但受益于强劲的全球需求和优化的产品结构，公司仍实现了显著的销售额增长，但因采购成本高企以及汇率波动等不利因素压缩盈利空间，银蕨农场报告期内实现销售收入127.07亿元，净利润1.19亿元。银蕨农场全年详细经营情况请关注公司2025年年度报告的管理层讨论与分析部分。</w:t>
            </w:r>
          </w:p>
          <w:p w14:paraId="56E54B47">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2、公司2025年生猪板块亏损严重，今年猪价基本持续下跌，公司怎么看待光明农牧的经营，在生猪养殖业务方面有哪些计划、措施降低亏损？</w:t>
            </w:r>
          </w:p>
          <w:p w14:paraId="38751EEE">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Cs/>
                <w:kern w:val="2"/>
                <w:sz w:val="28"/>
                <w:szCs w:val="28"/>
                <w:lang w:val="en-US" w:eastAsia="zh-CN" w:bidi="ar-SA"/>
              </w:rPr>
              <w:t>回复：受非洲猪瘟疫情的影响，生猪养殖板块在过去几年业绩连续承压，对整体盈利形成一定拖累。2025年度公司推进生猪养殖降本增效工作，养殖成本同比下降，但由于生猪销售价格同比出现较大幅度下降造成生猪养殖板块出现大额亏损。肉类业务是公司的核心主业，生猪养殖业务是公司打造猪肉全产业链的其中一环。公司2026年将持续聚焦肉类主业，紧密围绕“肉业一体化”战略部署做好经营工作，通过关停低效牧场、提升标准化养殖、持续推进精益养殖等方式继续进行成本管控工作，以此改善养殖板块表现。2026年光明农牧将以“降本、提质、增效”为工作重心，通过优化产能规模与牧场布局，以精益管理实现降本增效，严控养殖各项关键指标，通过差异化养殖，赋能光明肉业品牌端的源头溯源。公司始终重视投资者权益，保持对未来发展的坚定信心，以经营管理和提升效益为核心来创造企业内在价值,不断提升公司业务核心竞争力。</w:t>
            </w:r>
          </w:p>
          <w:p w14:paraId="048751B1">
            <w:pPr>
              <w:pStyle w:val="7"/>
              <w:numPr>
                <w:ilvl w:val="0"/>
                <w:numId w:val="0"/>
              </w:numPr>
              <w:spacing w:line="460" w:lineRule="exact"/>
              <w:ind w:leftChars="0"/>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3、分析公司的2025年的经营情况，品牌食品方面出现了销量下滑、毛利率下滑，再比较了和竞品的对比，发现公司产品售价普遍偏高，建议公司适当降低价格、抢市场份额，在我国这个市场环境下，没有规模是没有长期的活路的。另建议公司彻底退出生猪养殖板块，或者出让经营权。</w:t>
            </w:r>
          </w:p>
          <w:p w14:paraId="63C6EE40">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Cs/>
                <w:kern w:val="2"/>
                <w:sz w:val="28"/>
                <w:szCs w:val="28"/>
                <w:lang w:val="en-US" w:eastAsia="zh-CN" w:bidi="ar-SA"/>
              </w:rPr>
              <w:t>回复：感谢您提出的专业、中肯的经营建议，公司高度重视并深表谢意。2025年公司品牌食品销量同比下滑5.74%，毛利率同比上升6.14个百分点，具体您可参看公司年度报告第三节管理层讨论与分析中的主营业务分行业、分产品、分地区、分销售模式情况部分，其中有市场竞争加剧的原因，也有产品结构优化和渠道布局精准化的原因。针对品牌食品业务，我们将结合市场竞争情况优化定价策略，积极拓展市场；对于生猪养殖板块，公司正视与头部企业的差距，将积极研究优化调整，2026年以“降本、提质、增效”为工作重点，通过精益养殖来提升。未来公司将聚焦主业、务实经营，努力以更好的业绩回报投资者。</w:t>
            </w:r>
          </w:p>
          <w:p w14:paraId="2C378114">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4、公司大股东突然提出减持，恰好把持股降到了30%以下，这种股权设计是不是预示着大股东方面存在变化的可能？</w:t>
            </w:r>
          </w:p>
          <w:p w14:paraId="22FCAB29">
            <w:pPr>
              <w:pStyle w:val="7"/>
              <w:numPr>
                <w:ilvl w:val="0"/>
                <w:numId w:val="0"/>
              </w:numPr>
              <w:spacing w:line="460" w:lineRule="exact"/>
              <w:ind w:leftChars="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回复：控股股东此次减持系基于自身战略发展需求，不会对公司治理结构及经营产生重大影响。此外，控股股东益民食品集团的一致行动人光明食品集团尚持有公司5.97%的股权。</w:t>
            </w:r>
          </w:p>
          <w:p w14:paraId="33BEBC1F">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5、光明肉业大股东减持，会不会产生资产重组？下一步会把大白兔冠生园等品牌置出吗？对大白兔冠生园正广和等名牌公司是怎么规划的？</w:t>
            </w:r>
          </w:p>
          <w:p w14:paraId="0195426D">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Cs/>
                <w:kern w:val="2"/>
                <w:sz w:val="28"/>
                <w:szCs w:val="28"/>
                <w:lang w:val="en-US" w:eastAsia="zh-CN" w:bidi="ar-SA"/>
              </w:rPr>
              <w:t>回复：公司日常将严格通过合规途径及时履行信息披露义务。从公司战略上看，包括猪肉、牛羊肉在内的肉类业务是公司的核心主业；品牌食品方面，品牌创新、产品创新与渠道拓展是公司发展的关键着力点，坚持品牌年轻化的步伐，保持和消费者的密切沟通，紧贴消费市场需求，积极开发适配各种销售渠道和消费趋势的新产品，以经营管理和提升效益来创造企业内在价值，用更好的产品和服务回馈消费者，同时为投资者持续创造价值。</w:t>
            </w:r>
          </w:p>
          <w:p w14:paraId="4DEF46E2">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6、公司2024 年实际税率与25年波动较大，请问原因是什么：</w:t>
            </w:r>
          </w:p>
          <w:p w14:paraId="4E3CD17B">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Cs/>
                <w:kern w:val="2"/>
                <w:sz w:val="28"/>
                <w:szCs w:val="28"/>
                <w:lang w:val="en-US" w:eastAsia="zh-CN" w:bidi="ar-SA"/>
              </w:rPr>
              <w:t>回复：主因下属子公司盈亏主体组成不同，且业绩表现差异较大。根据税法相关规定，综合导致合并报表层面呈现相关波动。</w:t>
            </w:r>
          </w:p>
          <w:p w14:paraId="26378228">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p>
          <w:p w14:paraId="0B1E485D">
            <w:pPr>
              <w:spacing w:line="460" w:lineRule="exact"/>
              <w:rPr>
                <w:rFonts w:hint="eastAsia" w:ascii="仿宋" w:hAnsi="仿宋" w:eastAsia="仿宋" w:cs="仿宋"/>
                <w:b/>
                <w:bCs/>
                <w:sz w:val="28"/>
                <w:szCs w:val="28"/>
                <w:lang w:eastAsia="zh-CN"/>
              </w:rPr>
            </w:pPr>
            <w:r>
              <w:rPr>
                <w:rFonts w:hint="eastAsia" w:ascii="仿宋" w:hAnsi="仿宋" w:eastAsia="仿宋" w:cs="仿宋"/>
                <w:b/>
                <w:bCs/>
                <w:iCs/>
                <w:color w:val="000000"/>
                <w:sz w:val="28"/>
                <w:szCs w:val="28"/>
                <w:lang w:val="en-US" w:eastAsia="zh-CN"/>
              </w:rPr>
              <w:t>二、</w:t>
            </w:r>
            <w:r>
              <w:rPr>
                <w:rFonts w:hint="default" w:ascii="仿宋" w:hAnsi="仿宋" w:eastAsia="仿宋" w:cs="仿宋"/>
                <w:b/>
                <w:bCs/>
                <w:iCs/>
                <w:color w:val="000000"/>
                <w:sz w:val="28"/>
                <w:szCs w:val="28"/>
                <w:lang w:val="en-US" w:eastAsia="zh-CN"/>
              </w:rPr>
              <w:t>202</w:t>
            </w:r>
            <w:r>
              <w:rPr>
                <w:rFonts w:hint="eastAsia" w:ascii="仿宋" w:hAnsi="仿宋" w:eastAsia="仿宋" w:cs="仿宋"/>
                <w:b/>
                <w:bCs/>
                <w:iCs/>
                <w:color w:val="000000"/>
                <w:sz w:val="28"/>
                <w:szCs w:val="28"/>
                <w:lang w:val="en-US" w:eastAsia="zh-CN"/>
              </w:rPr>
              <w:t>6年一季度</w:t>
            </w:r>
            <w:r>
              <w:rPr>
                <w:rFonts w:hint="default" w:ascii="仿宋" w:hAnsi="仿宋" w:eastAsia="仿宋" w:cs="仿宋"/>
                <w:b/>
                <w:bCs/>
                <w:iCs/>
                <w:color w:val="000000"/>
                <w:sz w:val="28"/>
                <w:szCs w:val="28"/>
                <w:lang w:val="en-US" w:eastAsia="zh-CN"/>
              </w:rPr>
              <w:t>业绩说明会</w:t>
            </w:r>
          </w:p>
          <w:p w14:paraId="78EED432">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1、请问王总：</w:t>
            </w:r>
          </w:p>
          <w:p w14:paraId="4F31FECD">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1）光明肉业一季度经营数据中其他栏目同比下滑61%主要原因是什么？</w:t>
            </w:r>
          </w:p>
          <w:p w14:paraId="37FDCED5">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 xml:space="preserve"> 2）今年一季度牛羊肉价格维持涨势，银蕨农场采购成本高影响利润，这种情况二季度仍会持续吗？什么时候屠宰后销售价格能够覆盖采购成本？</w:t>
            </w:r>
          </w:p>
          <w:p w14:paraId="54CC69BB">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3）如何看待今年下半年牛羊肉价格趋势以及是否看好下半年生猪价格反转？</w:t>
            </w:r>
          </w:p>
          <w:p w14:paraId="5E27D1C5">
            <w:pPr>
              <w:pStyle w:val="7"/>
              <w:numPr>
                <w:ilvl w:val="0"/>
                <w:numId w:val="0"/>
              </w:numPr>
              <w:spacing w:line="460" w:lineRule="exact"/>
              <w:ind w:leftChars="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回复：1）报告期内，“其他”业务同比下降主要系公司饲料贸易业务板块业务规模下降。</w:t>
            </w:r>
          </w:p>
          <w:p w14:paraId="0BEB9251">
            <w:pPr>
              <w:pStyle w:val="7"/>
              <w:numPr>
                <w:ilvl w:val="0"/>
                <w:numId w:val="0"/>
              </w:numPr>
              <w:spacing w:line="460" w:lineRule="exact"/>
              <w:ind w:leftChars="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目前预计二季度新西兰牲畜采购价格仍有一定承压，但随着牲畜供给数量逐步上升将有所缓解。银蕨农场当前宰后销售价格可以覆盖其采购成本，为应对牲畜采购价格持续上涨，银蕨农场一方面调整产品全球销售配给，将更多的货物转至价格更具有竞争力的市场销售以实现更好的利润，另一方面持续执行成本与效率提升计划，着重稳定供应量和降低采购成本，缓解本地采购竞争压力。</w:t>
            </w:r>
          </w:p>
          <w:p w14:paraId="3A2FAB06">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Cs/>
                <w:kern w:val="2"/>
                <w:sz w:val="28"/>
                <w:szCs w:val="28"/>
                <w:lang w:val="en-US" w:eastAsia="zh-CN" w:bidi="ar-SA"/>
              </w:rPr>
              <w:t>3）牛肉价格方面，2026年全球牛肉总消费量预计维持稳定，中国国内消费量预计坚挺但受进口配额限制，全球牛肉价格预计保持上行。生猪价格方面，2026年中央一号文件及农业农村部落实意见首次明确提出“对头部生猪养殖企业实行年度生产备案管理”，调控精细化将显著提升政策执行力，抑制产能无序扩张，推动生猪行业从“以价换量”向“稳产保供”转型。预计2026年下半年生猪行业复苏节奏取决于产能去化速度与疫病防控成效。</w:t>
            </w:r>
          </w:p>
          <w:p w14:paraId="6598EADB">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2、银蕨农场受汇率和套保和金融衍生品的变动对利润的影响很大，银蕨农场以后的经营目标如何？</w:t>
            </w:r>
          </w:p>
          <w:p w14:paraId="7AC9C568">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Cs/>
                <w:kern w:val="2"/>
                <w:sz w:val="28"/>
                <w:szCs w:val="28"/>
                <w:lang w:val="en-US" w:eastAsia="zh-CN" w:bidi="ar-SA"/>
              </w:rPr>
              <w:t>回复：银蕨农场主要为出口销售，在日常经营活动中采用远期外汇合约作为对冲工具，目的是锁定从牲畜采购到牲畜屠宰加工至最终产品以外币销售的款项回收这一期间内的外汇风险。受近年国际形势不稳定影响，主要外币汇率走势呈现较大波动，银蕨农场通过主动管理外汇风险较好的平抑了汇率波动对业绩的冲击。后续，银蕨农场将持续优化外币头寸，积极管控汇率风险，力争进一步合理降低汇率波动对公司业绩的影响。</w:t>
            </w:r>
          </w:p>
          <w:p w14:paraId="699DF74D">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3、控股股东把光明农牧的49%股权转让给上市公司，在猪肉行情下行时，光明肉业能不能承担得起这个亏损？</w:t>
            </w:r>
          </w:p>
          <w:p w14:paraId="34169D13">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Cs/>
                <w:kern w:val="2"/>
                <w:sz w:val="28"/>
                <w:szCs w:val="28"/>
                <w:lang w:val="en-US" w:eastAsia="zh-CN" w:bidi="ar-SA"/>
              </w:rPr>
              <w:t>回复：通过本次资产优化交易，公司将剥离亏损源，整合内部经营决策资源，退撤低效资产。公司将以“降本、提质、增效”为工作重心，通过优化产能规模与牧场布局，以精益管理实现降本增效，严控养殖各项关键指标，通过差异化养殖，赋能光明肉业品牌端的源头溯源。本次交易后，上市公司将进一步实现猪肉全产业链的发展布局，高效推进养殖端降本增效、种群优化、产能调控和亏损治理的各项举措，并深度与公司加工、品牌端的发展联动，平滑猪周期波动风险。预计本次交易后，公司将整合旗下农场资源，有效降低单位营业成本。</w:t>
            </w:r>
          </w:p>
          <w:p w14:paraId="79EFA77E">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4、请问猪肉养殖，屠宰，爱森和苏食冷鲜肉梅林，预制菜，校园餐等会不会作为肉业一体化的一部分？会不会成立肉业一体化事业部？</w:t>
            </w:r>
          </w:p>
          <w:p w14:paraId="3A9CAB3F">
            <w:pPr>
              <w:pStyle w:val="7"/>
              <w:numPr>
                <w:ilvl w:val="0"/>
                <w:numId w:val="0"/>
              </w:numPr>
              <w:spacing w:line="460" w:lineRule="exact"/>
              <w:ind w:leftChars="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预制菜、定制化品类在内的精深加工业务是公司经营重点之一，目前预制食品在公司总销售规模的占比仍然较小，深加工肉制品的研发等工作正在有序推进中。公司目前正统筹推进生猪养殖与爱森、苏食等业务深度整合，构建肉业一体化全产业链运营体系，通过产销协同及运营机制优化实现品牌溯源和差异化增长。</w:t>
            </w:r>
          </w:p>
          <w:p w14:paraId="588BFFBD">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5、公司名称叫光明肉业，是不是以后要把冠生园剔除出光明肉业的打算？如果没有，以后有什么经营目标和规划呢？</w:t>
            </w:r>
          </w:p>
          <w:p w14:paraId="0DA93D30">
            <w:pPr>
              <w:pStyle w:val="7"/>
              <w:numPr>
                <w:ilvl w:val="0"/>
                <w:numId w:val="0"/>
              </w:numPr>
              <w:spacing w:line="460" w:lineRule="exact"/>
              <w:ind w:leftChars="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公司目前没有您提到的冠生园剥离计划。目前食品传统产业与新零售的加快融合，推动着品牌食品行业创造更多发展机遇。冠生园将多措并举积极应对市场变化及消费者需求变化，围绕“品牌焕新、渠道拓展、精准营销”，持续针对核心产品进行拓展与礼品化包装，开发健康衍生品；同时推进渠道深耕与多元化拓展，进一步深化二级市场铺市，强化终端陈列，并探索旅游、车站、校园等特殊渠道，利用创新的方式吸引年轻消费者，以实现多方面品牌形象以及销售表现的提升。</w:t>
            </w:r>
          </w:p>
          <w:p w14:paraId="1A206DB8">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6、冠生园的2026年一季度的经营收入，成本，毛利率，净利有多少？一季度有什么资讯。2026年有什么经营目标，三年内有什么经营目标。</w:t>
            </w:r>
          </w:p>
          <w:p w14:paraId="69B3A47C">
            <w:pPr>
              <w:pStyle w:val="7"/>
              <w:numPr>
                <w:ilvl w:val="0"/>
                <w:numId w:val="0"/>
              </w:numPr>
              <w:spacing w:line="460" w:lineRule="exact"/>
              <w:ind w:leftChars="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冠生园具体财务数据您可参看公司定期报告及经营数据公告。冠生园将严格对照年度经营预算、紧盯执行进度。公司已制定十五五规划，冠生园将持续多措并举积极应对市场变化及消费者需求变化，围绕“品牌焕新、渠道拓展、精准营销”，持续针对核心产品进行拓展与礼品化包装，开发健康衍生品；同时推进渠道深耕与多元化拓展，进一步深化二级市场铺市，强化终端陈列，并探索旅游、车站、校园等特殊渠道，利用创新的方式吸引年轻消费者，以实现多方面品牌形象以及销售表现的提升。一季度，冠生园大白兔推出香榧肉桂太妃糖新品；近期，大白兔奶茶首店在南京东路正式开业，为市民和游客提供别样体验；与蜂花联名的奶糖手工皂新品首发，将老字号以全新形态融入现代生活。更多相关资讯您可以关注光明肉业、冠生园、大白兔等官方微信公众号。</w:t>
            </w:r>
          </w:p>
          <w:p w14:paraId="68C24656">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7、请问除了肉业一体化，能谈谈公司治理和发展目标吗？</w:t>
            </w:r>
          </w:p>
          <w:p w14:paraId="0AE3F912">
            <w:pPr>
              <w:pStyle w:val="7"/>
              <w:numPr>
                <w:ilvl w:val="0"/>
                <w:numId w:val="0"/>
              </w:numPr>
              <w:spacing w:line="460" w:lineRule="exact"/>
              <w:ind w:leftChars="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回复：光明肉业将持续整合肉类高蛋白优质资源、打通上下游协同，以全产业链一体化实现品质升级与差异化增长。公司秉持 “健康、美味、安全、优质” 的产品发展理念，依托老字号积淀与研发创新，通过 “强链补链、区域聚焦、差异增长、投研品端” 战略举措，致力于打造成为肉业产业集成商。同时，公司将持续完善现代企业治理架构，健全内控合规与全链条风控体系，压实经营主体责任，赋能产业转型和提质增效，不断夯实企业内在价值，提升股东回报。</w:t>
            </w:r>
          </w:p>
          <w:p w14:paraId="3029BC38">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8、请问如何看待当前公司价值，未来如何提高公司净利率？是否出台市值管理办法？提升国企担当，提高个人投资者持股体验。</w:t>
            </w:r>
          </w:p>
          <w:p w14:paraId="46754705">
            <w:pPr>
              <w:pStyle w:val="7"/>
              <w:numPr>
                <w:ilvl w:val="0"/>
                <w:numId w:val="0"/>
              </w:numPr>
              <w:spacing w:line="460" w:lineRule="exact"/>
              <w:ind w:left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Cs/>
                <w:kern w:val="2"/>
                <w:sz w:val="28"/>
                <w:szCs w:val="28"/>
                <w:lang w:val="en-US" w:eastAsia="zh-CN" w:bidi="ar-SA"/>
              </w:rPr>
              <w:t>回复：2025年度，受国内市场猪价低迷等因素影响，公司生猪养殖板块出现大额亏损。2025年度公司推进生猪养殖降本增效工作，养殖成本同比下降，但由于生猪销售价格同比出现较大幅度下降造成生猪养殖板块出现大额亏损。公司2026年将通过关停低效牧场、提升标准化养殖、持续推进精益养殖等方式继续进行成本管控工作，以此改善养殖板块表现。肉类业务是公司的核心主业，公司2026年将持续聚焦肉类主业，紧密围绕“肉业一体化”战略部署做好经营工作，以经营管理和提升效益为核心来创造企业内在价值,不断提升公司业务核心竞争力。在此基础上，公司会进一步做好定期报告及ESG报告优化等信息披露工作，积极召开业绩说明会增加与投资者沟通频率、加强与资本市场交流等方式方法，提升与投资者的沟通效率，增强市场对公司的信心和价值认同。</w:t>
            </w:r>
          </w:p>
          <w:p w14:paraId="7D8A80ED">
            <w:pPr>
              <w:pStyle w:val="7"/>
              <w:spacing w:line="460" w:lineRule="exact"/>
              <w:ind w:left="0" w:leftChars="0" w:firstLine="0" w:firstLineChars="0"/>
              <w:jc w:val="both"/>
              <w:rPr>
                <w:rFonts w:hint="default" w:ascii="仿宋" w:hAnsi="仿宋" w:eastAsia="仿宋" w:cs="仿宋"/>
                <w:bCs/>
                <w:kern w:val="2"/>
                <w:sz w:val="28"/>
                <w:szCs w:val="28"/>
                <w:lang w:val="en-US" w:eastAsia="zh-CN" w:bidi="ar-SA"/>
              </w:rPr>
            </w:pPr>
          </w:p>
        </w:tc>
      </w:tr>
      <w:tr w14:paraId="6DFF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center"/>
          </w:tcPr>
          <w:p w14:paraId="05CAFBD7">
            <w:pPr>
              <w:spacing w:line="42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附件清单（如有）</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326E6AD5">
            <w:pPr>
              <w:spacing w:line="420" w:lineRule="exact"/>
              <w:rPr>
                <w:rFonts w:hint="eastAsia" w:ascii="宋体" w:hAnsi="宋体" w:eastAsia="宋体" w:cs="宋体"/>
                <w:bCs/>
                <w:iCs/>
                <w:color w:val="000000"/>
                <w:sz w:val="28"/>
                <w:szCs w:val="28"/>
                <w:lang w:val="en-US" w:eastAsia="zh-CN"/>
              </w:rPr>
            </w:pPr>
            <w:r>
              <w:rPr>
                <w:rFonts w:hint="eastAsia" w:ascii="仿宋" w:hAnsi="仿宋" w:eastAsia="仿宋" w:cs="仿宋"/>
                <w:kern w:val="2"/>
                <w:sz w:val="28"/>
                <w:szCs w:val="28"/>
                <w:lang w:val="en-US" w:eastAsia="zh-CN" w:bidi="ar-SA"/>
              </w:rPr>
              <w:t>无</w:t>
            </w:r>
          </w:p>
        </w:tc>
      </w:tr>
      <w:tr w14:paraId="531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center"/>
          </w:tcPr>
          <w:p w14:paraId="35802FA9">
            <w:pPr>
              <w:spacing w:line="42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日期</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18E8EA56">
            <w:pPr>
              <w:spacing w:line="420" w:lineRule="exact"/>
              <w:rPr>
                <w:rFonts w:hint="default" w:ascii="宋体" w:hAnsi="宋体" w:eastAsia="宋体" w:cs="宋体"/>
                <w:bCs/>
                <w:iCs/>
                <w:color w:val="000000"/>
                <w:sz w:val="28"/>
                <w:szCs w:val="28"/>
                <w:lang w:val="en-US"/>
              </w:rPr>
            </w:pPr>
            <w:r>
              <w:rPr>
                <w:rFonts w:hint="eastAsia" w:ascii="仿宋" w:hAnsi="仿宋" w:eastAsia="仿宋" w:cs="仿宋"/>
                <w:kern w:val="2"/>
                <w:sz w:val="28"/>
                <w:szCs w:val="28"/>
                <w:lang w:val="en-US" w:eastAsia="zh-CN" w:bidi="ar-SA"/>
              </w:rPr>
              <w:t>2026-5-8</w:t>
            </w:r>
          </w:p>
        </w:tc>
      </w:tr>
    </w:tbl>
    <w:p w14:paraId="6E32F1A0"/>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57A1">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4AB4">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TQ1MzI1MDZhMzBhNjJiMDY1ODRkYjI3NTE4OTM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40D5"/>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480CCD"/>
    <w:rsid w:val="016264AE"/>
    <w:rsid w:val="02CD4EED"/>
    <w:rsid w:val="030D7D08"/>
    <w:rsid w:val="034C108A"/>
    <w:rsid w:val="03CA0201"/>
    <w:rsid w:val="048C5BE2"/>
    <w:rsid w:val="04DC2301"/>
    <w:rsid w:val="051C683A"/>
    <w:rsid w:val="053341DB"/>
    <w:rsid w:val="06C25C77"/>
    <w:rsid w:val="071C0D73"/>
    <w:rsid w:val="08246D07"/>
    <w:rsid w:val="08DF7BD8"/>
    <w:rsid w:val="0ADD677E"/>
    <w:rsid w:val="0BF6772E"/>
    <w:rsid w:val="0C0F0EA7"/>
    <w:rsid w:val="0E9B2B18"/>
    <w:rsid w:val="0EBD2BD8"/>
    <w:rsid w:val="0EF4019E"/>
    <w:rsid w:val="0EF52ABF"/>
    <w:rsid w:val="0F67724C"/>
    <w:rsid w:val="106F460A"/>
    <w:rsid w:val="11B36778"/>
    <w:rsid w:val="125E4936"/>
    <w:rsid w:val="13622204"/>
    <w:rsid w:val="13EE1CEA"/>
    <w:rsid w:val="14B00D4D"/>
    <w:rsid w:val="17801B1E"/>
    <w:rsid w:val="17DA4A5F"/>
    <w:rsid w:val="1B2418A5"/>
    <w:rsid w:val="1C654B13"/>
    <w:rsid w:val="1C6E39C8"/>
    <w:rsid w:val="1DD97567"/>
    <w:rsid w:val="1E390005"/>
    <w:rsid w:val="1E7C4A7E"/>
    <w:rsid w:val="1EC36FD0"/>
    <w:rsid w:val="1F5350F7"/>
    <w:rsid w:val="1FBC0EEE"/>
    <w:rsid w:val="1FBFC074"/>
    <w:rsid w:val="20D92EF5"/>
    <w:rsid w:val="247955FF"/>
    <w:rsid w:val="248A3369"/>
    <w:rsid w:val="26322670"/>
    <w:rsid w:val="26C67269"/>
    <w:rsid w:val="27827685"/>
    <w:rsid w:val="27BC2A22"/>
    <w:rsid w:val="2BCE359F"/>
    <w:rsid w:val="2C4E7372"/>
    <w:rsid w:val="2CBD2D37"/>
    <w:rsid w:val="2DBB27E5"/>
    <w:rsid w:val="2F57653D"/>
    <w:rsid w:val="2F693355"/>
    <w:rsid w:val="30C9346B"/>
    <w:rsid w:val="30FC739C"/>
    <w:rsid w:val="31653A21"/>
    <w:rsid w:val="31864EB8"/>
    <w:rsid w:val="33244988"/>
    <w:rsid w:val="33271CF1"/>
    <w:rsid w:val="33274F95"/>
    <w:rsid w:val="33F151B2"/>
    <w:rsid w:val="35244754"/>
    <w:rsid w:val="35284C04"/>
    <w:rsid w:val="35847960"/>
    <w:rsid w:val="36240226"/>
    <w:rsid w:val="36FB9E1F"/>
    <w:rsid w:val="37DE77FC"/>
    <w:rsid w:val="382F0AB9"/>
    <w:rsid w:val="38B93DC5"/>
    <w:rsid w:val="3A491EB5"/>
    <w:rsid w:val="3A8A3C6B"/>
    <w:rsid w:val="3AC33322"/>
    <w:rsid w:val="3AEF7F72"/>
    <w:rsid w:val="3BFA3B96"/>
    <w:rsid w:val="3C2974B3"/>
    <w:rsid w:val="3CEF3472"/>
    <w:rsid w:val="3D5B18EE"/>
    <w:rsid w:val="3DBE2870"/>
    <w:rsid w:val="3EC84D62"/>
    <w:rsid w:val="3EFF16E9"/>
    <w:rsid w:val="3F094BA3"/>
    <w:rsid w:val="3F632CDC"/>
    <w:rsid w:val="3FC217B1"/>
    <w:rsid w:val="420B5C33"/>
    <w:rsid w:val="436314FD"/>
    <w:rsid w:val="43E51F12"/>
    <w:rsid w:val="43E73EDC"/>
    <w:rsid w:val="446077EA"/>
    <w:rsid w:val="449C5227"/>
    <w:rsid w:val="44AE0556"/>
    <w:rsid w:val="45107462"/>
    <w:rsid w:val="46602F82"/>
    <w:rsid w:val="4678598B"/>
    <w:rsid w:val="47F40975"/>
    <w:rsid w:val="48B3438D"/>
    <w:rsid w:val="49E1588A"/>
    <w:rsid w:val="4AC82702"/>
    <w:rsid w:val="4CA010CC"/>
    <w:rsid w:val="4D0A1DCE"/>
    <w:rsid w:val="4D2607A2"/>
    <w:rsid w:val="4E353A96"/>
    <w:rsid w:val="4F1F09CE"/>
    <w:rsid w:val="50502E09"/>
    <w:rsid w:val="506863A4"/>
    <w:rsid w:val="51B836BF"/>
    <w:rsid w:val="5266763E"/>
    <w:rsid w:val="52BF1DEF"/>
    <w:rsid w:val="52C84ED8"/>
    <w:rsid w:val="53224586"/>
    <w:rsid w:val="53326AB2"/>
    <w:rsid w:val="53784B50"/>
    <w:rsid w:val="538E7ED0"/>
    <w:rsid w:val="55EA1766"/>
    <w:rsid w:val="58E81DFF"/>
    <w:rsid w:val="5929425A"/>
    <w:rsid w:val="5A3D7F5A"/>
    <w:rsid w:val="5AE825BC"/>
    <w:rsid w:val="5CB66D5D"/>
    <w:rsid w:val="5D294D73"/>
    <w:rsid w:val="5EE60058"/>
    <w:rsid w:val="60F33A68"/>
    <w:rsid w:val="611F660B"/>
    <w:rsid w:val="614B7400"/>
    <w:rsid w:val="61F23D20"/>
    <w:rsid w:val="630F26B0"/>
    <w:rsid w:val="63C7091D"/>
    <w:rsid w:val="63C87B70"/>
    <w:rsid w:val="657D5FF6"/>
    <w:rsid w:val="686B65DA"/>
    <w:rsid w:val="69153355"/>
    <w:rsid w:val="695E1C9B"/>
    <w:rsid w:val="699D0A15"/>
    <w:rsid w:val="69D05529"/>
    <w:rsid w:val="6BFA214F"/>
    <w:rsid w:val="6D2819CD"/>
    <w:rsid w:val="6D763A57"/>
    <w:rsid w:val="6DDE5D7F"/>
    <w:rsid w:val="6FD9651F"/>
    <w:rsid w:val="70981F36"/>
    <w:rsid w:val="70DF7B65"/>
    <w:rsid w:val="71030F13"/>
    <w:rsid w:val="733F2B3D"/>
    <w:rsid w:val="74546174"/>
    <w:rsid w:val="75791049"/>
    <w:rsid w:val="75F25C45"/>
    <w:rsid w:val="7693567A"/>
    <w:rsid w:val="76F51E90"/>
    <w:rsid w:val="76FD4773"/>
    <w:rsid w:val="77843214"/>
    <w:rsid w:val="779B27B0"/>
    <w:rsid w:val="77CF73AC"/>
    <w:rsid w:val="78031AAE"/>
    <w:rsid w:val="783A477B"/>
    <w:rsid w:val="784B5AE0"/>
    <w:rsid w:val="78AD53CE"/>
    <w:rsid w:val="78EF0B61"/>
    <w:rsid w:val="78FF0116"/>
    <w:rsid w:val="79020895"/>
    <w:rsid w:val="7A41719B"/>
    <w:rsid w:val="7A7E219D"/>
    <w:rsid w:val="7C8C21E7"/>
    <w:rsid w:val="7EED78F1"/>
    <w:rsid w:val="7F3E20B2"/>
    <w:rsid w:val="7F81543B"/>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4505</Words>
  <Characters>4690</Characters>
  <Lines>60</Lines>
  <Paragraphs>17</Paragraphs>
  <TotalTime>18</TotalTime>
  <ScaleCrop>false</ScaleCrop>
  <LinksUpToDate>false</LinksUpToDate>
  <CharactersWithSpaces>4849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JYUAN</cp:lastModifiedBy>
  <cp:lastPrinted>2014-02-21T05:34:00Z</cp:lastPrinted>
  <dcterms:modified xsi:type="dcterms:W3CDTF">2026-05-08T09:49:56Z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9B983D9EEC064C1188A7E4D47AE4D28B_13</vt:lpwstr>
  </property>
  <property fmtid="{D5CDD505-2E9C-101B-9397-08002B2CF9AE}" pid="4" name="KSOTemplateDocerSaveRecord">
    <vt:lpwstr>eyJoZGlkIjoiZjhhZTQ1MzI1MDZhMzBhNjJiMDY1ODRkYjI3NTE4OTMiLCJ1c2VySWQiOiIxMTI3MzA4NzI0In0=</vt:lpwstr>
  </property>
</Properties>
</file>