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C9" w:rsidRDefault="006431C9" w:rsidP="006431C9">
      <w:pPr>
        <w:spacing w:before="100" w:beforeAutospacing="1"/>
        <w:jc w:val="center"/>
        <w:rPr>
          <w:rFonts w:ascii="Times New Roman" w:eastAsia="宋体"/>
          <w:b/>
          <w:sz w:val="36"/>
          <w:szCs w:val="36"/>
        </w:rPr>
      </w:pPr>
      <w:r>
        <w:rPr>
          <w:rFonts w:ascii="Times New Roman" w:eastAsia="宋体" w:hint="eastAsia"/>
          <w:sz w:val="24"/>
          <w:szCs w:val="24"/>
        </w:rPr>
        <w:t>证券</w:t>
      </w:r>
      <w:r w:rsidRPr="000B25BC">
        <w:rPr>
          <w:rFonts w:ascii="Times New Roman" w:eastAsia="宋体"/>
          <w:sz w:val="24"/>
          <w:szCs w:val="24"/>
        </w:rPr>
        <w:t>代码：</w:t>
      </w:r>
      <w:r>
        <w:rPr>
          <w:rFonts w:ascii="Times New Roman" w:eastAsia="宋体" w:hint="eastAsia"/>
          <w:sz w:val="24"/>
          <w:szCs w:val="24"/>
        </w:rPr>
        <w:t>600987</w:t>
      </w:r>
      <w:r w:rsidRPr="000B25BC">
        <w:rPr>
          <w:rFonts w:ascii="Times New Roman" w:eastAsia="宋体"/>
          <w:sz w:val="24"/>
          <w:szCs w:val="24"/>
        </w:rPr>
        <w:t xml:space="preserve">  </w:t>
      </w:r>
      <w:r>
        <w:rPr>
          <w:rFonts w:ascii="Times New Roman" w:eastAsia="宋体" w:hint="eastAsia"/>
          <w:sz w:val="24"/>
          <w:szCs w:val="24"/>
        </w:rPr>
        <w:t xml:space="preserve">                                 </w:t>
      </w:r>
      <w:r>
        <w:rPr>
          <w:rFonts w:ascii="Times New Roman" w:eastAsia="宋体" w:hint="eastAsia"/>
          <w:sz w:val="24"/>
          <w:szCs w:val="24"/>
        </w:rPr>
        <w:t>证券</w:t>
      </w:r>
      <w:r w:rsidRPr="000B25BC">
        <w:rPr>
          <w:rFonts w:ascii="Times New Roman" w:eastAsia="宋体"/>
          <w:sz w:val="24"/>
          <w:szCs w:val="24"/>
        </w:rPr>
        <w:t>简称：</w:t>
      </w:r>
      <w:r>
        <w:rPr>
          <w:rFonts w:ascii="Times New Roman" w:eastAsia="宋体" w:hint="eastAsia"/>
          <w:sz w:val="24"/>
          <w:szCs w:val="24"/>
        </w:rPr>
        <w:t>航民股份</w:t>
      </w:r>
      <w:r w:rsidRPr="000B25BC">
        <w:rPr>
          <w:rFonts w:ascii="Times New Roman" w:eastAsia="宋体"/>
          <w:sz w:val="24"/>
          <w:szCs w:val="24"/>
        </w:rPr>
        <w:t xml:space="preserve">   </w:t>
      </w:r>
      <w:r>
        <w:rPr>
          <w:rFonts w:ascii="Times New Roman" w:eastAsia="宋体" w:hint="eastAsia"/>
          <w:sz w:val="24"/>
          <w:szCs w:val="24"/>
        </w:rPr>
        <w:t xml:space="preserve">                     </w:t>
      </w:r>
      <w:r w:rsidRPr="000B25BC">
        <w:rPr>
          <w:rFonts w:ascii="Times New Roman" w:eastAsia="宋体"/>
          <w:sz w:val="24"/>
          <w:szCs w:val="24"/>
        </w:rPr>
        <w:t xml:space="preserve">        </w:t>
      </w:r>
    </w:p>
    <w:p w:rsidR="006431C9" w:rsidRPr="000B25BC" w:rsidRDefault="006431C9" w:rsidP="006431C9">
      <w:pPr>
        <w:spacing w:before="100" w:beforeAutospacing="1"/>
        <w:jc w:val="center"/>
        <w:rPr>
          <w:rFonts w:ascii="Times New Roman" w:eastAsia="宋体"/>
          <w:b/>
          <w:sz w:val="36"/>
          <w:szCs w:val="36"/>
        </w:rPr>
      </w:pPr>
      <w:r>
        <w:rPr>
          <w:rFonts w:ascii="Times New Roman" w:eastAsia="宋体" w:hint="eastAsia"/>
          <w:b/>
          <w:sz w:val="36"/>
          <w:szCs w:val="36"/>
        </w:rPr>
        <w:t>浙江航民</w:t>
      </w:r>
      <w:r w:rsidRPr="000B25BC">
        <w:rPr>
          <w:rFonts w:ascii="Times New Roman" w:eastAsia="宋体"/>
          <w:b/>
          <w:sz w:val="36"/>
          <w:szCs w:val="36"/>
        </w:rPr>
        <w:t>股份有限公司</w:t>
      </w:r>
    </w:p>
    <w:p w:rsidR="006431C9" w:rsidRPr="000B25BC" w:rsidRDefault="006431C9" w:rsidP="006431C9">
      <w:pPr>
        <w:jc w:val="center"/>
        <w:rPr>
          <w:rFonts w:ascii="Times New Roman" w:eastAsia="宋体"/>
          <w:b/>
          <w:sz w:val="36"/>
          <w:szCs w:val="36"/>
        </w:rPr>
      </w:pPr>
      <w:r>
        <w:rPr>
          <w:rFonts w:ascii="Times New Roman" w:eastAsia="宋体" w:hint="eastAsia"/>
          <w:b/>
          <w:sz w:val="36"/>
          <w:szCs w:val="36"/>
        </w:rPr>
        <w:t>202</w:t>
      </w:r>
      <w:r w:rsidR="00284601">
        <w:rPr>
          <w:rFonts w:ascii="Times New Roman" w:eastAsia="宋体" w:hint="eastAsia"/>
          <w:b/>
          <w:sz w:val="36"/>
          <w:szCs w:val="36"/>
        </w:rPr>
        <w:t>6</w:t>
      </w:r>
      <w:r>
        <w:rPr>
          <w:rFonts w:ascii="Times New Roman" w:eastAsia="宋体" w:hint="eastAsia"/>
          <w:b/>
          <w:sz w:val="36"/>
          <w:szCs w:val="36"/>
        </w:rPr>
        <w:t>年第</w:t>
      </w:r>
      <w:r w:rsidR="00284601">
        <w:rPr>
          <w:rFonts w:ascii="Times New Roman" w:eastAsia="宋体" w:hint="eastAsia"/>
          <w:b/>
          <w:sz w:val="36"/>
          <w:szCs w:val="36"/>
        </w:rPr>
        <w:t>一</w:t>
      </w:r>
      <w:r>
        <w:rPr>
          <w:rFonts w:ascii="Times New Roman" w:eastAsia="宋体" w:hint="eastAsia"/>
          <w:b/>
          <w:sz w:val="36"/>
          <w:szCs w:val="36"/>
        </w:rPr>
        <w:t>季度业绩说明会</w:t>
      </w:r>
      <w:r w:rsidRPr="000B25BC">
        <w:rPr>
          <w:rFonts w:ascii="Times New Roman" w:eastAsia="宋体"/>
          <w:b/>
          <w:sz w:val="36"/>
          <w:szCs w:val="36"/>
        </w:rPr>
        <w:t>记录表</w:t>
      </w:r>
    </w:p>
    <w:p w:rsidR="006431C9" w:rsidRPr="000B25BC" w:rsidRDefault="006431C9" w:rsidP="006431C9">
      <w:pPr>
        <w:spacing w:line="360" w:lineRule="auto"/>
        <w:jc w:val="right"/>
        <w:rPr>
          <w:rFonts w:ascii="Times New Roman" w:eastAsia="宋体"/>
          <w:sz w:val="24"/>
          <w:szCs w:val="24"/>
        </w:rPr>
      </w:pPr>
      <w:r>
        <w:rPr>
          <w:rFonts w:hint="eastAsia"/>
          <w:bCs/>
          <w:iCs/>
          <w:color w:val="000000"/>
          <w:sz w:val="24"/>
        </w:rPr>
        <w:t>编号：</w:t>
      </w:r>
      <w:r w:rsidRPr="00CC59AE">
        <w:rPr>
          <w:rFonts w:hint="eastAsia"/>
          <w:bCs/>
          <w:iCs/>
          <w:sz w:val="24"/>
        </w:rPr>
        <w:t>202</w:t>
      </w:r>
      <w:r w:rsidR="00284601" w:rsidRPr="00CC59AE">
        <w:rPr>
          <w:rFonts w:hint="eastAsia"/>
          <w:bCs/>
          <w:iCs/>
          <w:sz w:val="24"/>
        </w:rPr>
        <w:t>6</w:t>
      </w:r>
      <w:r w:rsidRPr="00CC59AE">
        <w:rPr>
          <w:rFonts w:hint="eastAsia"/>
          <w:bCs/>
          <w:iCs/>
          <w:sz w:val="24"/>
        </w:rPr>
        <w:t>-</w:t>
      </w:r>
      <w:r w:rsidRPr="00CC59AE">
        <w:rPr>
          <w:bCs/>
          <w:iCs/>
          <w:sz w:val="24"/>
        </w:rPr>
        <w:t>00</w:t>
      </w:r>
      <w:r w:rsidR="00284601" w:rsidRPr="00CC59AE">
        <w:rPr>
          <w:rFonts w:hint="eastAsia"/>
          <w:bCs/>
          <w:iCs/>
          <w:sz w:val="24"/>
        </w:rPr>
        <w:t>4</w:t>
      </w:r>
      <w:r w:rsidRPr="00CC59AE">
        <w:rPr>
          <w:rFonts w:ascii="Times New Roman" w:eastAsia="宋体"/>
          <w:sz w:val="24"/>
          <w:szCs w:val="24"/>
        </w:rPr>
        <w:t xml:space="preserve"> </w:t>
      </w:r>
      <w:r w:rsidRPr="007340FE">
        <w:rPr>
          <w:rFonts w:ascii="Times New Roman" w:eastAsia="宋体"/>
          <w:sz w:val="24"/>
          <w:szCs w:val="24"/>
        </w:rPr>
        <w:t xml:space="preserve">  </w:t>
      </w:r>
      <w:r w:rsidRPr="000B25BC">
        <w:rPr>
          <w:rFonts w:ascii="Times New Roman" w:eastAsia="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6004"/>
      </w:tblGrid>
      <w:tr w:rsidR="006431C9" w:rsidRPr="000B25BC" w:rsidTr="00487EE0">
        <w:trPr>
          <w:trHeight w:val="1557"/>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投资者关系活动类别</w:t>
            </w:r>
          </w:p>
        </w:tc>
        <w:tc>
          <w:tcPr>
            <w:tcW w:w="6004" w:type="dxa"/>
            <w:shd w:val="clear" w:color="auto" w:fill="auto"/>
          </w:tcPr>
          <w:p w:rsidR="006431C9" w:rsidRPr="001B22E6" w:rsidRDefault="006431C9" w:rsidP="00487EE0">
            <w:pPr>
              <w:spacing w:line="360" w:lineRule="auto"/>
              <w:jc w:val="left"/>
              <w:rPr>
                <w:rFonts w:ascii="宋体" w:eastAsia="宋体" w:hAnsi="宋体"/>
                <w:sz w:val="24"/>
                <w:szCs w:val="24"/>
              </w:rPr>
            </w:pPr>
            <w:r w:rsidRPr="001B22E6">
              <w:rPr>
                <w:rFonts w:ascii="宋体" w:eastAsia="宋体" w:hAnsi="宋体"/>
                <w:kern w:val="0"/>
                <w:sz w:val="24"/>
                <w:szCs w:val="24"/>
              </w:rPr>
              <w:t>□</w:t>
            </w:r>
            <w:r w:rsidRPr="001B22E6">
              <w:rPr>
                <w:rFonts w:ascii="宋体" w:eastAsia="宋体" w:hAnsi="宋体"/>
                <w:sz w:val="24"/>
                <w:szCs w:val="24"/>
              </w:rPr>
              <w:t xml:space="preserve">特定对象调研       </w:t>
            </w:r>
            <w:r w:rsidRPr="001B22E6">
              <w:rPr>
                <w:rFonts w:ascii="宋体" w:eastAsia="宋体" w:hAnsi="宋体"/>
                <w:kern w:val="0"/>
                <w:sz w:val="24"/>
                <w:szCs w:val="24"/>
              </w:rPr>
              <w:t>□</w:t>
            </w:r>
            <w:r w:rsidRPr="001B22E6">
              <w:rPr>
                <w:rFonts w:ascii="宋体" w:eastAsia="宋体" w:hAnsi="宋体"/>
                <w:sz w:val="24"/>
                <w:szCs w:val="24"/>
              </w:rPr>
              <w:t>分析师会议</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 xml:space="preserve">□媒体采访           </w:t>
            </w:r>
            <w:r w:rsidRPr="001B22E6">
              <w:rPr>
                <w:rFonts w:ascii="宋体" w:eastAsia="宋体" w:hAnsi="宋体"/>
                <w:sz w:val="24"/>
                <w:szCs w:val="24"/>
              </w:rPr>
              <w:t>■</w:t>
            </w:r>
            <w:r w:rsidRPr="001B22E6">
              <w:rPr>
                <w:rFonts w:ascii="宋体" w:eastAsia="宋体" w:hAnsi="宋体"/>
                <w:kern w:val="0"/>
                <w:sz w:val="24"/>
                <w:szCs w:val="24"/>
              </w:rPr>
              <w:t>业绩说明会</w:t>
            </w:r>
          </w:p>
          <w:p w:rsidR="006431C9" w:rsidRPr="001B22E6" w:rsidRDefault="006431C9" w:rsidP="00487EE0">
            <w:pPr>
              <w:spacing w:line="360" w:lineRule="auto"/>
              <w:jc w:val="left"/>
              <w:rPr>
                <w:rFonts w:ascii="宋体" w:eastAsia="宋体" w:hAnsi="宋体"/>
                <w:kern w:val="0"/>
                <w:sz w:val="24"/>
                <w:szCs w:val="24"/>
              </w:rPr>
            </w:pPr>
            <w:r w:rsidRPr="001B22E6">
              <w:rPr>
                <w:rFonts w:ascii="宋体" w:eastAsia="宋体" w:hAnsi="宋体"/>
                <w:kern w:val="0"/>
                <w:sz w:val="24"/>
                <w:szCs w:val="24"/>
              </w:rPr>
              <w:t>□新闻发布会         □路演活动</w:t>
            </w:r>
          </w:p>
          <w:p w:rsidR="006431C9" w:rsidRPr="008929E0" w:rsidRDefault="006431C9" w:rsidP="00487EE0">
            <w:pPr>
              <w:spacing w:line="360" w:lineRule="auto"/>
              <w:jc w:val="left"/>
              <w:rPr>
                <w:rFonts w:ascii="Times New Roman" w:eastAsia="宋体"/>
                <w:u w:val="single"/>
              </w:rPr>
            </w:pPr>
            <w:r w:rsidRPr="001B22E6">
              <w:rPr>
                <w:rFonts w:ascii="宋体" w:eastAsia="宋体" w:hAnsi="宋体"/>
                <w:kern w:val="0"/>
                <w:sz w:val="24"/>
                <w:szCs w:val="24"/>
              </w:rPr>
              <w:t>□现场参观           □其他</w:t>
            </w:r>
          </w:p>
        </w:tc>
      </w:tr>
      <w:tr w:rsidR="006431C9" w:rsidRPr="00A513BA" w:rsidTr="00487EE0">
        <w:trPr>
          <w:trHeight w:val="794"/>
        </w:trPr>
        <w:tc>
          <w:tcPr>
            <w:tcW w:w="2518" w:type="dxa"/>
            <w:shd w:val="clear" w:color="auto" w:fill="auto"/>
            <w:vAlign w:val="center"/>
          </w:tcPr>
          <w:p w:rsidR="006431C9" w:rsidRPr="00A63D63" w:rsidRDefault="006431C9" w:rsidP="00487EE0">
            <w:pPr>
              <w:spacing w:line="360" w:lineRule="auto"/>
              <w:jc w:val="center"/>
              <w:rPr>
                <w:rFonts w:ascii="Times New Roman" w:eastAsia="宋体"/>
                <w:sz w:val="24"/>
                <w:szCs w:val="30"/>
              </w:rPr>
            </w:pPr>
            <w:r w:rsidRPr="00A63D63">
              <w:rPr>
                <w:rFonts w:ascii="Times New Roman" w:eastAsia="宋体"/>
                <w:sz w:val="24"/>
                <w:szCs w:val="30"/>
              </w:rPr>
              <w:t>参与单位名称及</w:t>
            </w:r>
          </w:p>
          <w:p w:rsidR="006431C9" w:rsidRPr="000B25BC" w:rsidRDefault="006431C9" w:rsidP="00487EE0">
            <w:pPr>
              <w:spacing w:line="360" w:lineRule="auto"/>
              <w:jc w:val="center"/>
              <w:rPr>
                <w:rFonts w:ascii="Times New Roman" w:eastAsia="宋体"/>
                <w:sz w:val="24"/>
                <w:szCs w:val="44"/>
              </w:rPr>
            </w:pPr>
            <w:r w:rsidRPr="00A63D63">
              <w:rPr>
                <w:rFonts w:ascii="Times New Roman" w:eastAsia="宋体"/>
                <w:sz w:val="24"/>
                <w:szCs w:val="30"/>
              </w:rPr>
              <w:t>人员姓名</w:t>
            </w:r>
          </w:p>
        </w:tc>
        <w:tc>
          <w:tcPr>
            <w:tcW w:w="6004" w:type="dxa"/>
            <w:shd w:val="clear" w:color="auto" w:fill="auto"/>
            <w:vAlign w:val="center"/>
          </w:tcPr>
          <w:p w:rsidR="006431C9" w:rsidRPr="006A18BD" w:rsidRDefault="006431C9" w:rsidP="00284601">
            <w:pPr>
              <w:spacing w:line="360" w:lineRule="auto"/>
              <w:rPr>
                <w:rFonts w:ascii="宋体" w:eastAsia="宋体" w:hAnsi="宋体" w:cs="宋体"/>
                <w:sz w:val="24"/>
                <w:szCs w:val="24"/>
              </w:rPr>
            </w:pPr>
            <w:r w:rsidRPr="006A18BD">
              <w:rPr>
                <w:rFonts w:ascii="宋体" w:eastAsia="宋体" w:hAnsi="宋体"/>
                <w:sz w:val="24"/>
                <w:szCs w:val="24"/>
              </w:rPr>
              <w:t xml:space="preserve">参与公司 </w:t>
            </w:r>
            <w:r>
              <w:rPr>
                <w:rFonts w:ascii="宋体" w:eastAsia="宋体" w:hAnsi="宋体" w:hint="eastAsia"/>
                <w:sz w:val="24"/>
                <w:szCs w:val="24"/>
              </w:rPr>
              <w:t>202</w:t>
            </w:r>
            <w:r w:rsidR="00284601">
              <w:rPr>
                <w:rFonts w:ascii="宋体" w:eastAsia="宋体" w:hAnsi="宋体" w:hint="eastAsia"/>
                <w:sz w:val="24"/>
                <w:szCs w:val="24"/>
              </w:rPr>
              <w:t>6</w:t>
            </w:r>
            <w:r>
              <w:rPr>
                <w:rFonts w:ascii="宋体" w:eastAsia="宋体" w:hAnsi="宋体" w:hint="eastAsia"/>
                <w:sz w:val="24"/>
                <w:szCs w:val="24"/>
              </w:rPr>
              <w:t>年第</w:t>
            </w:r>
            <w:r w:rsidR="00284601">
              <w:rPr>
                <w:rFonts w:ascii="宋体" w:eastAsia="宋体" w:hAnsi="宋体" w:hint="eastAsia"/>
                <w:sz w:val="24"/>
                <w:szCs w:val="24"/>
              </w:rPr>
              <w:t>一</w:t>
            </w:r>
            <w:r>
              <w:rPr>
                <w:rFonts w:ascii="宋体" w:eastAsia="宋体" w:hAnsi="宋体" w:hint="eastAsia"/>
                <w:sz w:val="24"/>
                <w:szCs w:val="24"/>
              </w:rPr>
              <w:t>季度</w:t>
            </w:r>
            <w:r w:rsidRPr="006A18BD">
              <w:rPr>
                <w:rFonts w:ascii="宋体" w:eastAsia="宋体" w:hAnsi="宋体"/>
                <w:sz w:val="24"/>
                <w:szCs w:val="24"/>
              </w:rPr>
              <w:t>业绩说明会投资者</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时间</w:t>
            </w:r>
          </w:p>
        </w:tc>
        <w:tc>
          <w:tcPr>
            <w:tcW w:w="6004" w:type="dxa"/>
            <w:shd w:val="clear" w:color="auto" w:fill="auto"/>
            <w:vAlign w:val="center"/>
          </w:tcPr>
          <w:p w:rsidR="006431C9" w:rsidRPr="002E6CFD" w:rsidRDefault="006431C9" w:rsidP="00284601">
            <w:pPr>
              <w:spacing w:line="360" w:lineRule="auto"/>
              <w:jc w:val="left"/>
              <w:rPr>
                <w:rFonts w:ascii="宋体" w:eastAsia="宋体" w:hAnsi="宋体"/>
                <w:sz w:val="24"/>
                <w:szCs w:val="24"/>
              </w:rPr>
            </w:pPr>
            <w:r w:rsidRPr="002E6CFD">
              <w:rPr>
                <w:rFonts w:ascii="宋体" w:eastAsia="宋体" w:hAnsi="宋体" w:hint="eastAsia"/>
                <w:sz w:val="24"/>
                <w:szCs w:val="24"/>
              </w:rPr>
              <w:t>202</w:t>
            </w:r>
            <w:r w:rsidR="00284601">
              <w:rPr>
                <w:rFonts w:ascii="宋体" w:eastAsia="宋体" w:hAnsi="宋体" w:hint="eastAsia"/>
                <w:sz w:val="24"/>
                <w:szCs w:val="24"/>
              </w:rPr>
              <w:t>6</w:t>
            </w:r>
            <w:r w:rsidRPr="002E6CFD">
              <w:rPr>
                <w:rFonts w:ascii="宋体" w:eastAsia="宋体" w:hAnsi="宋体" w:hint="eastAsia"/>
                <w:sz w:val="24"/>
                <w:szCs w:val="24"/>
              </w:rPr>
              <w:t>年</w:t>
            </w:r>
            <w:r w:rsidR="00284601">
              <w:rPr>
                <w:rFonts w:ascii="宋体" w:eastAsia="宋体" w:hAnsi="宋体" w:hint="eastAsia"/>
                <w:sz w:val="24"/>
                <w:szCs w:val="24"/>
              </w:rPr>
              <w:t>5</w:t>
            </w:r>
            <w:r w:rsidRPr="002E6CFD">
              <w:rPr>
                <w:rFonts w:ascii="宋体" w:eastAsia="宋体" w:hAnsi="宋体" w:hint="eastAsia"/>
                <w:sz w:val="24"/>
                <w:szCs w:val="24"/>
              </w:rPr>
              <w:t>月</w:t>
            </w:r>
            <w:r w:rsidR="00284601">
              <w:rPr>
                <w:rFonts w:ascii="宋体" w:eastAsia="宋体" w:hAnsi="宋体" w:hint="eastAsia"/>
                <w:sz w:val="24"/>
                <w:szCs w:val="24"/>
              </w:rPr>
              <w:t>1</w:t>
            </w:r>
            <w:r w:rsidR="00BC16C8">
              <w:rPr>
                <w:rFonts w:ascii="宋体" w:eastAsia="宋体" w:hAnsi="宋体" w:hint="eastAsia"/>
                <w:sz w:val="24"/>
                <w:szCs w:val="24"/>
              </w:rPr>
              <w:t>1</w:t>
            </w:r>
            <w:r w:rsidRPr="002E6CFD">
              <w:rPr>
                <w:rFonts w:ascii="宋体" w:eastAsia="宋体" w:hAnsi="宋体" w:hint="eastAsia"/>
                <w:sz w:val="24"/>
                <w:szCs w:val="24"/>
              </w:rPr>
              <w:t>日</w:t>
            </w:r>
            <w:r>
              <w:rPr>
                <w:rFonts w:ascii="宋体" w:eastAsia="宋体" w:hAnsi="宋体" w:hint="eastAsia"/>
                <w:sz w:val="24"/>
                <w:szCs w:val="24"/>
              </w:rPr>
              <w:t>9</w:t>
            </w:r>
            <w:r w:rsidRPr="002E6CFD">
              <w:rPr>
                <w:rFonts w:ascii="宋体" w:eastAsia="宋体" w:hAnsi="宋体" w:hint="eastAsia"/>
                <w:sz w:val="24"/>
                <w:szCs w:val="24"/>
              </w:rPr>
              <w:t>：00-1</w:t>
            </w:r>
            <w:r>
              <w:rPr>
                <w:rFonts w:ascii="宋体" w:eastAsia="宋体" w:hAnsi="宋体" w:hint="eastAsia"/>
                <w:sz w:val="24"/>
                <w:szCs w:val="24"/>
              </w:rPr>
              <w:t>0</w:t>
            </w:r>
            <w:r w:rsidRPr="002E6CFD">
              <w:rPr>
                <w:rFonts w:ascii="宋体" w:eastAsia="宋体" w:hAnsi="宋体" w:hint="eastAsia"/>
                <w:sz w:val="24"/>
                <w:szCs w:val="24"/>
              </w:rPr>
              <w:t>：00</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地点</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color w:val="000000"/>
                <w:sz w:val="24"/>
                <w:szCs w:val="24"/>
              </w:rPr>
            </w:pPr>
            <w:r w:rsidRPr="006A18BD">
              <w:rPr>
                <w:rFonts w:ascii="宋体" w:eastAsia="宋体" w:hAnsi="宋体" w:hint="eastAsia"/>
                <w:sz w:val="24"/>
                <w:szCs w:val="24"/>
              </w:rPr>
              <w:t>上证路演中心网络互动</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公司接待人员姓名</w:t>
            </w:r>
          </w:p>
        </w:tc>
        <w:tc>
          <w:tcPr>
            <w:tcW w:w="6004" w:type="dxa"/>
            <w:shd w:val="clear" w:color="auto" w:fill="auto"/>
            <w:vAlign w:val="center"/>
          </w:tcPr>
          <w:p w:rsidR="006431C9" w:rsidRPr="006A18BD" w:rsidRDefault="006431C9" w:rsidP="00487EE0">
            <w:pPr>
              <w:spacing w:line="360" w:lineRule="auto"/>
              <w:jc w:val="left"/>
              <w:rPr>
                <w:rFonts w:ascii="宋体" w:eastAsia="宋体" w:hAnsi="宋体"/>
                <w:sz w:val="24"/>
                <w:szCs w:val="24"/>
              </w:rPr>
            </w:pPr>
            <w:r w:rsidRPr="006A18BD">
              <w:rPr>
                <w:rFonts w:ascii="宋体" w:eastAsia="宋体" w:hAnsi="宋体"/>
                <w:sz w:val="24"/>
              </w:rPr>
              <w:t>董事长</w:t>
            </w:r>
            <w:r w:rsidRPr="006A18BD">
              <w:rPr>
                <w:rFonts w:ascii="宋体" w:eastAsia="宋体" w:hAnsi="宋体" w:hint="eastAsia"/>
                <w:sz w:val="24"/>
              </w:rPr>
              <w:t>朱重庆</w:t>
            </w:r>
            <w:r w:rsidRPr="006A18BD">
              <w:rPr>
                <w:rFonts w:ascii="宋体" w:eastAsia="宋体" w:hAnsi="宋体"/>
                <w:sz w:val="24"/>
              </w:rPr>
              <w:t>、</w:t>
            </w:r>
            <w:r w:rsidRPr="006A18BD">
              <w:rPr>
                <w:rFonts w:ascii="宋体" w:eastAsia="宋体" w:hAnsi="宋体" w:hint="eastAsia"/>
                <w:sz w:val="24"/>
              </w:rPr>
              <w:t>独立董事龚启辉、</w:t>
            </w:r>
            <w:r w:rsidRPr="006A18BD">
              <w:rPr>
                <w:rFonts w:ascii="宋体" w:eastAsia="宋体" w:hAnsi="宋体"/>
                <w:sz w:val="24"/>
              </w:rPr>
              <w:t>董事会秘书</w:t>
            </w:r>
            <w:r w:rsidRPr="006A18BD">
              <w:rPr>
                <w:rFonts w:ascii="宋体" w:eastAsia="宋体" w:hAnsi="宋体" w:hint="eastAsia"/>
                <w:sz w:val="24"/>
              </w:rPr>
              <w:t>李军晓、</w:t>
            </w:r>
            <w:r w:rsidRPr="006A18BD">
              <w:rPr>
                <w:rFonts w:ascii="宋体" w:eastAsia="宋体" w:hAnsi="宋体"/>
                <w:sz w:val="24"/>
              </w:rPr>
              <w:t>财务</w:t>
            </w:r>
            <w:r w:rsidRPr="006A18BD">
              <w:rPr>
                <w:rFonts w:ascii="宋体" w:eastAsia="宋体" w:hAnsi="宋体" w:hint="eastAsia"/>
                <w:sz w:val="24"/>
              </w:rPr>
              <w:t>负责人沈利文</w:t>
            </w:r>
          </w:p>
        </w:tc>
      </w:tr>
      <w:tr w:rsidR="006431C9" w:rsidRPr="003044CC" w:rsidTr="00970E3D">
        <w:trPr>
          <w:trHeight w:val="699"/>
        </w:trPr>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投资者关系活动主要内容介绍</w:t>
            </w:r>
          </w:p>
        </w:tc>
        <w:tc>
          <w:tcPr>
            <w:tcW w:w="6004" w:type="dxa"/>
            <w:shd w:val="clear" w:color="auto" w:fill="auto"/>
          </w:tcPr>
          <w:p w:rsidR="001E4793" w:rsidRDefault="001E4793" w:rsidP="001E4793">
            <w:pPr>
              <w:spacing w:line="360" w:lineRule="auto"/>
              <w:ind w:firstLineChars="200" w:firstLine="480"/>
              <w:rPr>
                <w:rFonts w:ascii="宋体" w:eastAsia="宋体" w:hAnsi="宋体"/>
                <w:sz w:val="24"/>
                <w:szCs w:val="24"/>
              </w:rPr>
            </w:pPr>
            <w:r>
              <w:rPr>
                <w:rFonts w:ascii="宋体" w:eastAsia="宋体" w:hAnsi="宋体" w:hint="eastAsia"/>
                <w:sz w:val="24"/>
                <w:szCs w:val="24"/>
              </w:rPr>
              <w:t>公司于202</w:t>
            </w:r>
            <w:r w:rsidR="00284601">
              <w:rPr>
                <w:rFonts w:ascii="宋体" w:eastAsia="宋体" w:hAnsi="宋体" w:hint="eastAsia"/>
                <w:sz w:val="24"/>
                <w:szCs w:val="24"/>
              </w:rPr>
              <w:t>6</w:t>
            </w:r>
            <w:r>
              <w:rPr>
                <w:rFonts w:ascii="宋体" w:eastAsia="宋体" w:hAnsi="宋体" w:hint="eastAsia"/>
                <w:sz w:val="24"/>
                <w:szCs w:val="24"/>
              </w:rPr>
              <w:t>年</w:t>
            </w:r>
            <w:r w:rsidR="00284601">
              <w:rPr>
                <w:rFonts w:ascii="宋体" w:eastAsia="宋体" w:hAnsi="宋体" w:hint="eastAsia"/>
                <w:sz w:val="24"/>
                <w:szCs w:val="24"/>
              </w:rPr>
              <w:t>5</w:t>
            </w:r>
            <w:r>
              <w:rPr>
                <w:rFonts w:ascii="宋体" w:eastAsia="宋体" w:hAnsi="宋体" w:hint="eastAsia"/>
                <w:sz w:val="24"/>
                <w:szCs w:val="24"/>
              </w:rPr>
              <w:t>月</w:t>
            </w:r>
            <w:r w:rsidR="00284601">
              <w:rPr>
                <w:rFonts w:ascii="宋体" w:eastAsia="宋体" w:hAnsi="宋体" w:hint="eastAsia"/>
                <w:sz w:val="24"/>
                <w:szCs w:val="24"/>
              </w:rPr>
              <w:t>11</w:t>
            </w:r>
            <w:r>
              <w:rPr>
                <w:rFonts w:ascii="宋体" w:eastAsia="宋体" w:hAnsi="宋体" w:hint="eastAsia"/>
                <w:sz w:val="24"/>
                <w:szCs w:val="24"/>
              </w:rPr>
              <w:t>日在上海证券交易所上证路演中心召开了202</w:t>
            </w:r>
            <w:r w:rsidR="00284601">
              <w:rPr>
                <w:rFonts w:ascii="宋体" w:eastAsia="宋体" w:hAnsi="宋体" w:hint="eastAsia"/>
                <w:sz w:val="24"/>
                <w:szCs w:val="24"/>
              </w:rPr>
              <w:t>6</w:t>
            </w:r>
            <w:r>
              <w:rPr>
                <w:rFonts w:ascii="宋体" w:eastAsia="宋体" w:hAnsi="宋体" w:hint="eastAsia"/>
                <w:sz w:val="24"/>
                <w:szCs w:val="24"/>
              </w:rPr>
              <w:t>年第</w:t>
            </w:r>
            <w:r w:rsidR="00284601">
              <w:rPr>
                <w:rFonts w:ascii="宋体" w:eastAsia="宋体" w:hAnsi="宋体" w:hint="eastAsia"/>
                <w:sz w:val="24"/>
                <w:szCs w:val="24"/>
              </w:rPr>
              <w:t>一</w:t>
            </w:r>
            <w:r>
              <w:rPr>
                <w:rFonts w:ascii="宋体" w:eastAsia="宋体" w:hAnsi="宋体" w:hint="eastAsia"/>
                <w:sz w:val="24"/>
                <w:szCs w:val="24"/>
              </w:rPr>
              <w:t>季度业绩说明会，通过网络互动的方式与投资者进行了交流，具体问题如下：</w:t>
            </w:r>
          </w:p>
          <w:p w:rsidR="001E4793" w:rsidRDefault="001E4793" w:rsidP="001E4793">
            <w:pPr>
              <w:spacing w:line="360" w:lineRule="auto"/>
              <w:rPr>
                <w:rFonts w:ascii="宋体" w:eastAsia="宋体" w:hAnsi="宋体"/>
                <w:b/>
                <w:sz w:val="24"/>
                <w:szCs w:val="24"/>
              </w:rPr>
            </w:pPr>
            <w:r>
              <w:rPr>
                <w:rFonts w:ascii="宋体" w:eastAsia="宋体" w:hAnsi="宋体" w:hint="eastAsia"/>
                <w:b/>
                <w:sz w:val="24"/>
                <w:szCs w:val="24"/>
              </w:rPr>
              <w:t>问题1：</w:t>
            </w:r>
            <w:r w:rsidR="00BB7347" w:rsidRPr="00BB7347">
              <w:rPr>
                <w:rFonts w:ascii="宋体" w:eastAsia="宋体" w:hAnsi="宋体" w:hint="eastAsia"/>
                <w:b/>
                <w:sz w:val="24"/>
                <w:szCs w:val="24"/>
              </w:rPr>
              <w:t>根据公司26年一季报，公司有货币资金40.38亿，占总资产的35.39%，其中现金及现金等价物35.95亿，占总资产的31.51%；交易性金融资产（即理财产品）4.11亿，占总资产3.6%；两者合计44.49亿，占总资产的38.99%；公司几无银行借款。由上可见，公司的资金（货币资金+理财）非常充沛，是本公司的第一大资产，看了公司前几年的年报，也是如此，所以资金管理在本公司的日常管理中应是处于非常重要的地位的。请问：1、公司为什么保留如此多的活期现金（现金及现金等价物35.95亿，占总资产的31.51%）在账上，而不是多购买一些风险很低的理财产品或银行结构性存款或银行定期</w:t>
            </w:r>
            <w:r w:rsidR="00BB7347" w:rsidRPr="00BB7347">
              <w:rPr>
                <w:rFonts w:ascii="宋体" w:eastAsia="宋体" w:hAnsi="宋体" w:hint="eastAsia"/>
                <w:b/>
                <w:sz w:val="24"/>
                <w:szCs w:val="24"/>
              </w:rPr>
              <w:lastRenderedPageBreak/>
              <w:t>存款、大额存单，以提高公司的资金利用效率呢？2、公司现金及现金等价物35.95亿，占总资产的比例很高，其中有库存现金、活期存款（数额最多）、数字人民币、支付宝余额、微信余额，请问还有没有其他类别？3、公司目前在资金管理方面采取的是什么样的具体策略，后续会不会考虑调整现金配置结构，在保障流动性安全的前提下进一步提升资金收益水平？谢谢！</w:t>
            </w:r>
            <w:r>
              <w:rPr>
                <w:rFonts w:ascii="宋体" w:eastAsia="宋体" w:hAnsi="宋体" w:hint="eastAsia"/>
                <w:b/>
                <w:sz w:val="24"/>
                <w:szCs w:val="24"/>
              </w:rPr>
              <w:t xml:space="preserve"> </w:t>
            </w:r>
          </w:p>
          <w:p w:rsidR="00284601" w:rsidRDefault="001E4793" w:rsidP="00284601">
            <w:pPr>
              <w:spacing w:line="360" w:lineRule="auto"/>
              <w:rPr>
                <w:rFonts w:ascii="宋体" w:eastAsia="宋体" w:hAnsi="宋体"/>
                <w:sz w:val="24"/>
                <w:szCs w:val="24"/>
              </w:rPr>
            </w:pPr>
            <w:r>
              <w:rPr>
                <w:rFonts w:ascii="宋体" w:eastAsia="宋体" w:hAnsi="宋体" w:hint="eastAsia"/>
                <w:b/>
                <w:sz w:val="24"/>
                <w:szCs w:val="24"/>
              </w:rPr>
              <w:t>答：</w:t>
            </w:r>
            <w:r w:rsidR="00C53F31" w:rsidRPr="00C53F31">
              <w:rPr>
                <w:rFonts w:ascii="宋体" w:eastAsia="宋体" w:hAnsi="宋体" w:hint="eastAsia"/>
                <w:sz w:val="24"/>
                <w:szCs w:val="24"/>
              </w:rPr>
              <w:t>公司资金除了活期资金，理财产品，另外还配置了银行定存，银行大额存单，公司2026年股东会已通过，加大了理财产品金额，以便更大程度上提高资金收益。</w:t>
            </w:r>
            <w:r w:rsidR="00284601">
              <w:rPr>
                <w:rFonts w:ascii="宋体" w:eastAsia="宋体" w:hAnsi="宋体"/>
                <w:sz w:val="24"/>
                <w:szCs w:val="24"/>
              </w:rPr>
              <w:t xml:space="preserve"> </w:t>
            </w:r>
          </w:p>
          <w:p w:rsidR="001E4793" w:rsidRPr="00284601" w:rsidRDefault="001E4793" w:rsidP="001E4793">
            <w:pPr>
              <w:spacing w:line="360" w:lineRule="auto"/>
              <w:rPr>
                <w:rFonts w:ascii="宋体" w:eastAsia="宋体" w:hAnsi="宋体"/>
                <w:b/>
                <w:sz w:val="24"/>
                <w:szCs w:val="24"/>
              </w:rPr>
            </w:pPr>
          </w:p>
          <w:p w:rsidR="001E4793" w:rsidRDefault="001E4793" w:rsidP="001E4793">
            <w:pPr>
              <w:spacing w:line="360" w:lineRule="auto"/>
              <w:rPr>
                <w:rFonts w:ascii="宋体" w:eastAsia="宋体" w:hAnsi="宋体"/>
                <w:b/>
                <w:sz w:val="24"/>
                <w:szCs w:val="24"/>
              </w:rPr>
            </w:pPr>
            <w:bookmarkStart w:id="0" w:name="OLE_LINK2"/>
            <w:bookmarkStart w:id="1" w:name="OLE_LINK1"/>
            <w:r>
              <w:rPr>
                <w:rFonts w:ascii="宋体" w:eastAsia="宋体" w:hAnsi="宋体" w:hint="eastAsia"/>
                <w:b/>
                <w:sz w:val="24"/>
                <w:szCs w:val="24"/>
              </w:rPr>
              <w:t>问题2：</w:t>
            </w:r>
            <w:r w:rsidR="009D63DE" w:rsidRPr="009D63DE">
              <w:rPr>
                <w:rFonts w:ascii="宋体" w:eastAsia="宋体" w:hAnsi="宋体" w:hint="eastAsia"/>
                <w:b/>
                <w:sz w:val="24"/>
                <w:szCs w:val="24"/>
              </w:rPr>
              <w:t>财报解释为“错峰采购存货增加”，请问这种大幅流出的状态是季度性短期波动，还是预示着下游回款周期正在拉长？公司预计何时能恢复正向现金流？</w:t>
            </w:r>
            <w:r>
              <w:rPr>
                <w:rFonts w:ascii="宋体" w:eastAsia="宋体" w:hAnsi="宋体" w:hint="eastAsia"/>
                <w:b/>
                <w:sz w:val="24"/>
                <w:szCs w:val="24"/>
              </w:rPr>
              <w:t xml:space="preserve"> </w:t>
            </w:r>
          </w:p>
          <w:p w:rsidR="00284601" w:rsidRDefault="001E4793" w:rsidP="001E4793">
            <w:pPr>
              <w:spacing w:line="360" w:lineRule="auto"/>
              <w:rPr>
                <w:rFonts w:ascii="宋体" w:eastAsia="宋体" w:hAnsi="宋体"/>
                <w:sz w:val="24"/>
                <w:szCs w:val="24"/>
              </w:rPr>
            </w:pPr>
            <w:r>
              <w:rPr>
                <w:rFonts w:ascii="宋体" w:eastAsia="宋体" w:hAnsi="宋体" w:hint="eastAsia"/>
                <w:b/>
                <w:sz w:val="24"/>
                <w:szCs w:val="24"/>
              </w:rPr>
              <w:t>答：</w:t>
            </w:r>
            <w:bookmarkEnd w:id="0"/>
            <w:bookmarkEnd w:id="1"/>
            <w:r w:rsidR="00A32B7D" w:rsidRPr="00A32B7D">
              <w:rPr>
                <w:rFonts w:ascii="宋体" w:eastAsia="宋体" w:hAnsi="宋体" w:hint="eastAsia"/>
                <w:sz w:val="24"/>
                <w:szCs w:val="24"/>
              </w:rPr>
              <w:t>公司为控制采购成本，实施错峰采购，对现金流的影响是阶段性的。随着稳定营收、阶段性因素消失等，公司现金流恢复正常。</w:t>
            </w:r>
          </w:p>
          <w:p w:rsidR="001E4793" w:rsidRDefault="00284601" w:rsidP="001E4793">
            <w:pPr>
              <w:spacing w:line="360" w:lineRule="auto"/>
              <w:rPr>
                <w:rFonts w:ascii="宋体" w:eastAsia="宋体" w:hAnsi="宋体"/>
                <w:sz w:val="24"/>
                <w:szCs w:val="24"/>
              </w:rPr>
            </w:pPr>
            <w:r>
              <w:rPr>
                <w:rFonts w:ascii="宋体" w:eastAsia="宋体" w:hAnsi="宋体"/>
                <w:sz w:val="24"/>
                <w:szCs w:val="24"/>
              </w:rPr>
              <w:t xml:space="preserve"> </w:t>
            </w:r>
          </w:p>
          <w:p w:rsidR="001E4793" w:rsidRDefault="001E4793" w:rsidP="001E4793">
            <w:pPr>
              <w:spacing w:line="360" w:lineRule="auto"/>
              <w:rPr>
                <w:rFonts w:ascii="宋体" w:eastAsia="宋体" w:hAnsi="宋体"/>
                <w:b/>
                <w:sz w:val="24"/>
                <w:szCs w:val="24"/>
              </w:rPr>
            </w:pPr>
            <w:bookmarkStart w:id="2" w:name="OLE_LINK6"/>
            <w:bookmarkStart w:id="3" w:name="OLE_LINK5"/>
            <w:r>
              <w:rPr>
                <w:rFonts w:ascii="宋体" w:eastAsia="宋体" w:hAnsi="宋体" w:hint="eastAsia"/>
                <w:b/>
                <w:sz w:val="24"/>
                <w:szCs w:val="24"/>
              </w:rPr>
              <w:t>问题3：</w:t>
            </w:r>
            <w:r w:rsidR="009D63DE" w:rsidRPr="009D63DE">
              <w:rPr>
                <w:rFonts w:ascii="宋体" w:eastAsia="宋体" w:hAnsi="宋体" w:hint="eastAsia"/>
                <w:b/>
                <w:sz w:val="24"/>
                <w:szCs w:val="24"/>
              </w:rPr>
              <w:t>财报解释营收下滑主要是黄金批发业务减少，请问这一业务结构的调整具体是如何提升整体盈利能力的？剔除低毛利批发业务后，公司印染及黄金加工业务的毛利率分别同比变化了多少？</w:t>
            </w:r>
          </w:p>
          <w:p w:rsidR="001E4793" w:rsidRDefault="001E4793" w:rsidP="001E4793">
            <w:pPr>
              <w:spacing w:line="360" w:lineRule="auto"/>
              <w:rPr>
                <w:rFonts w:ascii="宋体" w:eastAsia="宋体" w:hAnsi="宋体"/>
                <w:sz w:val="24"/>
                <w:szCs w:val="24"/>
              </w:rPr>
            </w:pPr>
            <w:r>
              <w:rPr>
                <w:rFonts w:ascii="宋体" w:eastAsia="宋体" w:hAnsi="宋体" w:hint="eastAsia"/>
                <w:b/>
                <w:sz w:val="24"/>
                <w:szCs w:val="24"/>
              </w:rPr>
              <w:t>答：</w:t>
            </w:r>
            <w:bookmarkEnd w:id="2"/>
            <w:bookmarkEnd w:id="3"/>
            <w:r w:rsidR="007E536F" w:rsidRPr="007E536F">
              <w:rPr>
                <w:rFonts w:ascii="宋体" w:eastAsia="宋体" w:hAnsi="宋体" w:hint="eastAsia"/>
                <w:sz w:val="24"/>
                <w:szCs w:val="24"/>
              </w:rPr>
              <w:t>公司一季度营收下滑主要系黄金业务以直接结价的批发业务同比减少所致。公司聚焦两大主业，根据市场需求变化，及时调整优化品种结构，加强新品研发，降低成本消耗。</w:t>
            </w:r>
            <w:r w:rsidRPr="007E536F">
              <w:rPr>
                <w:rFonts w:ascii="宋体" w:eastAsia="宋体" w:hAnsi="宋体" w:hint="eastAsia"/>
                <w:sz w:val="24"/>
                <w:szCs w:val="24"/>
              </w:rPr>
              <w:t xml:space="preserve"> </w:t>
            </w:r>
          </w:p>
          <w:p w:rsidR="001E4793" w:rsidRDefault="001E4793" w:rsidP="001E4793">
            <w:pPr>
              <w:spacing w:line="360" w:lineRule="auto"/>
              <w:rPr>
                <w:rFonts w:ascii="宋体" w:eastAsia="宋体" w:hAnsi="宋体"/>
                <w:sz w:val="24"/>
              </w:rPr>
            </w:pPr>
          </w:p>
          <w:p w:rsidR="001E4793" w:rsidRDefault="001E4793" w:rsidP="001E4793">
            <w:pPr>
              <w:spacing w:line="360" w:lineRule="auto"/>
              <w:rPr>
                <w:rFonts w:ascii="宋体" w:eastAsia="宋体" w:hAnsi="宋体"/>
                <w:b/>
                <w:sz w:val="24"/>
                <w:szCs w:val="24"/>
              </w:rPr>
            </w:pPr>
            <w:r>
              <w:rPr>
                <w:rFonts w:ascii="宋体" w:eastAsia="宋体" w:hAnsi="宋体" w:hint="eastAsia"/>
                <w:b/>
                <w:sz w:val="24"/>
                <w:szCs w:val="24"/>
              </w:rPr>
              <w:t>问题4：</w:t>
            </w:r>
            <w:r w:rsidR="00233897" w:rsidRPr="00233897">
              <w:rPr>
                <w:rFonts w:ascii="宋体" w:eastAsia="宋体" w:hAnsi="宋体" w:hint="eastAsia"/>
                <w:b/>
                <w:sz w:val="24"/>
                <w:szCs w:val="24"/>
              </w:rPr>
              <w:t>公司一季报现金及现金等价物35.95亿，这35.95亿的现金全部都是以活期计息吗？有没有其他的计息方</w:t>
            </w:r>
            <w:r w:rsidR="00233897" w:rsidRPr="00233897">
              <w:rPr>
                <w:rFonts w:ascii="宋体" w:eastAsia="宋体" w:hAnsi="宋体" w:hint="eastAsia"/>
                <w:b/>
                <w:sz w:val="24"/>
                <w:szCs w:val="24"/>
              </w:rPr>
              <w:lastRenderedPageBreak/>
              <w:t>式？</w:t>
            </w:r>
            <w:r w:rsidR="00284601">
              <w:rPr>
                <w:rFonts w:ascii="宋体" w:eastAsia="宋体" w:hAnsi="宋体"/>
                <w:b/>
                <w:sz w:val="24"/>
                <w:szCs w:val="24"/>
              </w:rPr>
              <w:t xml:space="preserve"> </w:t>
            </w:r>
          </w:p>
          <w:p w:rsidR="001E4793" w:rsidRDefault="001E4793" w:rsidP="001E4793">
            <w:pPr>
              <w:spacing w:line="360" w:lineRule="auto"/>
              <w:rPr>
                <w:rFonts w:ascii="宋体" w:eastAsia="宋体" w:hAnsi="宋体"/>
                <w:sz w:val="24"/>
                <w:szCs w:val="24"/>
              </w:rPr>
            </w:pPr>
            <w:r>
              <w:rPr>
                <w:rFonts w:ascii="宋体" w:eastAsia="宋体" w:hAnsi="宋体" w:hint="eastAsia"/>
                <w:b/>
                <w:sz w:val="24"/>
                <w:szCs w:val="24"/>
              </w:rPr>
              <w:t>答：</w:t>
            </w:r>
            <w:r w:rsidR="0092112C" w:rsidRPr="0092112C">
              <w:rPr>
                <w:rFonts w:ascii="宋体" w:eastAsia="宋体" w:hAnsi="宋体" w:hint="eastAsia"/>
                <w:sz w:val="24"/>
                <w:szCs w:val="24"/>
              </w:rPr>
              <w:t>公司现金计息有按银行定期利率，理财利率，大额存单利率等多种方式。</w:t>
            </w:r>
            <w:r>
              <w:rPr>
                <w:rFonts w:ascii="宋体" w:eastAsia="宋体" w:hAnsi="宋体" w:hint="eastAsia"/>
                <w:sz w:val="24"/>
                <w:szCs w:val="24"/>
              </w:rPr>
              <w:t xml:space="preserve"> </w:t>
            </w:r>
          </w:p>
          <w:p w:rsidR="001E4793" w:rsidRDefault="001E4793" w:rsidP="001E4793">
            <w:pPr>
              <w:spacing w:line="360" w:lineRule="auto"/>
              <w:rPr>
                <w:rFonts w:ascii="宋体" w:eastAsia="宋体" w:hAnsi="宋体"/>
                <w:b/>
                <w:sz w:val="24"/>
                <w:szCs w:val="24"/>
              </w:rPr>
            </w:pPr>
          </w:p>
          <w:p w:rsidR="001E4793" w:rsidRDefault="001E4793" w:rsidP="001E4793">
            <w:pPr>
              <w:spacing w:line="360" w:lineRule="auto"/>
              <w:rPr>
                <w:rFonts w:ascii="宋体" w:eastAsia="宋体" w:hAnsi="宋体"/>
                <w:b/>
                <w:sz w:val="24"/>
                <w:szCs w:val="24"/>
              </w:rPr>
            </w:pPr>
            <w:r>
              <w:rPr>
                <w:rFonts w:ascii="宋体" w:eastAsia="宋体" w:hAnsi="宋体" w:hint="eastAsia"/>
                <w:b/>
                <w:sz w:val="24"/>
                <w:szCs w:val="24"/>
              </w:rPr>
              <w:t>问题5：</w:t>
            </w:r>
            <w:r w:rsidR="00494DB0" w:rsidRPr="00494DB0">
              <w:rPr>
                <w:rFonts w:ascii="宋体" w:eastAsia="宋体" w:hAnsi="宋体" w:hint="eastAsia"/>
                <w:b/>
                <w:sz w:val="24"/>
                <w:szCs w:val="24"/>
              </w:rPr>
              <w:t>公司近年来进行了较大数额的黄金 T+D、白银 T+D 交易投资，请问：1、公司进行黄金 T+D、白银 T+D 交易投资的初衷是什么？2、后面还要进行黄金 T+D、白银 T+D 交易吗？</w:t>
            </w:r>
            <w:r w:rsidR="00284601">
              <w:rPr>
                <w:rFonts w:ascii="宋体" w:eastAsia="宋体" w:hAnsi="宋体"/>
                <w:b/>
                <w:sz w:val="24"/>
                <w:szCs w:val="24"/>
              </w:rPr>
              <w:t xml:space="preserve"> </w:t>
            </w:r>
          </w:p>
          <w:p w:rsidR="001E4793" w:rsidRDefault="001E4793" w:rsidP="001E4793">
            <w:pPr>
              <w:spacing w:line="360" w:lineRule="auto"/>
              <w:rPr>
                <w:rFonts w:ascii="宋体" w:eastAsia="宋体" w:hAnsi="宋体"/>
                <w:b/>
                <w:sz w:val="24"/>
                <w:szCs w:val="24"/>
              </w:rPr>
            </w:pPr>
            <w:r>
              <w:rPr>
                <w:rFonts w:ascii="宋体" w:eastAsia="宋体" w:hAnsi="宋体" w:hint="eastAsia"/>
                <w:b/>
                <w:sz w:val="24"/>
                <w:szCs w:val="24"/>
              </w:rPr>
              <w:t>答：</w:t>
            </w:r>
            <w:r w:rsidR="00876692" w:rsidRPr="00876692">
              <w:rPr>
                <w:rFonts w:ascii="宋体" w:eastAsia="宋体" w:hAnsi="宋体" w:hint="eastAsia"/>
                <w:sz w:val="24"/>
                <w:szCs w:val="24"/>
              </w:rPr>
              <w:t>公司开展黄金存货套期保值业务，主要通过上海黄金交易所黄金延期交收业务（黄金T+D）、黄金租赁等可以达到相同套期保值目的的工具，开展套期保值操作，核心目的为规避由于黄金价格大幅下跌造成的库存黄金存货可变现净值低于库存成本的情况，有效管理黄金价格大幅波动给公司经营带来的不利影响，保证公司经营业绩的稳定性和可持续性。公司开展黄金存货套期保值业务，严格遵循“与实际经营相匹配、不投机”的原则，所建立的套期保值标的均以公司黄金存货库存量为基础，不得超过董事会授权的数量规模。</w:t>
            </w:r>
            <w:r w:rsidR="00284601" w:rsidRPr="00876692">
              <w:rPr>
                <w:rFonts w:ascii="宋体" w:eastAsia="宋体" w:hAnsi="宋体"/>
                <w:sz w:val="24"/>
                <w:szCs w:val="24"/>
              </w:rPr>
              <w:t xml:space="preserve"> </w:t>
            </w:r>
          </w:p>
          <w:p w:rsidR="001E4793" w:rsidRDefault="001E4793" w:rsidP="001E4793">
            <w:pPr>
              <w:spacing w:line="360" w:lineRule="auto"/>
              <w:rPr>
                <w:rFonts w:ascii="宋体" w:eastAsia="宋体" w:hAnsi="宋体"/>
                <w:b/>
                <w:sz w:val="24"/>
                <w:szCs w:val="24"/>
              </w:rPr>
            </w:pPr>
          </w:p>
          <w:p w:rsidR="001E4793" w:rsidRDefault="001E4793" w:rsidP="001E4793">
            <w:pPr>
              <w:spacing w:line="360" w:lineRule="auto"/>
              <w:rPr>
                <w:rFonts w:ascii="宋体" w:eastAsia="宋体" w:hAnsi="宋体"/>
                <w:b/>
                <w:sz w:val="24"/>
                <w:szCs w:val="24"/>
              </w:rPr>
            </w:pPr>
            <w:bookmarkStart w:id="4" w:name="OLE_LINK4"/>
            <w:r>
              <w:rPr>
                <w:rFonts w:ascii="宋体" w:eastAsia="宋体" w:hAnsi="宋体" w:hint="eastAsia"/>
                <w:b/>
                <w:sz w:val="24"/>
                <w:szCs w:val="24"/>
              </w:rPr>
              <w:t>问题6：</w:t>
            </w:r>
            <w:bookmarkEnd w:id="4"/>
            <w:r w:rsidR="00802E45" w:rsidRPr="00802E45">
              <w:rPr>
                <w:rFonts w:ascii="宋体" w:eastAsia="宋体" w:hAnsi="宋体" w:hint="eastAsia"/>
                <w:b/>
                <w:sz w:val="24"/>
                <w:szCs w:val="24"/>
              </w:rPr>
              <w:t>请问在2026整体消费特别是黄金饰品消费低迷的情况下，公司对今年的业绩预期如何，在不利的宏观背景下和往年比会有较大的波动吗</w:t>
            </w:r>
          </w:p>
          <w:p w:rsidR="00970E3D" w:rsidRDefault="001E4793" w:rsidP="00284601">
            <w:pPr>
              <w:spacing w:line="360" w:lineRule="auto"/>
              <w:rPr>
                <w:rFonts w:ascii="宋体" w:eastAsia="宋体" w:hAnsi="宋体" w:hint="eastAsia"/>
                <w:sz w:val="24"/>
                <w:szCs w:val="24"/>
              </w:rPr>
            </w:pPr>
            <w:r>
              <w:rPr>
                <w:rFonts w:ascii="宋体" w:eastAsia="宋体" w:hAnsi="宋体" w:hint="eastAsia"/>
                <w:b/>
                <w:sz w:val="24"/>
                <w:szCs w:val="24"/>
              </w:rPr>
              <w:t>答：</w:t>
            </w:r>
            <w:r w:rsidR="00876692" w:rsidRPr="00876692">
              <w:rPr>
                <w:rFonts w:ascii="宋体" w:eastAsia="宋体" w:hAnsi="宋体" w:hint="eastAsia"/>
                <w:sz w:val="24"/>
                <w:szCs w:val="24"/>
              </w:rPr>
              <w:t>受金价高企、税收新政落地、经济增长承压、地缘政治不确定性等多重因素叠加影响，市场需求呈现多元化发展态势，涵盖高端化、轻量化、高性价比等不同定位的黄金产品，可精准匹配各类消费群体的差异化需求。公司积极调整经营策略，响应市场需求变化。</w:t>
            </w:r>
            <w:r w:rsidR="00284601" w:rsidRPr="00876692">
              <w:rPr>
                <w:rFonts w:ascii="宋体" w:eastAsia="宋体" w:hAnsi="宋体"/>
                <w:sz w:val="24"/>
                <w:szCs w:val="24"/>
              </w:rPr>
              <w:t xml:space="preserve"> </w:t>
            </w:r>
          </w:p>
          <w:p w:rsidR="00802E45" w:rsidRDefault="00802E45" w:rsidP="00284601">
            <w:pPr>
              <w:spacing w:line="360" w:lineRule="auto"/>
              <w:rPr>
                <w:rFonts w:ascii="宋体" w:eastAsia="宋体" w:hAnsi="宋体" w:hint="eastAsia"/>
                <w:sz w:val="24"/>
                <w:szCs w:val="24"/>
              </w:rPr>
            </w:pPr>
          </w:p>
          <w:p w:rsidR="00802E45" w:rsidRDefault="00802E45" w:rsidP="00284601">
            <w:pPr>
              <w:spacing w:line="360" w:lineRule="auto"/>
              <w:rPr>
                <w:rFonts w:ascii="宋体" w:eastAsia="宋体" w:hAnsi="宋体" w:hint="eastAsia"/>
                <w:b/>
                <w:sz w:val="24"/>
                <w:szCs w:val="24"/>
              </w:rPr>
            </w:pPr>
            <w:r>
              <w:rPr>
                <w:rFonts w:ascii="宋体" w:eastAsia="宋体" w:hAnsi="宋体" w:hint="eastAsia"/>
                <w:b/>
                <w:sz w:val="24"/>
                <w:szCs w:val="24"/>
              </w:rPr>
              <w:t>问题7：</w:t>
            </w:r>
            <w:r w:rsidR="00A7602C" w:rsidRPr="00A7602C">
              <w:rPr>
                <w:rFonts w:ascii="宋体" w:eastAsia="宋体" w:hAnsi="宋体" w:hint="eastAsia"/>
                <w:b/>
                <w:sz w:val="24"/>
                <w:szCs w:val="24"/>
              </w:rPr>
              <w:t>看了公司近10年来的财报，明显可以看出，在</w:t>
            </w:r>
            <w:r w:rsidR="00A7602C" w:rsidRPr="00A7602C">
              <w:rPr>
                <w:rFonts w:ascii="宋体" w:eastAsia="宋体" w:hAnsi="宋体" w:hint="eastAsia"/>
                <w:b/>
                <w:sz w:val="24"/>
                <w:szCs w:val="24"/>
              </w:rPr>
              <w:lastRenderedPageBreak/>
              <w:t>朱董事长的带领下公司的事业和业绩一步一个脚印取得了长足的发展，作为小股东对朱董事长和全体管理层及全体员工的不懈奋斗表示感谢！朱董事长虽年逾70，用股神巴菲特的话来说“还是个年轻的小伙子”，祝您身体健康！请问：公司对于未来公司管理层（特别是未来的董事长、总经理）的培养和选拔有没有具体的规划或考虑？谢谢！</w:t>
            </w:r>
          </w:p>
          <w:p w:rsidR="00802E45" w:rsidRPr="00CC59AE" w:rsidRDefault="00802E45" w:rsidP="00284601">
            <w:pPr>
              <w:spacing w:line="360" w:lineRule="auto"/>
              <w:rPr>
                <w:rFonts w:ascii="宋体" w:eastAsia="宋体" w:hAnsi="宋体"/>
                <w:sz w:val="24"/>
                <w:szCs w:val="24"/>
              </w:rPr>
            </w:pPr>
            <w:r>
              <w:rPr>
                <w:rFonts w:ascii="宋体" w:eastAsia="宋体" w:hAnsi="宋体" w:hint="eastAsia"/>
                <w:b/>
                <w:sz w:val="24"/>
                <w:szCs w:val="24"/>
              </w:rPr>
              <w:t>答：</w:t>
            </w:r>
            <w:r w:rsidR="00D265D0" w:rsidRPr="00D265D0">
              <w:rPr>
                <w:rFonts w:ascii="宋体" w:eastAsia="宋体" w:hAnsi="宋体" w:hint="eastAsia"/>
                <w:sz w:val="24"/>
                <w:szCs w:val="24"/>
              </w:rPr>
              <w:t>感谢您作为长期股东的真挚分享，以及对公司管理层和团队的认可。关于未来管理层的培养和选拔，公司通过系统化的人才梯队建设，建设一支数量充足、结构合理、素质优良的人才队伍。</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lastRenderedPageBreak/>
              <w:t>附件清单（如有）</w:t>
            </w:r>
          </w:p>
        </w:tc>
        <w:tc>
          <w:tcPr>
            <w:tcW w:w="6004" w:type="dxa"/>
            <w:shd w:val="clear" w:color="auto" w:fill="auto"/>
            <w:vAlign w:val="center"/>
          </w:tcPr>
          <w:p w:rsidR="006431C9" w:rsidRPr="000B25BC" w:rsidRDefault="006431C9" w:rsidP="00487EE0">
            <w:pPr>
              <w:spacing w:line="360" w:lineRule="auto"/>
              <w:jc w:val="left"/>
              <w:rPr>
                <w:rFonts w:ascii="Times New Roman" w:eastAsia="宋体"/>
                <w:sz w:val="24"/>
                <w:szCs w:val="24"/>
              </w:rPr>
            </w:pPr>
            <w:r>
              <w:rPr>
                <w:rFonts w:ascii="Times New Roman" w:eastAsia="宋体" w:hint="eastAsia"/>
                <w:sz w:val="24"/>
                <w:szCs w:val="24"/>
              </w:rPr>
              <w:t>无</w:t>
            </w:r>
          </w:p>
        </w:tc>
      </w:tr>
      <w:tr w:rsidR="006431C9" w:rsidRPr="000B25BC" w:rsidTr="00487EE0">
        <w:tc>
          <w:tcPr>
            <w:tcW w:w="2518" w:type="dxa"/>
            <w:shd w:val="clear" w:color="auto" w:fill="auto"/>
            <w:vAlign w:val="center"/>
          </w:tcPr>
          <w:p w:rsidR="006431C9" w:rsidRPr="000B25BC" w:rsidRDefault="006431C9" w:rsidP="00487EE0">
            <w:pPr>
              <w:spacing w:line="360" w:lineRule="auto"/>
              <w:jc w:val="center"/>
              <w:rPr>
                <w:rFonts w:ascii="Times New Roman" w:eastAsia="宋体"/>
                <w:sz w:val="24"/>
                <w:szCs w:val="30"/>
              </w:rPr>
            </w:pPr>
            <w:r w:rsidRPr="000B25BC">
              <w:rPr>
                <w:rFonts w:ascii="Times New Roman" w:eastAsia="宋体"/>
                <w:sz w:val="24"/>
                <w:szCs w:val="30"/>
              </w:rPr>
              <w:t>日期</w:t>
            </w:r>
          </w:p>
        </w:tc>
        <w:tc>
          <w:tcPr>
            <w:tcW w:w="6004" w:type="dxa"/>
            <w:shd w:val="clear" w:color="auto" w:fill="auto"/>
            <w:vAlign w:val="center"/>
          </w:tcPr>
          <w:p w:rsidR="006431C9" w:rsidRPr="00A513BA" w:rsidRDefault="006431C9" w:rsidP="00284601">
            <w:pPr>
              <w:jc w:val="left"/>
              <w:rPr>
                <w:rFonts w:ascii="Times New Roman" w:eastAsia="宋体"/>
                <w:sz w:val="24"/>
                <w:szCs w:val="24"/>
              </w:rPr>
            </w:pPr>
            <w:r w:rsidRPr="00A513BA">
              <w:rPr>
                <w:rFonts w:ascii="Times New Roman" w:eastAsia="宋体"/>
                <w:sz w:val="24"/>
                <w:szCs w:val="24"/>
              </w:rPr>
              <w:t>20</w:t>
            </w:r>
            <w:r w:rsidRPr="00A513BA">
              <w:rPr>
                <w:rFonts w:ascii="Times New Roman" w:eastAsia="宋体" w:hint="eastAsia"/>
                <w:sz w:val="24"/>
                <w:szCs w:val="24"/>
              </w:rPr>
              <w:t>2</w:t>
            </w:r>
            <w:r w:rsidR="00284601">
              <w:rPr>
                <w:rFonts w:ascii="Times New Roman" w:eastAsia="宋体" w:hint="eastAsia"/>
                <w:sz w:val="24"/>
                <w:szCs w:val="24"/>
              </w:rPr>
              <w:t>6</w:t>
            </w:r>
            <w:r w:rsidRPr="00A513BA">
              <w:rPr>
                <w:rFonts w:ascii="Times New Roman" w:eastAsia="宋体"/>
                <w:sz w:val="24"/>
                <w:szCs w:val="24"/>
              </w:rPr>
              <w:t>年</w:t>
            </w:r>
            <w:r w:rsidR="00284601">
              <w:rPr>
                <w:rFonts w:ascii="Times New Roman" w:eastAsia="宋体" w:hint="eastAsia"/>
                <w:sz w:val="24"/>
                <w:szCs w:val="24"/>
              </w:rPr>
              <w:t>5</w:t>
            </w:r>
            <w:r w:rsidRPr="00A513BA">
              <w:rPr>
                <w:rFonts w:ascii="Times New Roman" w:eastAsia="宋体"/>
                <w:sz w:val="24"/>
                <w:szCs w:val="24"/>
              </w:rPr>
              <w:t>月</w:t>
            </w:r>
            <w:r w:rsidR="00284601">
              <w:rPr>
                <w:rFonts w:ascii="Times New Roman" w:eastAsia="宋体" w:hint="eastAsia"/>
                <w:sz w:val="24"/>
                <w:szCs w:val="24"/>
              </w:rPr>
              <w:t>11</w:t>
            </w:r>
            <w:r w:rsidRPr="00A513BA">
              <w:rPr>
                <w:rFonts w:ascii="Times New Roman" w:eastAsia="宋体"/>
                <w:sz w:val="24"/>
                <w:szCs w:val="24"/>
              </w:rPr>
              <w:t>日</w:t>
            </w:r>
          </w:p>
        </w:tc>
      </w:tr>
    </w:tbl>
    <w:p w:rsidR="006431C9" w:rsidRPr="000B25BC" w:rsidRDefault="006431C9" w:rsidP="006431C9">
      <w:pPr>
        <w:jc w:val="left"/>
        <w:rPr>
          <w:rFonts w:ascii="Times New Roman" w:eastAsia="宋体"/>
          <w:sz w:val="10"/>
          <w:szCs w:val="10"/>
        </w:rPr>
      </w:pPr>
    </w:p>
    <w:p w:rsidR="005F7288" w:rsidRDefault="005F7288"/>
    <w:sectPr w:rsidR="005F7288" w:rsidSect="00E22A41">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6D3" w:rsidRDefault="00C016D3" w:rsidP="00E22A41">
      <w:r>
        <w:separator/>
      </w:r>
    </w:p>
  </w:endnote>
  <w:endnote w:type="continuationSeparator" w:id="1">
    <w:p w:rsidR="00C016D3" w:rsidRDefault="00C016D3" w:rsidP="00E22A4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6D3" w:rsidRDefault="00C016D3" w:rsidP="00E22A41">
      <w:r>
        <w:separator/>
      </w:r>
    </w:p>
  </w:footnote>
  <w:footnote w:type="continuationSeparator" w:id="1">
    <w:p w:rsidR="00C016D3" w:rsidRDefault="00C016D3" w:rsidP="00E22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60" w:rsidRDefault="00C016D3" w:rsidP="00A513B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1C9"/>
    <w:rsid w:val="0000048B"/>
    <w:rsid w:val="00001340"/>
    <w:rsid w:val="00001CBA"/>
    <w:rsid w:val="00007391"/>
    <w:rsid w:val="00026DE5"/>
    <w:rsid w:val="00040179"/>
    <w:rsid w:val="00056712"/>
    <w:rsid w:val="0006142C"/>
    <w:rsid w:val="000647F3"/>
    <w:rsid w:val="000723F8"/>
    <w:rsid w:val="00073C74"/>
    <w:rsid w:val="00084FDF"/>
    <w:rsid w:val="00092533"/>
    <w:rsid w:val="00096B15"/>
    <w:rsid w:val="000A1411"/>
    <w:rsid w:val="000A6AB2"/>
    <w:rsid w:val="000B7502"/>
    <w:rsid w:val="000C3618"/>
    <w:rsid w:val="000C6720"/>
    <w:rsid w:val="000C67FC"/>
    <w:rsid w:val="000D06B3"/>
    <w:rsid w:val="000D07DE"/>
    <w:rsid w:val="000D3344"/>
    <w:rsid w:val="000D365C"/>
    <w:rsid w:val="000E040D"/>
    <w:rsid w:val="000E3880"/>
    <w:rsid w:val="000E5711"/>
    <w:rsid w:val="000F080F"/>
    <w:rsid w:val="000F2BF5"/>
    <w:rsid w:val="000F5430"/>
    <w:rsid w:val="000F586F"/>
    <w:rsid w:val="00123A61"/>
    <w:rsid w:val="001272ED"/>
    <w:rsid w:val="0013726C"/>
    <w:rsid w:val="00155057"/>
    <w:rsid w:val="00177F61"/>
    <w:rsid w:val="00180169"/>
    <w:rsid w:val="00182251"/>
    <w:rsid w:val="0018492F"/>
    <w:rsid w:val="0019118E"/>
    <w:rsid w:val="00191392"/>
    <w:rsid w:val="001933E4"/>
    <w:rsid w:val="001940D8"/>
    <w:rsid w:val="001A0D80"/>
    <w:rsid w:val="001A22FB"/>
    <w:rsid w:val="001A4ED9"/>
    <w:rsid w:val="001B2DC9"/>
    <w:rsid w:val="001B517D"/>
    <w:rsid w:val="001B7BD8"/>
    <w:rsid w:val="001C5725"/>
    <w:rsid w:val="001E46F2"/>
    <w:rsid w:val="001E4793"/>
    <w:rsid w:val="001E7E86"/>
    <w:rsid w:val="002147C8"/>
    <w:rsid w:val="00214BAB"/>
    <w:rsid w:val="0022147A"/>
    <w:rsid w:val="00230356"/>
    <w:rsid w:val="00233897"/>
    <w:rsid w:val="00233A46"/>
    <w:rsid w:val="00255FF3"/>
    <w:rsid w:val="00264092"/>
    <w:rsid w:val="00274274"/>
    <w:rsid w:val="00281BEE"/>
    <w:rsid w:val="0028204C"/>
    <w:rsid w:val="00284601"/>
    <w:rsid w:val="002857AE"/>
    <w:rsid w:val="002B0F5A"/>
    <w:rsid w:val="002B1BF1"/>
    <w:rsid w:val="002C6837"/>
    <w:rsid w:val="002F0E9F"/>
    <w:rsid w:val="002F7230"/>
    <w:rsid w:val="00300AC5"/>
    <w:rsid w:val="0031236C"/>
    <w:rsid w:val="00315A9D"/>
    <w:rsid w:val="00330808"/>
    <w:rsid w:val="0033625D"/>
    <w:rsid w:val="00344290"/>
    <w:rsid w:val="003471E0"/>
    <w:rsid w:val="003477DF"/>
    <w:rsid w:val="00352D86"/>
    <w:rsid w:val="003677CC"/>
    <w:rsid w:val="00372373"/>
    <w:rsid w:val="003724ED"/>
    <w:rsid w:val="00374539"/>
    <w:rsid w:val="00374EAD"/>
    <w:rsid w:val="003913BD"/>
    <w:rsid w:val="0039170B"/>
    <w:rsid w:val="0039671D"/>
    <w:rsid w:val="003A46D5"/>
    <w:rsid w:val="003B1670"/>
    <w:rsid w:val="003B2FE4"/>
    <w:rsid w:val="003E783F"/>
    <w:rsid w:val="003F30B1"/>
    <w:rsid w:val="00406535"/>
    <w:rsid w:val="004103C8"/>
    <w:rsid w:val="00422FAA"/>
    <w:rsid w:val="00426FB1"/>
    <w:rsid w:val="0043635D"/>
    <w:rsid w:val="004425F6"/>
    <w:rsid w:val="004523BE"/>
    <w:rsid w:val="004567C7"/>
    <w:rsid w:val="004605FE"/>
    <w:rsid w:val="00482661"/>
    <w:rsid w:val="004832B3"/>
    <w:rsid w:val="00484381"/>
    <w:rsid w:val="00484F74"/>
    <w:rsid w:val="00494DB0"/>
    <w:rsid w:val="00494E84"/>
    <w:rsid w:val="004A7E54"/>
    <w:rsid w:val="004B3B02"/>
    <w:rsid w:val="004B5CFB"/>
    <w:rsid w:val="004C7DA8"/>
    <w:rsid w:val="004D2036"/>
    <w:rsid w:val="00511723"/>
    <w:rsid w:val="005133FA"/>
    <w:rsid w:val="00520019"/>
    <w:rsid w:val="0056437A"/>
    <w:rsid w:val="00566B99"/>
    <w:rsid w:val="00566BB4"/>
    <w:rsid w:val="005731FD"/>
    <w:rsid w:val="00574B66"/>
    <w:rsid w:val="00580341"/>
    <w:rsid w:val="00580A57"/>
    <w:rsid w:val="00593668"/>
    <w:rsid w:val="005975A1"/>
    <w:rsid w:val="005B09F8"/>
    <w:rsid w:val="005C46E7"/>
    <w:rsid w:val="005C5EEF"/>
    <w:rsid w:val="005C7DBE"/>
    <w:rsid w:val="005D6123"/>
    <w:rsid w:val="005D74EB"/>
    <w:rsid w:val="005F7288"/>
    <w:rsid w:val="0060163C"/>
    <w:rsid w:val="00602FF4"/>
    <w:rsid w:val="006057D0"/>
    <w:rsid w:val="00620D3C"/>
    <w:rsid w:val="006214CC"/>
    <w:rsid w:val="00637D76"/>
    <w:rsid w:val="00642183"/>
    <w:rsid w:val="006431C9"/>
    <w:rsid w:val="00643A35"/>
    <w:rsid w:val="00647404"/>
    <w:rsid w:val="00693786"/>
    <w:rsid w:val="006955C0"/>
    <w:rsid w:val="006956B9"/>
    <w:rsid w:val="006A440E"/>
    <w:rsid w:val="006D2537"/>
    <w:rsid w:val="006D3ADC"/>
    <w:rsid w:val="006F50E0"/>
    <w:rsid w:val="007006AF"/>
    <w:rsid w:val="00711F47"/>
    <w:rsid w:val="00714090"/>
    <w:rsid w:val="0071585B"/>
    <w:rsid w:val="00720685"/>
    <w:rsid w:val="00726468"/>
    <w:rsid w:val="00757DDB"/>
    <w:rsid w:val="0076130B"/>
    <w:rsid w:val="0076715D"/>
    <w:rsid w:val="00770F7F"/>
    <w:rsid w:val="007710B5"/>
    <w:rsid w:val="007767E0"/>
    <w:rsid w:val="00783D19"/>
    <w:rsid w:val="00786A07"/>
    <w:rsid w:val="007943BF"/>
    <w:rsid w:val="007954BE"/>
    <w:rsid w:val="007A02F3"/>
    <w:rsid w:val="007A6CD7"/>
    <w:rsid w:val="007B4507"/>
    <w:rsid w:val="007B60D6"/>
    <w:rsid w:val="007C395A"/>
    <w:rsid w:val="007C5844"/>
    <w:rsid w:val="007C765E"/>
    <w:rsid w:val="007D0CDE"/>
    <w:rsid w:val="007D4B51"/>
    <w:rsid w:val="007E536F"/>
    <w:rsid w:val="007F0874"/>
    <w:rsid w:val="007F436E"/>
    <w:rsid w:val="00802E45"/>
    <w:rsid w:val="00803CB5"/>
    <w:rsid w:val="00806E3A"/>
    <w:rsid w:val="0081185B"/>
    <w:rsid w:val="00826564"/>
    <w:rsid w:val="00842450"/>
    <w:rsid w:val="00870C63"/>
    <w:rsid w:val="00872DD7"/>
    <w:rsid w:val="00876692"/>
    <w:rsid w:val="008815A2"/>
    <w:rsid w:val="00884A22"/>
    <w:rsid w:val="008A15BD"/>
    <w:rsid w:val="008A1968"/>
    <w:rsid w:val="008C15C3"/>
    <w:rsid w:val="008C59EA"/>
    <w:rsid w:val="008C5BB7"/>
    <w:rsid w:val="008D6252"/>
    <w:rsid w:val="008F0468"/>
    <w:rsid w:val="008F0C17"/>
    <w:rsid w:val="008F2FDA"/>
    <w:rsid w:val="0092112C"/>
    <w:rsid w:val="00935D7F"/>
    <w:rsid w:val="0094262A"/>
    <w:rsid w:val="00943C55"/>
    <w:rsid w:val="009501D9"/>
    <w:rsid w:val="00955189"/>
    <w:rsid w:val="00963E6E"/>
    <w:rsid w:val="009664D1"/>
    <w:rsid w:val="00970E3D"/>
    <w:rsid w:val="009718DD"/>
    <w:rsid w:val="0097571F"/>
    <w:rsid w:val="00986D87"/>
    <w:rsid w:val="009A3B63"/>
    <w:rsid w:val="009B7312"/>
    <w:rsid w:val="009C1D47"/>
    <w:rsid w:val="009C2186"/>
    <w:rsid w:val="009D63DE"/>
    <w:rsid w:val="009E5931"/>
    <w:rsid w:val="009F6529"/>
    <w:rsid w:val="00A01730"/>
    <w:rsid w:val="00A03CA0"/>
    <w:rsid w:val="00A055B4"/>
    <w:rsid w:val="00A06AE1"/>
    <w:rsid w:val="00A21C92"/>
    <w:rsid w:val="00A30C2A"/>
    <w:rsid w:val="00A32B7D"/>
    <w:rsid w:val="00A4504F"/>
    <w:rsid w:val="00A47C42"/>
    <w:rsid w:val="00A563A4"/>
    <w:rsid w:val="00A62564"/>
    <w:rsid w:val="00A625CC"/>
    <w:rsid w:val="00A7066C"/>
    <w:rsid w:val="00A7270C"/>
    <w:rsid w:val="00A74FD7"/>
    <w:rsid w:val="00A7602C"/>
    <w:rsid w:val="00A766D3"/>
    <w:rsid w:val="00A86421"/>
    <w:rsid w:val="00A8744A"/>
    <w:rsid w:val="00A90412"/>
    <w:rsid w:val="00A92236"/>
    <w:rsid w:val="00A96874"/>
    <w:rsid w:val="00AA7B1A"/>
    <w:rsid w:val="00AC112C"/>
    <w:rsid w:val="00AD4C36"/>
    <w:rsid w:val="00AD4F20"/>
    <w:rsid w:val="00AD6EAE"/>
    <w:rsid w:val="00AE49A0"/>
    <w:rsid w:val="00AE5F3B"/>
    <w:rsid w:val="00AF3F69"/>
    <w:rsid w:val="00B05EB9"/>
    <w:rsid w:val="00B14E81"/>
    <w:rsid w:val="00B16787"/>
    <w:rsid w:val="00B26C7B"/>
    <w:rsid w:val="00B3140B"/>
    <w:rsid w:val="00B32A49"/>
    <w:rsid w:val="00B34EBE"/>
    <w:rsid w:val="00B44814"/>
    <w:rsid w:val="00B500E3"/>
    <w:rsid w:val="00B52ACC"/>
    <w:rsid w:val="00B61D61"/>
    <w:rsid w:val="00B73435"/>
    <w:rsid w:val="00B742EC"/>
    <w:rsid w:val="00B9496D"/>
    <w:rsid w:val="00BA4CC5"/>
    <w:rsid w:val="00BB7347"/>
    <w:rsid w:val="00BC16C8"/>
    <w:rsid w:val="00BD59DE"/>
    <w:rsid w:val="00BD5FCD"/>
    <w:rsid w:val="00BE1317"/>
    <w:rsid w:val="00BE3602"/>
    <w:rsid w:val="00BE5832"/>
    <w:rsid w:val="00BF498C"/>
    <w:rsid w:val="00C016D3"/>
    <w:rsid w:val="00C02D70"/>
    <w:rsid w:val="00C1562D"/>
    <w:rsid w:val="00C417E5"/>
    <w:rsid w:val="00C47D49"/>
    <w:rsid w:val="00C53F31"/>
    <w:rsid w:val="00C559DA"/>
    <w:rsid w:val="00C6518E"/>
    <w:rsid w:val="00C67651"/>
    <w:rsid w:val="00C76847"/>
    <w:rsid w:val="00C77B30"/>
    <w:rsid w:val="00C91052"/>
    <w:rsid w:val="00C950E6"/>
    <w:rsid w:val="00CB05E4"/>
    <w:rsid w:val="00CC59AE"/>
    <w:rsid w:val="00CD397C"/>
    <w:rsid w:val="00CD70CC"/>
    <w:rsid w:val="00CD77AE"/>
    <w:rsid w:val="00CF02A1"/>
    <w:rsid w:val="00CF3D87"/>
    <w:rsid w:val="00D00B8D"/>
    <w:rsid w:val="00D047AE"/>
    <w:rsid w:val="00D04ACC"/>
    <w:rsid w:val="00D12F19"/>
    <w:rsid w:val="00D16EC9"/>
    <w:rsid w:val="00D204A8"/>
    <w:rsid w:val="00D21D59"/>
    <w:rsid w:val="00D265D0"/>
    <w:rsid w:val="00D41151"/>
    <w:rsid w:val="00D428DC"/>
    <w:rsid w:val="00D448AF"/>
    <w:rsid w:val="00D508AE"/>
    <w:rsid w:val="00D8677F"/>
    <w:rsid w:val="00D87098"/>
    <w:rsid w:val="00D9344F"/>
    <w:rsid w:val="00D96E34"/>
    <w:rsid w:val="00D97C34"/>
    <w:rsid w:val="00DA3088"/>
    <w:rsid w:val="00DA7139"/>
    <w:rsid w:val="00DB3128"/>
    <w:rsid w:val="00DC0EC2"/>
    <w:rsid w:val="00DE08D1"/>
    <w:rsid w:val="00DE4173"/>
    <w:rsid w:val="00DF45F4"/>
    <w:rsid w:val="00E114C4"/>
    <w:rsid w:val="00E12494"/>
    <w:rsid w:val="00E14474"/>
    <w:rsid w:val="00E22A41"/>
    <w:rsid w:val="00E4258C"/>
    <w:rsid w:val="00E62281"/>
    <w:rsid w:val="00E649C3"/>
    <w:rsid w:val="00E746EB"/>
    <w:rsid w:val="00E80048"/>
    <w:rsid w:val="00EA1905"/>
    <w:rsid w:val="00EA3C95"/>
    <w:rsid w:val="00EB727C"/>
    <w:rsid w:val="00EC5C82"/>
    <w:rsid w:val="00EC7A4D"/>
    <w:rsid w:val="00ED28F2"/>
    <w:rsid w:val="00EF493C"/>
    <w:rsid w:val="00F04D36"/>
    <w:rsid w:val="00F05671"/>
    <w:rsid w:val="00F226D6"/>
    <w:rsid w:val="00F267AA"/>
    <w:rsid w:val="00F318A3"/>
    <w:rsid w:val="00F349D9"/>
    <w:rsid w:val="00F37128"/>
    <w:rsid w:val="00F411D4"/>
    <w:rsid w:val="00F4185D"/>
    <w:rsid w:val="00F43606"/>
    <w:rsid w:val="00F564D7"/>
    <w:rsid w:val="00F65081"/>
    <w:rsid w:val="00F96F4D"/>
    <w:rsid w:val="00F96F61"/>
    <w:rsid w:val="00FA1706"/>
    <w:rsid w:val="00FB10C8"/>
    <w:rsid w:val="00FC670B"/>
    <w:rsid w:val="00FD0023"/>
    <w:rsid w:val="00FF6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1C9"/>
    <w:pPr>
      <w:widowControl w:val="0"/>
      <w:jc w:val="both"/>
    </w:pPr>
    <w:rPr>
      <w:rFonts w:ascii="仿宋_GB2312" w:eastAsia="仿宋_GB2312"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rsid w:val="0064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31C9"/>
    <w:rPr>
      <w:rFonts w:ascii="仿宋_GB2312" w:eastAsia="仿宋_GB2312" w:hAnsi="Times New Roman" w:cs="Times New Roman"/>
      <w:sz w:val="18"/>
      <w:szCs w:val="18"/>
    </w:rPr>
  </w:style>
  <w:style w:type="character" w:customStyle="1" w:styleId="Char1">
    <w:name w:val="页眉 Char1"/>
    <w:link w:val="a3"/>
    <w:rsid w:val="006431C9"/>
    <w:rPr>
      <w:rFonts w:ascii="仿宋_GB2312" w:eastAsia="仿宋_GB2312" w:hAnsi="Times New Roman" w:cs="Times New Roman"/>
      <w:sz w:val="18"/>
      <w:szCs w:val="18"/>
    </w:rPr>
  </w:style>
  <w:style w:type="paragraph" w:styleId="a4">
    <w:name w:val="footer"/>
    <w:basedOn w:val="a"/>
    <w:link w:val="Char0"/>
    <w:uiPriority w:val="99"/>
    <w:semiHidden/>
    <w:unhideWhenUsed/>
    <w:rsid w:val="00970E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E3D"/>
    <w:rPr>
      <w:rFonts w:ascii="仿宋_GB2312"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54112399">
      <w:bodyDiv w:val="1"/>
      <w:marLeft w:val="0"/>
      <w:marRight w:val="0"/>
      <w:marTop w:val="0"/>
      <w:marBottom w:val="0"/>
      <w:divBdr>
        <w:top w:val="none" w:sz="0" w:space="0" w:color="auto"/>
        <w:left w:val="none" w:sz="0" w:space="0" w:color="auto"/>
        <w:bottom w:val="none" w:sz="0" w:space="0" w:color="auto"/>
        <w:right w:val="none" w:sz="0" w:space="0" w:color="auto"/>
      </w:divBdr>
    </w:div>
    <w:div w:id="1863123525">
      <w:bodyDiv w:val="1"/>
      <w:marLeft w:val="0"/>
      <w:marRight w:val="0"/>
      <w:marTop w:val="0"/>
      <w:marBottom w:val="0"/>
      <w:divBdr>
        <w:top w:val="none" w:sz="0" w:space="0" w:color="auto"/>
        <w:left w:val="none" w:sz="0" w:space="0" w:color="auto"/>
        <w:bottom w:val="none" w:sz="0" w:space="0" w:color="auto"/>
        <w:right w:val="none" w:sz="0" w:space="0" w:color="auto"/>
      </w:divBdr>
    </w:div>
    <w:div w:id="19826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930</Words>
  <Characters>1257</Characters>
  <Application>Microsoft Office Word</Application>
  <DocSecurity>0</DocSecurity>
  <Lines>157</Lines>
  <Paragraphs>145</Paragraphs>
  <ScaleCrop>false</ScaleCrop>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cp:revision>
  <dcterms:created xsi:type="dcterms:W3CDTF">2025-05-05T08:34:00Z</dcterms:created>
  <dcterms:modified xsi:type="dcterms:W3CDTF">2026-05-11T01:55:00Z</dcterms:modified>
</cp:coreProperties>
</file>