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134" w14:textId="5B40A3B0" w:rsidR="00226B25" w:rsidRPr="00F1326A" w:rsidRDefault="00226B25" w:rsidP="009555DF">
      <w:pPr>
        <w:spacing w:after="0" w:line="240" w:lineRule="auto"/>
        <w:jc w:val="center"/>
        <w:rPr>
          <w:rFonts w:ascii="Times New Roman" w:eastAsia="楷体" w:hAnsi="Times New Roman" w:cs="Times New Roman"/>
          <w:b/>
          <w:sz w:val="28"/>
          <w:szCs w:val="28"/>
        </w:rPr>
      </w:pPr>
      <w:r w:rsidRPr="00F1326A">
        <w:rPr>
          <w:rFonts w:ascii="Times New Roman" w:eastAsia="楷体" w:hAnsi="Times New Roman" w:cs="Times New Roman"/>
          <w:b/>
          <w:sz w:val="28"/>
          <w:szCs w:val="28"/>
        </w:rPr>
        <w:t>蓝星安迪苏股份有限公司</w:t>
      </w:r>
    </w:p>
    <w:p w14:paraId="70AC398F" w14:textId="5E47084C" w:rsidR="00226B25" w:rsidRPr="00F1326A" w:rsidRDefault="008D533C" w:rsidP="009555DF">
      <w:pPr>
        <w:spacing w:after="0" w:line="240" w:lineRule="auto"/>
        <w:jc w:val="center"/>
        <w:rPr>
          <w:rFonts w:ascii="Times New Roman" w:eastAsia="楷体" w:hAnsi="Times New Roman" w:cs="Times New Roman"/>
          <w:b/>
          <w:sz w:val="28"/>
          <w:szCs w:val="28"/>
        </w:rPr>
      </w:pPr>
      <w:r w:rsidRPr="7BE2FE4E">
        <w:rPr>
          <w:rFonts w:ascii="Times New Roman" w:eastAsia="楷体" w:hAnsi="Times New Roman" w:cs="Times New Roman"/>
          <w:b/>
          <w:bCs/>
          <w:sz w:val="28"/>
          <w:szCs w:val="28"/>
        </w:rPr>
        <w:t>202</w:t>
      </w:r>
      <w:r w:rsidR="2A57854F" w:rsidRPr="7BE2FE4E">
        <w:rPr>
          <w:rFonts w:ascii="Times New Roman" w:eastAsia="楷体" w:hAnsi="Times New Roman" w:cs="Times New Roman"/>
          <w:b/>
          <w:bCs/>
          <w:sz w:val="28"/>
          <w:szCs w:val="28"/>
        </w:rPr>
        <w:t>6</w:t>
      </w:r>
      <w:r w:rsidRPr="00F1326A">
        <w:rPr>
          <w:rFonts w:ascii="Times New Roman" w:eastAsia="楷体" w:hAnsi="Times New Roman" w:cs="Times New Roman"/>
          <w:b/>
          <w:sz w:val="28"/>
          <w:szCs w:val="28"/>
        </w:rPr>
        <w:t>年</w:t>
      </w:r>
      <w:r w:rsidR="009A3B33" w:rsidRPr="00F1326A">
        <w:rPr>
          <w:rFonts w:ascii="Times New Roman" w:eastAsia="楷体" w:hAnsi="Times New Roman" w:cs="Times New Roman" w:hint="eastAsia"/>
          <w:b/>
          <w:sz w:val="28"/>
          <w:szCs w:val="28"/>
        </w:rPr>
        <w:t>一季度</w:t>
      </w:r>
      <w:r w:rsidR="00E150C9" w:rsidRPr="00F1326A">
        <w:rPr>
          <w:rFonts w:ascii="Times New Roman" w:eastAsia="楷体" w:hAnsi="Times New Roman" w:cs="Times New Roman"/>
          <w:b/>
          <w:sz w:val="28"/>
          <w:szCs w:val="28"/>
        </w:rPr>
        <w:t>线上投资者沟通</w:t>
      </w:r>
      <w:r w:rsidR="00E150C9" w:rsidRPr="00F1326A">
        <w:rPr>
          <w:rFonts w:ascii="Times New Roman" w:eastAsia="楷体" w:hAnsi="Times New Roman" w:cs="Times New Roman" w:hint="eastAsia"/>
          <w:b/>
          <w:sz w:val="28"/>
          <w:szCs w:val="28"/>
        </w:rPr>
        <w:t>会会议记录</w:t>
      </w:r>
    </w:p>
    <w:p w14:paraId="1A2922B4" w14:textId="77777777" w:rsidR="009555DF" w:rsidRPr="001059A9" w:rsidRDefault="009555DF" w:rsidP="009555DF">
      <w:pPr>
        <w:spacing w:after="0" w:line="240" w:lineRule="auto"/>
        <w:jc w:val="center"/>
        <w:rPr>
          <w:rFonts w:ascii="Times New Roman" w:eastAsia="楷体" w:hAnsi="Times New Roman" w:cs="Times New Roman"/>
          <w:b/>
          <w:sz w:val="24"/>
          <w:szCs w:val="24"/>
        </w:rPr>
      </w:pPr>
    </w:p>
    <w:p w14:paraId="44CAD721" w14:textId="77777777" w:rsidR="00083BD2" w:rsidRPr="00F1326A" w:rsidRDefault="00722932" w:rsidP="00083BD2">
      <w:pPr>
        <w:pStyle w:val="a8"/>
        <w:numPr>
          <w:ilvl w:val="0"/>
          <w:numId w:val="1"/>
        </w:numPr>
        <w:ind w:firstLineChars="0"/>
        <w:rPr>
          <w:rFonts w:ascii="Times New Roman" w:eastAsia="楷体" w:hAnsi="Times New Roman"/>
          <w:sz w:val="24"/>
          <w:szCs w:val="24"/>
        </w:rPr>
      </w:pPr>
      <w:r w:rsidRPr="00F1326A">
        <w:rPr>
          <w:rFonts w:ascii="Times New Roman" w:eastAsia="楷体" w:hAnsi="Times New Roman"/>
          <w:sz w:val="24"/>
          <w:szCs w:val="24"/>
        </w:rPr>
        <w:t>会议</w:t>
      </w:r>
      <w:r w:rsidR="00226B25" w:rsidRPr="00F1326A">
        <w:rPr>
          <w:rFonts w:ascii="Times New Roman" w:eastAsia="楷体" w:hAnsi="Times New Roman"/>
          <w:sz w:val="24"/>
          <w:szCs w:val="24"/>
        </w:rPr>
        <w:t>时间</w:t>
      </w:r>
      <w:r w:rsidR="00083BD2" w:rsidRPr="00F1326A">
        <w:rPr>
          <w:rFonts w:ascii="Times New Roman" w:eastAsia="楷体" w:hAnsi="Times New Roman" w:hint="eastAsia"/>
          <w:sz w:val="24"/>
          <w:szCs w:val="24"/>
        </w:rPr>
        <w:t xml:space="preserve"> </w:t>
      </w:r>
    </w:p>
    <w:p w14:paraId="5F8E76AF" w14:textId="4905E8BC" w:rsidR="00E150C9" w:rsidRPr="00F1326A" w:rsidRDefault="00E150C9" w:rsidP="00305D2B">
      <w:pPr>
        <w:pStyle w:val="a8"/>
        <w:ind w:leftChars="216" w:left="475" w:firstLineChars="0" w:firstLine="0"/>
        <w:rPr>
          <w:rFonts w:ascii="Times New Roman" w:eastAsia="楷体" w:hAnsi="Times New Roman"/>
          <w:sz w:val="24"/>
          <w:szCs w:val="24"/>
        </w:rPr>
      </w:pPr>
      <w:r w:rsidRPr="00F1326A">
        <w:rPr>
          <w:rFonts w:ascii="Times New Roman" w:eastAsia="楷体" w:hAnsi="Times New Roman" w:hint="eastAsia"/>
          <w:sz w:val="24"/>
          <w:szCs w:val="24"/>
        </w:rPr>
        <w:t>公司于</w:t>
      </w:r>
      <w:r w:rsidRPr="00F1326A">
        <w:rPr>
          <w:rFonts w:ascii="Times New Roman" w:eastAsia="楷体" w:hAnsi="Times New Roman" w:hint="eastAsia"/>
          <w:sz w:val="24"/>
          <w:szCs w:val="24"/>
        </w:rPr>
        <w:t>202</w:t>
      </w:r>
      <w:r w:rsidR="00B83E4F" w:rsidRPr="00F1326A">
        <w:rPr>
          <w:rFonts w:ascii="Times New Roman" w:eastAsia="楷体" w:hAnsi="Times New Roman" w:hint="eastAsia"/>
          <w:sz w:val="24"/>
          <w:szCs w:val="24"/>
        </w:rPr>
        <w:t>6</w:t>
      </w:r>
      <w:r w:rsidRPr="00F1326A">
        <w:rPr>
          <w:rFonts w:ascii="Times New Roman" w:eastAsia="楷体" w:hAnsi="Times New Roman" w:hint="eastAsia"/>
          <w:sz w:val="24"/>
          <w:szCs w:val="24"/>
        </w:rPr>
        <w:t>年</w:t>
      </w:r>
      <w:r w:rsidR="009A3B33" w:rsidRPr="00F1326A">
        <w:rPr>
          <w:rFonts w:ascii="Times New Roman" w:eastAsia="楷体" w:hAnsi="Times New Roman" w:hint="eastAsia"/>
          <w:sz w:val="24"/>
          <w:szCs w:val="24"/>
        </w:rPr>
        <w:t>5</w:t>
      </w:r>
      <w:r w:rsidRPr="00F1326A">
        <w:rPr>
          <w:rFonts w:ascii="Times New Roman" w:eastAsia="楷体" w:hAnsi="Times New Roman" w:hint="eastAsia"/>
          <w:sz w:val="24"/>
          <w:szCs w:val="24"/>
        </w:rPr>
        <w:t>月</w:t>
      </w:r>
      <w:r w:rsidR="009A3B33" w:rsidRPr="00F1326A">
        <w:rPr>
          <w:rFonts w:ascii="Times New Roman" w:eastAsia="楷体" w:hAnsi="Times New Roman" w:hint="eastAsia"/>
          <w:sz w:val="24"/>
          <w:szCs w:val="24"/>
        </w:rPr>
        <w:t>7</w:t>
      </w:r>
      <w:r w:rsidRPr="00F1326A">
        <w:rPr>
          <w:rFonts w:ascii="Times New Roman" w:eastAsia="楷体" w:hAnsi="Times New Roman" w:hint="eastAsia"/>
          <w:sz w:val="24"/>
          <w:szCs w:val="24"/>
        </w:rPr>
        <w:t>日组织召开了</w:t>
      </w:r>
      <w:r w:rsidRPr="00F1326A">
        <w:rPr>
          <w:rFonts w:ascii="Times New Roman" w:eastAsia="楷体" w:hAnsi="Times New Roman" w:hint="eastAsia"/>
          <w:sz w:val="24"/>
          <w:szCs w:val="24"/>
        </w:rPr>
        <w:t>202</w:t>
      </w:r>
      <w:r w:rsidR="009A3B33" w:rsidRPr="00F1326A">
        <w:rPr>
          <w:rFonts w:ascii="Times New Roman" w:eastAsia="楷体" w:hAnsi="Times New Roman" w:hint="eastAsia"/>
          <w:sz w:val="24"/>
          <w:szCs w:val="24"/>
        </w:rPr>
        <w:t>6</w:t>
      </w:r>
      <w:r w:rsidRPr="00F1326A">
        <w:rPr>
          <w:rFonts w:ascii="Times New Roman" w:eastAsia="楷体" w:hAnsi="Times New Roman" w:hint="eastAsia"/>
          <w:sz w:val="24"/>
          <w:szCs w:val="24"/>
        </w:rPr>
        <w:t>年</w:t>
      </w:r>
      <w:r w:rsidR="009A3B33" w:rsidRPr="00F1326A">
        <w:rPr>
          <w:rFonts w:ascii="Times New Roman" w:eastAsia="楷体" w:hAnsi="Times New Roman" w:hint="eastAsia"/>
          <w:sz w:val="24"/>
          <w:szCs w:val="24"/>
        </w:rPr>
        <w:t>一季度</w:t>
      </w:r>
      <w:r w:rsidRPr="00F1326A">
        <w:rPr>
          <w:rFonts w:ascii="Times New Roman" w:eastAsia="楷体" w:hAnsi="Times New Roman" w:hint="eastAsia"/>
          <w:sz w:val="24"/>
          <w:szCs w:val="24"/>
        </w:rPr>
        <w:t>线上投资者沟通会。</w:t>
      </w:r>
    </w:p>
    <w:p w14:paraId="2412EC0A" w14:textId="77777777" w:rsidR="00FA3F64" w:rsidRPr="00F1326A" w:rsidRDefault="00F30264" w:rsidP="00030A0E">
      <w:pPr>
        <w:pStyle w:val="a8"/>
        <w:numPr>
          <w:ilvl w:val="0"/>
          <w:numId w:val="1"/>
        </w:numPr>
        <w:spacing w:before="100" w:beforeAutospacing="1"/>
        <w:ind w:firstLineChars="0"/>
        <w:rPr>
          <w:rFonts w:ascii="Times New Roman" w:eastAsia="楷体" w:hAnsi="Times New Roman"/>
          <w:sz w:val="24"/>
          <w:szCs w:val="24"/>
        </w:rPr>
      </w:pPr>
      <w:r w:rsidRPr="00F1326A">
        <w:rPr>
          <w:rFonts w:ascii="Times New Roman" w:eastAsia="楷体" w:hAnsi="Times New Roman"/>
          <w:sz w:val="24"/>
          <w:szCs w:val="24"/>
        </w:rPr>
        <w:t>参与单位名称及人员姓名</w:t>
      </w:r>
    </w:p>
    <w:p w14:paraId="04F5F688" w14:textId="77777777" w:rsidR="00C338D1" w:rsidRPr="00F1326A" w:rsidRDefault="00030A0E" w:rsidP="00030A0E">
      <w:pPr>
        <w:pStyle w:val="a8"/>
        <w:ind w:firstLine="480"/>
        <w:rPr>
          <w:rFonts w:ascii="Times New Roman" w:eastAsia="楷体" w:hAnsi="Times New Roman"/>
          <w:sz w:val="24"/>
          <w:szCs w:val="24"/>
        </w:rPr>
      </w:pPr>
      <w:r w:rsidRPr="00F1326A">
        <w:rPr>
          <w:rFonts w:ascii="Times New Roman" w:eastAsia="楷体" w:hAnsi="Times New Roman"/>
          <w:sz w:val="24"/>
          <w:szCs w:val="24"/>
        </w:rPr>
        <w:t>部分参会机构名单详见附件清单。</w:t>
      </w:r>
    </w:p>
    <w:p w14:paraId="6AFF6A0A" w14:textId="77777777" w:rsidR="00030A0E" w:rsidRPr="00F1326A" w:rsidRDefault="00FB4C84" w:rsidP="00574C82">
      <w:pPr>
        <w:pStyle w:val="a8"/>
        <w:ind w:leftChars="229" w:left="504" w:firstLineChars="0" w:firstLine="0"/>
        <w:rPr>
          <w:rFonts w:ascii="Times New Roman" w:eastAsia="楷体" w:hAnsi="Times New Roman"/>
          <w:sz w:val="24"/>
          <w:szCs w:val="24"/>
        </w:rPr>
      </w:pPr>
      <w:r w:rsidRPr="00F1326A">
        <w:rPr>
          <w:rFonts w:ascii="Times New Roman" w:eastAsia="楷体" w:hAnsi="Times New Roman"/>
          <w:sz w:val="24"/>
          <w:szCs w:val="24"/>
        </w:rPr>
        <w:t>重要提示：参会机构名单由组织机构提供并经整理后展示。公司无法保证参会机构单位名称的完整性、准确性，敬请投资者注意。</w:t>
      </w:r>
    </w:p>
    <w:p w14:paraId="6393E908" w14:textId="77777777" w:rsidR="001947D3" w:rsidRPr="00F1326A" w:rsidRDefault="001947D3" w:rsidP="001947D3">
      <w:pPr>
        <w:pStyle w:val="a8"/>
        <w:ind w:firstLine="480"/>
        <w:rPr>
          <w:rFonts w:ascii="Times New Roman" w:eastAsia="楷体" w:hAnsi="Times New Roman"/>
          <w:sz w:val="24"/>
          <w:szCs w:val="24"/>
        </w:rPr>
      </w:pPr>
    </w:p>
    <w:p w14:paraId="3C5FCB39" w14:textId="77777777" w:rsidR="008A7352" w:rsidRPr="00F1326A" w:rsidRDefault="00F30264" w:rsidP="00E810C3">
      <w:pPr>
        <w:pStyle w:val="a8"/>
        <w:numPr>
          <w:ilvl w:val="0"/>
          <w:numId w:val="1"/>
        </w:numPr>
        <w:ind w:left="0" w:firstLineChars="0" w:firstLine="0"/>
        <w:rPr>
          <w:rFonts w:ascii="Times New Roman" w:eastAsia="楷体" w:hAnsi="Times New Roman"/>
          <w:sz w:val="24"/>
          <w:szCs w:val="24"/>
        </w:rPr>
      </w:pPr>
      <w:r w:rsidRPr="00F1326A">
        <w:rPr>
          <w:rFonts w:ascii="Times New Roman" w:eastAsia="楷体" w:hAnsi="Times New Roman"/>
          <w:sz w:val="24"/>
          <w:szCs w:val="24"/>
        </w:rPr>
        <w:t>公司接待人员</w:t>
      </w:r>
    </w:p>
    <w:p w14:paraId="40BD68DE" w14:textId="77777777" w:rsidR="00E150C9" w:rsidRPr="00F1326A" w:rsidRDefault="008A7352" w:rsidP="00E150C9">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董事长</w:t>
      </w:r>
      <w:r w:rsidR="004462EB" w:rsidRPr="00F1326A">
        <w:rPr>
          <w:rFonts w:ascii="Times New Roman" w:eastAsia="楷体" w:hAnsi="Times New Roman" w:cs="Times New Roman"/>
          <w:sz w:val="24"/>
          <w:szCs w:val="24"/>
        </w:rPr>
        <w:t>兼总经理</w:t>
      </w:r>
      <w:r w:rsidR="00E60BD8" w:rsidRPr="00F1326A">
        <w:rPr>
          <w:rFonts w:ascii="Times New Roman" w:eastAsia="楷体" w:hAnsi="Times New Roman" w:cs="Times New Roman"/>
          <w:sz w:val="24"/>
          <w:szCs w:val="24"/>
        </w:rPr>
        <w:t>（</w:t>
      </w:r>
      <w:r w:rsidR="00E60BD8" w:rsidRPr="00F1326A">
        <w:rPr>
          <w:rFonts w:ascii="Times New Roman" w:eastAsia="楷体" w:hAnsi="Times New Roman" w:cs="Times New Roman"/>
          <w:sz w:val="24"/>
          <w:szCs w:val="24"/>
        </w:rPr>
        <w:t>CEO</w:t>
      </w:r>
      <w:r w:rsidR="00E60BD8" w:rsidRPr="00F1326A">
        <w:rPr>
          <w:rFonts w:ascii="Times New Roman" w:eastAsia="楷体" w:hAnsi="Times New Roman" w:cs="Times New Roman"/>
          <w:sz w:val="24"/>
          <w:szCs w:val="24"/>
        </w:rPr>
        <w:t>）</w:t>
      </w:r>
      <w:r w:rsidRPr="00F1326A">
        <w:rPr>
          <w:rFonts w:ascii="Times New Roman" w:eastAsia="楷体" w:hAnsi="Times New Roman" w:cs="Times New Roman"/>
          <w:sz w:val="24"/>
          <w:szCs w:val="24"/>
        </w:rPr>
        <w:t>：郝志刚先生</w:t>
      </w:r>
    </w:p>
    <w:p w14:paraId="3136C1AA" w14:textId="77777777" w:rsidR="008A7352" w:rsidRPr="00F1326A" w:rsidRDefault="008A7352" w:rsidP="008A7352">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首席运营官</w:t>
      </w:r>
      <w:r w:rsidR="006E6E1C" w:rsidRPr="00F1326A">
        <w:rPr>
          <w:rFonts w:ascii="Times New Roman" w:eastAsia="楷体" w:hAnsi="Times New Roman" w:cs="Times New Roman"/>
          <w:sz w:val="24"/>
          <w:szCs w:val="24"/>
        </w:rPr>
        <w:t>兼副总经理</w:t>
      </w:r>
      <w:r w:rsidRPr="00F1326A">
        <w:rPr>
          <w:rFonts w:ascii="Times New Roman" w:eastAsia="楷体" w:hAnsi="Times New Roman" w:cs="Times New Roman"/>
          <w:sz w:val="24"/>
          <w:szCs w:val="24"/>
        </w:rPr>
        <w:t>：</w:t>
      </w:r>
      <w:r w:rsidRPr="00F1326A">
        <w:rPr>
          <w:rFonts w:ascii="Times New Roman" w:eastAsia="楷体" w:hAnsi="Times New Roman" w:cs="Times New Roman"/>
          <w:sz w:val="24"/>
          <w:szCs w:val="24"/>
        </w:rPr>
        <w:t>Frederic Jacquin</w:t>
      </w:r>
      <w:r w:rsidRPr="00F1326A">
        <w:rPr>
          <w:rFonts w:ascii="Times New Roman" w:eastAsia="楷体" w:hAnsi="Times New Roman" w:cs="Times New Roman"/>
          <w:sz w:val="24"/>
          <w:szCs w:val="24"/>
        </w:rPr>
        <w:t>先生</w:t>
      </w:r>
    </w:p>
    <w:p w14:paraId="1CB07146" w14:textId="77777777" w:rsidR="004462EB" w:rsidRPr="00F1326A" w:rsidRDefault="008A7352" w:rsidP="008A7352">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首席财务官：</w:t>
      </w:r>
      <w:r w:rsidRPr="00F1326A">
        <w:rPr>
          <w:rFonts w:ascii="Times New Roman" w:eastAsia="楷体" w:hAnsi="Times New Roman" w:cs="Times New Roman"/>
          <w:sz w:val="24"/>
          <w:szCs w:val="24"/>
        </w:rPr>
        <w:t>Virginie Cayatte</w:t>
      </w:r>
      <w:r w:rsidRPr="00F1326A">
        <w:rPr>
          <w:rFonts w:ascii="Times New Roman" w:eastAsia="楷体" w:hAnsi="Times New Roman" w:cs="Times New Roman"/>
          <w:sz w:val="24"/>
          <w:szCs w:val="24"/>
        </w:rPr>
        <w:t>女士</w:t>
      </w:r>
    </w:p>
    <w:p w14:paraId="37F64E17" w14:textId="77777777" w:rsidR="008A7352" w:rsidRPr="00F1326A" w:rsidRDefault="004462EB" w:rsidP="008A7352">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董事会秘书</w:t>
      </w:r>
      <w:r w:rsidR="008A7352" w:rsidRPr="00F1326A">
        <w:rPr>
          <w:rFonts w:ascii="Times New Roman" w:eastAsia="楷体" w:hAnsi="Times New Roman" w:cs="Times New Roman"/>
          <w:sz w:val="24"/>
          <w:szCs w:val="24"/>
        </w:rPr>
        <w:t>：蔡昀女士</w:t>
      </w:r>
    </w:p>
    <w:p w14:paraId="7F1EA304" w14:textId="77777777" w:rsidR="009555DF" w:rsidRPr="00F1326A"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F1326A">
        <w:rPr>
          <w:rFonts w:ascii="Times New Roman" w:eastAsia="楷体" w:hAnsi="Times New Roman"/>
          <w:sz w:val="24"/>
          <w:szCs w:val="24"/>
        </w:rPr>
        <w:t>会议</w:t>
      </w:r>
      <w:r w:rsidR="003A15CB" w:rsidRPr="00F1326A">
        <w:rPr>
          <w:rFonts w:ascii="Times New Roman" w:eastAsia="楷体" w:hAnsi="Times New Roman"/>
          <w:sz w:val="24"/>
          <w:szCs w:val="24"/>
        </w:rPr>
        <w:t>地点</w:t>
      </w:r>
    </w:p>
    <w:p w14:paraId="5560C86A" w14:textId="4A3E3E0C" w:rsidR="009555DF" w:rsidRPr="00F1326A" w:rsidRDefault="00B83E4F" w:rsidP="00854A00">
      <w:pPr>
        <w:pStyle w:val="a8"/>
        <w:ind w:leftChars="216" w:left="475" w:firstLineChars="0" w:firstLine="0"/>
        <w:rPr>
          <w:rFonts w:ascii="Times New Roman" w:eastAsia="楷体" w:hAnsi="Times New Roman"/>
          <w:sz w:val="24"/>
          <w:szCs w:val="24"/>
        </w:rPr>
      </w:pPr>
      <w:r w:rsidRPr="00F1326A">
        <w:rPr>
          <w:rFonts w:ascii="Times New Roman" w:eastAsia="楷体" w:hAnsi="Times New Roman" w:hint="eastAsia"/>
          <w:sz w:val="24"/>
          <w:szCs w:val="24"/>
        </w:rPr>
        <w:t>Teams</w:t>
      </w:r>
      <w:r w:rsidRPr="00F1326A">
        <w:rPr>
          <w:rFonts w:ascii="Times New Roman" w:eastAsia="楷体" w:hAnsi="Times New Roman" w:hint="eastAsia"/>
          <w:sz w:val="24"/>
          <w:szCs w:val="24"/>
        </w:rPr>
        <w:t>线上会议</w:t>
      </w:r>
    </w:p>
    <w:p w14:paraId="7CF55D00" w14:textId="77777777" w:rsidR="00CF7F64" w:rsidRPr="00F1326A" w:rsidRDefault="00CE7A04" w:rsidP="00D32ABB">
      <w:pPr>
        <w:pStyle w:val="a8"/>
        <w:numPr>
          <w:ilvl w:val="0"/>
          <w:numId w:val="2"/>
        </w:numPr>
        <w:snapToGrid w:val="0"/>
        <w:spacing w:before="100" w:beforeAutospacing="1"/>
        <w:ind w:firstLineChars="0"/>
        <w:rPr>
          <w:rFonts w:ascii="Times New Roman" w:eastAsia="楷体" w:hAnsi="Times New Roman"/>
          <w:sz w:val="24"/>
          <w:szCs w:val="24"/>
        </w:rPr>
      </w:pPr>
      <w:r w:rsidRPr="00F1326A">
        <w:rPr>
          <w:rFonts w:ascii="Times New Roman" w:eastAsia="楷体" w:hAnsi="Times New Roman"/>
          <w:sz w:val="24"/>
          <w:szCs w:val="24"/>
        </w:rPr>
        <w:t>主要</w:t>
      </w:r>
      <w:r w:rsidR="00226B25" w:rsidRPr="00F1326A">
        <w:rPr>
          <w:rFonts w:ascii="Times New Roman" w:eastAsia="楷体" w:hAnsi="Times New Roman"/>
          <w:sz w:val="24"/>
          <w:szCs w:val="24"/>
        </w:rPr>
        <w:t>内容</w:t>
      </w:r>
    </w:p>
    <w:p w14:paraId="4EC9A9B0" w14:textId="24312653" w:rsidR="00A044E5" w:rsidRPr="00F1326A" w:rsidRDefault="000130C0" w:rsidP="009F6893">
      <w:pPr>
        <w:pStyle w:val="a8"/>
        <w:ind w:left="480" w:firstLineChars="0" w:firstLine="0"/>
        <w:rPr>
          <w:rFonts w:ascii="Times New Roman" w:eastAsia="楷体" w:hAnsi="Times New Roman"/>
          <w:sz w:val="24"/>
          <w:szCs w:val="24"/>
        </w:rPr>
      </w:pPr>
      <w:r w:rsidRPr="00F1326A">
        <w:rPr>
          <w:rFonts w:ascii="Times New Roman" w:eastAsia="楷体" w:hAnsi="Times New Roman"/>
          <w:sz w:val="24"/>
          <w:szCs w:val="24"/>
        </w:rPr>
        <w:t>公司就投资者普遍关注的问题进行回答。沟通内容如下：</w:t>
      </w:r>
    </w:p>
    <w:p w14:paraId="3D6AF029" w14:textId="77777777" w:rsidR="009F6893" w:rsidRPr="00F1326A" w:rsidRDefault="009F6893" w:rsidP="009F6893">
      <w:pPr>
        <w:pStyle w:val="a8"/>
        <w:ind w:left="480" w:firstLineChars="0" w:firstLine="0"/>
        <w:rPr>
          <w:rFonts w:ascii="Times New Roman" w:eastAsia="楷体" w:hAnsi="Times New Roman"/>
          <w:sz w:val="24"/>
          <w:szCs w:val="24"/>
        </w:rPr>
      </w:pPr>
    </w:p>
    <w:p w14:paraId="7CDFDB86" w14:textId="7DE0B83B" w:rsidR="009F6893" w:rsidRPr="001059A9" w:rsidRDefault="009F6893" w:rsidP="001059A9">
      <w:pPr>
        <w:pStyle w:val="a8"/>
        <w:numPr>
          <w:ilvl w:val="3"/>
          <w:numId w:val="1"/>
        </w:numPr>
        <w:ind w:left="434" w:firstLineChars="0"/>
        <w:rPr>
          <w:rFonts w:ascii="Times New Roman" w:eastAsia="楷体" w:hAnsi="Times New Roman"/>
          <w:sz w:val="24"/>
          <w:szCs w:val="24"/>
        </w:rPr>
      </w:pPr>
      <w:r w:rsidRPr="001059A9">
        <w:rPr>
          <w:rFonts w:ascii="Times New Roman" w:eastAsia="楷体" w:hAnsi="Times New Roman"/>
          <w:sz w:val="24"/>
          <w:szCs w:val="24"/>
        </w:rPr>
        <w:t>蛋氨酸</w:t>
      </w:r>
      <w:r w:rsidR="007E2FCE" w:rsidRPr="001059A9">
        <w:rPr>
          <w:rFonts w:ascii="Times New Roman" w:eastAsia="楷体" w:hAnsi="Times New Roman" w:hint="eastAsia"/>
          <w:sz w:val="24"/>
          <w:szCs w:val="24"/>
        </w:rPr>
        <w:t>的</w:t>
      </w:r>
      <w:r w:rsidRPr="001059A9">
        <w:rPr>
          <w:rFonts w:ascii="Times New Roman" w:eastAsia="楷体" w:hAnsi="Times New Roman"/>
          <w:sz w:val="24"/>
          <w:szCs w:val="24"/>
        </w:rPr>
        <w:t>价格</w:t>
      </w:r>
      <w:r w:rsidR="007E2FCE" w:rsidRPr="001059A9">
        <w:rPr>
          <w:rFonts w:ascii="Times New Roman" w:eastAsia="楷体" w:hAnsi="Times New Roman" w:hint="eastAsia"/>
          <w:sz w:val="24"/>
          <w:szCs w:val="24"/>
        </w:rPr>
        <w:t>趋势</w:t>
      </w:r>
      <w:r w:rsidRPr="001059A9">
        <w:rPr>
          <w:rFonts w:ascii="Times New Roman" w:eastAsia="楷体" w:hAnsi="Times New Roman"/>
          <w:sz w:val="24"/>
          <w:szCs w:val="24"/>
        </w:rPr>
        <w:t>？</w:t>
      </w:r>
    </w:p>
    <w:p w14:paraId="59817F9E" w14:textId="236F2540" w:rsidR="009F6893" w:rsidRPr="00F1326A" w:rsidRDefault="0093272D" w:rsidP="009A3B33">
      <w:pPr>
        <w:pStyle w:val="a8"/>
        <w:numPr>
          <w:ilvl w:val="0"/>
          <w:numId w:val="5"/>
        </w:numPr>
        <w:spacing w:after="160" w:line="278" w:lineRule="auto"/>
        <w:ind w:firstLineChars="0"/>
        <w:contextualSpacing/>
        <w:rPr>
          <w:rFonts w:ascii="Times New Roman" w:eastAsia="楷体" w:hAnsi="Times New Roman"/>
          <w:color w:val="5B9BD5" w:themeColor="accent1"/>
          <w:sz w:val="24"/>
          <w:szCs w:val="24"/>
        </w:rPr>
      </w:pPr>
      <w:r w:rsidRPr="00F1326A">
        <w:rPr>
          <w:rFonts w:ascii="Times New Roman" w:eastAsia="楷体" w:hAnsi="Times New Roman" w:hint="eastAsia"/>
          <w:color w:val="5B9BD5" w:themeColor="accent1"/>
          <w:sz w:val="24"/>
          <w:szCs w:val="24"/>
        </w:rPr>
        <w:t>关于蛋氨</w:t>
      </w:r>
      <w:proofErr w:type="gramStart"/>
      <w:r w:rsidRPr="00F1326A">
        <w:rPr>
          <w:rFonts w:ascii="Times New Roman" w:eastAsia="楷体" w:hAnsi="Times New Roman" w:hint="eastAsia"/>
          <w:color w:val="5B9BD5" w:themeColor="accent1"/>
          <w:sz w:val="24"/>
          <w:szCs w:val="24"/>
        </w:rPr>
        <w:t>酸价格</w:t>
      </w:r>
      <w:proofErr w:type="gramEnd"/>
      <w:r w:rsidRPr="00F1326A">
        <w:rPr>
          <w:rFonts w:ascii="Times New Roman" w:eastAsia="楷体" w:hAnsi="Times New Roman" w:hint="eastAsia"/>
          <w:color w:val="5B9BD5" w:themeColor="accent1"/>
          <w:sz w:val="24"/>
          <w:szCs w:val="24"/>
        </w:rPr>
        <w:t>走势，从需求端看，全球市场对蛋氨酸的需求展现出持续强劲的增长态势，尤其在禽类养殖领域，需求韧性尤为突出，为价格提供了坚实支撑；从供给端看，</w:t>
      </w:r>
      <w:r w:rsidR="009A3B33" w:rsidRPr="00F1326A">
        <w:rPr>
          <w:rFonts w:ascii="Times New Roman" w:eastAsia="楷体" w:hAnsi="Times New Roman" w:hint="eastAsia"/>
          <w:color w:val="5B9BD5" w:themeColor="accent1"/>
          <w:sz w:val="24"/>
          <w:szCs w:val="24"/>
        </w:rPr>
        <w:t>行业供应受客观条件制约，核心原材料供应的不确定性，客观上制约了供给的充分保障。</w:t>
      </w:r>
      <w:r w:rsidRPr="00F1326A">
        <w:rPr>
          <w:rFonts w:ascii="Times New Roman" w:eastAsia="楷体" w:hAnsi="Times New Roman" w:hint="eastAsia"/>
          <w:color w:val="5B9BD5" w:themeColor="accent1"/>
          <w:sz w:val="24"/>
          <w:szCs w:val="24"/>
        </w:rPr>
        <w:t>在需求旺盛与供给受限的</w:t>
      </w:r>
      <w:r w:rsidR="00E4287C">
        <w:rPr>
          <w:rFonts w:ascii="Times New Roman" w:eastAsia="楷体" w:hAnsi="Times New Roman" w:hint="eastAsia"/>
          <w:color w:val="5B9BD5" w:themeColor="accent1"/>
          <w:sz w:val="24"/>
          <w:szCs w:val="24"/>
        </w:rPr>
        <w:t>行业背景</w:t>
      </w:r>
      <w:r w:rsidRPr="00F1326A">
        <w:rPr>
          <w:rFonts w:ascii="Times New Roman" w:eastAsia="楷体" w:hAnsi="Times New Roman" w:hint="eastAsia"/>
          <w:color w:val="5B9BD5" w:themeColor="accent1"/>
          <w:sz w:val="24"/>
          <w:szCs w:val="24"/>
        </w:rPr>
        <w:t>下，我们对于</w:t>
      </w:r>
      <w:r w:rsidR="009A3B33" w:rsidRPr="00F1326A">
        <w:rPr>
          <w:rFonts w:ascii="Times New Roman" w:eastAsia="楷体" w:hAnsi="Times New Roman" w:hint="eastAsia"/>
          <w:color w:val="5B9BD5" w:themeColor="accent1"/>
          <w:sz w:val="24"/>
          <w:szCs w:val="24"/>
        </w:rPr>
        <w:t>第</w:t>
      </w:r>
      <w:r w:rsidRPr="00F1326A">
        <w:rPr>
          <w:rFonts w:ascii="Times New Roman" w:eastAsia="楷体" w:hAnsi="Times New Roman" w:hint="eastAsia"/>
          <w:color w:val="5B9BD5" w:themeColor="accent1"/>
          <w:sz w:val="24"/>
          <w:szCs w:val="24"/>
        </w:rPr>
        <w:t>二、三季度蛋氨</w:t>
      </w:r>
      <w:proofErr w:type="gramStart"/>
      <w:r w:rsidRPr="00F1326A">
        <w:rPr>
          <w:rFonts w:ascii="Times New Roman" w:eastAsia="楷体" w:hAnsi="Times New Roman" w:hint="eastAsia"/>
          <w:color w:val="5B9BD5" w:themeColor="accent1"/>
          <w:sz w:val="24"/>
          <w:szCs w:val="24"/>
        </w:rPr>
        <w:t>酸价格</w:t>
      </w:r>
      <w:proofErr w:type="gramEnd"/>
      <w:r w:rsidRPr="00F1326A">
        <w:rPr>
          <w:rFonts w:ascii="Times New Roman" w:eastAsia="楷体" w:hAnsi="Times New Roman" w:hint="eastAsia"/>
          <w:color w:val="5B9BD5" w:themeColor="accent1"/>
          <w:sz w:val="24"/>
          <w:szCs w:val="24"/>
        </w:rPr>
        <w:t>走势</w:t>
      </w:r>
      <w:r w:rsidR="00AD441A">
        <w:rPr>
          <w:rFonts w:ascii="Times New Roman" w:eastAsia="楷体" w:hAnsi="Times New Roman" w:hint="eastAsia"/>
          <w:color w:val="5B9BD5" w:themeColor="accent1"/>
          <w:sz w:val="24"/>
          <w:szCs w:val="24"/>
        </w:rPr>
        <w:t>保持</w:t>
      </w:r>
      <w:r w:rsidRPr="00F1326A">
        <w:rPr>
          <w:rFonts w:ascii="Times New Roman" w:eastAsia="楷体" w:hAnsi="Times New Roman" w:hint="eastAsia"/>
          <w:color w:val="5B9BD5" w:themeColor="accent1"/>
          <w:sz w:val="24"/>
          <w:szCs w:val="24"/>
        </w:rPr>
        <w:t>信心。</w:t>
      </w:r>
      <w:r w:rsidR="009A3B33" w:rsidRPr="00F1326A">
        <w:rPr>
          <w:rFonts w:ascii="Times New Roman" w:eastAsia="楷体" w:hAnsi="Times New Roman" w:hint="eastAsia"/>
          <w:color w:val="5B9BD5" w:themeColor="accent1"/>
          <w:sz w:val="24"/>
          <w:szCs w:val="24"/>
        </w:rPr>
        <w:t>同时，公司将持续密切关注市场环境的动态变化，充分依托其全球业务布局与卓越运营能力，满足客户需求并实现利润最大化。</w:t>
      </w:r>
    </w:p>
    <w:p w14:paraId="07EE059E" w14:textId="77777777" w:rsidR="009A3B33" w:rsidRPr="00F1326A" w:rsidRDefault="009A3B33" w:rsidP="009A3B33">
      <w:pPr>
        <w:pStyle w:val="a8"/>
        <w:spacing w:after="160" w:line="278" w:lineRule="auto"/>
        <w:ind w:left="800" w:firstLineChars="0" w:firstLine="0"/>
        <w:contextualSpacing/>
        <w:rPr>
          <w:rFonts w:ascii="Times New Roman" w:eastAsia="楷体" w:hAnsi="Times New Roman"/>
          <w:color w:val="5B9BD5" w:themeColor="accent1"/>
          <w:sz w:val="24"/>
          <w:szCs w:val="24"/>
        </w:rPr>
      </w:pPr>
    </w:p>
    <w:p w14:paraId="23ABA471" w14:textId="3C4E517C" w:rsidR="007E2FCE" w:rsidRPr="001059A9" w:rsidRDefault="001D09F3" w:rsidP="001059A9">
      <w:pPr>
        <w:pStyle w:val="a8"/>
        <w:numPr>
          <w:ilvl w:val="3"/>
          <w:numId w:val="1"/>
        </w:numPr>
        <w:ind w:left="434" w:firstLineChars="0"/>
        <w:rPr>
          <w:rFonts w:ascii="Times New Roman" w:eastAsia="楷体" w:hAnsi="Times New Roman"/>
          <w:sz w:val="24"/>
          <w:szCs w:val="24"/>
        </w:rPr>
      </w:pPr>
      <w:r w:rsidRPr="001059A9">
        <w:rPr>
          <w:rFonts w:ascii="Times New Roman" w:eastAsia="楷体" w:hAnsi="Times New Roman" w:hint="eastAsia"/>
          <w:sz w:val="24"/>
          <w:szCs w:val="24"/>
        </w:rPr>
        <w:t>针对特种品业务，在当前原材料价格上涨的大背景下，安迪苏是否有信心确保下半年业务增速持续维持双位数增长，同时将毛利率稳固在</w:t>
      </w:r>
      <w:r w:rsidRPr="001059A9">
        <w:rPr>
          <w:rFonts w:ascii="Times New Roman" w:eastAsia="楷体" w:hAnsi="Times New Roman" w:hint="eastAsia"/>
          <w:sz w:val="24"/>
          <w:szCs w:val="24"/>
        </w:rPr>
        <w:t>40%</w:t>
      </w:r>
      <w:r w:rsidRPr="001059A9">
        <w:rPr>
          <w:rFonts w:ascii="Times New Roman" w:eastAsia="楷体" w:hAnsi="Times New Roman" w:hint="eastAsia"/>
          <w:sz w:val="24"/>
          <w:szCs w:val="24"/>
        </w:rPr>
        <w:t>以上的高位水准？</w:t>
      </w:r>
      <w:r w:rsidRPr="001059A9">
        <w:rPr>
          <w:rFonts w:ascii="Times New Roman" w:eastAsia="楷体" w:hAnsi="Times New Roman"/>
          <w:sz w:val="24"/>
          <w:szCs w:val="24"/>
        </w:rPr>
        <w:t xml:space="preserve"> </w:t>
      </w:r>
    </w:p>
    <w:p w14:paraId="44572C9B" w14:textId="1F94BD50" w:rsidR="001D09F3" w:rsidRPr="00F1326A" w:rsidRDefault="001D09F3" w:rsidP="00C701A4">
      <w:pPr>
        <w:pStyle w:val="a8"/>
        <w:numPr>
          <w:ilvl w:val="0"/>
          <w:numId w:val="5"/>
        </w:numPr>
        <w:spacing w:after="160"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尽管特种品上游原材料价格呈现上涨态势，但其终端产品——肉类及动物蛋白的</w:t>
      </w:r>
      <w:r w:rsidR="00291736">
        <w:rPr>
          <w:rFonts w:ascii="Times New Roman" w:eastAsia="楷体" w:hAnsi="Times New Roman" w:hint="eastAsia"/>
          <w:color w:val="5B9BD5" w:themeColor="accent1"/>
          <w:sz w:val="24"/>
        </w:rPr>
        <w:t>海外</w:t>
      </w:r>
      <w:r w:rsidRPr="00F1326A">
        <w:rPr>
          <w:rFonts w:ascii="Times New Roman" w:eastAsia="楷体" w:hAnsi="Times New Roman" w:hint="eastAsia"/>
          <w:color w:val="5B9BD5" w:themeColor="accent1"/>
          <w:sz w:val="24"/>
        </w:rPr>
        <w:t>市场价格亦普遍保持持续上行趋势。这一价格走势有效激发了肉类消费者及动物蛋白生产商的生产积极性，从而有力拉动了特种品的市场需求，目前需求</w:t>
      </w:r>
      <w:proofErr w:type="gramStart"/>
      <w:r w:rsidRPr="00F1326A">
        <w:rPr>
          <w:rFonts w:ascii="Times New Roman" w:eastAsia="楷体" w:hAnsi="Times New Roman" w:hint="eastAsia"/>
          <w:color w:val="5B9BD5" w:themeColor="accent1"/>
          <w:sz w:val="24"/>
        </w:rPr>
        <w:t>端表现</w:t>
      </w:r>
      <w:proofErr w:type="gramEnd"/>
      <w:r w:rsidRPr="00F1326A">
        <w:rPr>
          <w:rFonts w:ascii="Times New Roman" w:eastAsia="楷体" w:hAnsi="Times New Roman" w:hint="eastAsia"/>
          <w:color w:val="5B9BD5" w:themeColor="accent1"/>
          <w:sz w:val="24"/>
        </w:rPr>
        <w:t>依然十分强劲。</w:t>
      </w:r>
      <w:r w:rsidR="002A08F3" w:rsidRPr="00F1326A">
        <w:rPr>
          <w:rFonts w:ascii="Times New Roman" w:eastAsia="楷体" w:hAnsi="Times New Roman" w:hint="eastAsia"/>
          <w:color w:val="5B9BD5" w:themeColor="accent1"/>
          <w:sz w:val="24"/>
        </w:rPr>
        <w:t>基于此，我们</w:t>
      </w:r>
      <w:r w:rsidR="00291736">
        <w:rPr>
          <w:rFonts w:ascii="Times New Roman" w:eastAsia="楷体" w:hAnsi="Times New Roman" w:hint="eastAsia"/>
          <w:color w:val="5B9BD5" w:themeColor="accent1"/>
          <w:sz w:val="24"/>
        </w:rPr>
        <w:t>有信心</w:t>
      </w:r>
      <w:r w:rsidR="002A08F3" w:rsidRPr="00F1326A">
        <w:rPr>
          <w:rFonts w:ascii="Times New Roman" w:eastAsia="楷体" w:hAnsi="Times New Roman" w:hint="eastAsia"/>
          <w:color w:val="5B9BD5" w:themeColor="accent1"/>
          <w:sz w:val="24"/>
        </w:rPr>
        <w:t>公司特种品业务将稳步实现增长，盈利水平亦将始终保持稳健且可观。</w:t>
      </w:r>
    </w:p>
    <w:p w14:paraId="68B235F1" w14:textId="77777777" w:rsidR="009F6893" w:rsidRPr="00F1326A" w:rsidRDefault="009F6893" w:rsidP="009F6893">
      <w:pPr>
        <w:pStyle w:val="a8"/>
        <w:spacing w:after="160" w:line="278" w:lineRule="auto"/>
        <w:ind w:left="800" w:firstLineChars="0" w:firstLine="0"/>
        <w:contextualSpacing/>
        <w:rPr>
          <w:rFonts w:ascii="Times New Roman" w:eastAsia="楷体" w:hAnsi="Times New Roman"/>
          <w:color w:val="5B9BD5" w:themeColor="accent1"/>
          <w:sz w:val="24"/>
        </w:rPr>
      </w:pPr>
    </w:p>
    <w:p w14:paraId="3868DBD2" w14:textId="5B7D4FD9" w:rsidR="009E3BB4" w:rsidRPr="001059A9" w:rsidRDefault="002A08F3" w:rsidP="001059A9">
      <w:pPr>
        <w:pStyle w:val="a8"/>
        <w:numPr>
          <w:ilvl w:val="3"/>
          <w:numId w:val="1"/>
        </w:numPr>
        <w:ind w:left="434" w:firstLineChars="0"/>
        <w:rPr>
          <w:rFonts w:ascii="Times New Roman" w:eastAsia="楷体" w:hAnsi="Times New Roman"/>
          <w:sz w:val="24"/>
          <w:szCs w:val="24"/>
        </w:rPr>
      </w:pPr>
      <w:r w:rsidRPr="001059A9">
        <w:rPr>
          <w:rFonts w:ascii="Times New Roman" w:eastAsia="楷体" w:hAnsi="Times New Roman" w:hint="eastAsia"/>
          <w:sz w:val="24"/>
          <w:szCs w:val="24"/>
        </w:rPr>
        <w:lastRenderedPageBreak/>
        <w:t>公司今年关于蛋氨酸、维生素</w:t>
      </w:r>
      <w:r w:rsidR="006B33C8" w:rsidRPr="001059A9">
        <w:rPr>
          <w:rFonts w:ascii="Times New Roman" w:eastAsia="楷体" w:hAnsi="Times New Roman" w:hint="eastAsia"/>
          <w:sz w:val="24"/>
          <w:szCs w:val="24"/>
        </w:rPr>
        <w:t>、特种品</w:t>
      </w:r>
      <w:r w:rsidRPr="001059A9">
        <w:rPr>
          <w:rFonts w:ascii="Times New Roman" w:eastAsia="楷体" w:hAnsi="Times New Roman" w:hint="eastAsia"/>
          <w:sz w:val="24"/>
          <w:szCs w:val="24"/>
        </w:rPr>
        <w:t>的规划</w:t>
      </w:r>
      <w:r w:rsidR="006B33C8" w:rsidRPr="001059A9">
        <w:rPr>
          <w:rFonts w:ascii="Times New Roman" w:eastAsia="楷体" w:hAnsi="Times New Roman" w:hint="eastAsia"/>
          <w:sz w:val="24"/>
          <w:szCs w:val="24"/>
        </w:rPr>
        <w:t>以及各类业务增量的主要来源</w:t>
      </w:r>
      <w:r w:rsidRPr="001059A9">
        <w:rPr>
          <w:rFonts w:ascii="Times New Roman" w:eastAsia="楷体" w:hAnsi="Times New Roman" w:hint="eastAsia"/>
          <w:sz w:val="24"/>
          <w:szCs w:val="24"/>
        </w:rPr>
        <w:t>？</w:t>
      </w:r>
    </w:p>
    <w:p w14:paraId="21423A33" w14:textId="2A83043F" w:rsidR="00027CAC" w:rsidRPr="00F1326A" w:rsidRDefault="00027CAC" w:rsidP="00027CAC">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蛋氨酸业务：蛋氨</w:t>
      </w:r>
      <w:proofErr w:type="gramStart"/>
      <w:r w:rsidRPr="00F1326A">
        <w:rPr>
          <w:rFonts w:ascii="Times New Roman" w:eastAsia="楷体" w:hAnsi="Times New Roman" w:hint="eastAsia"/>
          <w:color w:val="5B9BD5" w:themeColor="accent1"/>
          <w:sz w:val="24"/>
        </w:rPr>
        <w:t>酸业务</w:t>
      </w:r>
      <w:proofErr w:type="gramEnd"/>
      <w:r w:rsidRPr="00F1326A">
        <w:rPr>
          <w:rFonts w:ascii="Times New Roman" w:eastAsia="楷体" w:hAnsi="Times New Roman" w:hint="eastAsia"/>
          <w:color w:val="5B9BD5" w:themeColor="accent1"/>
          <w:sz w:val="24"/>
        </w:rPr>
        <w:t>的核心经营亮点，在于公司卓越的生产稳定性与极高的产能利用率。公司的工厂整体均保持了高度生产稳定性，并在</w:t>
      </w:r>
      <w:r w:rsidRPr="00F1326A">
        <w:rPr>
          <w:rFonts w:ascii="Times New Roman" w:eastAsia="楷体" w:hAnsi="Times New Roman" w:hint="eastAsia"/>
          <w:color w:val="5B9BD5" w:themeColor="accent1"/>
          <w:sz w:val="24"/>
        </w:rPr>
        <w:t>3</w:t>
      </w:r>
      <w:r w:rsidRPr="00F1326A">
        <w:rPr>
          <w:rFonts w:ascii="Times New Roman" w:eastAsia="楷体" w:hAnsi="Times New Roman" w:hint="eastAsia"/>
          <w:color w:val="5B9BD5" w:themeColor="accent1"/>
          <w:sz w:val="24"/>
        </w:rPr>
        <w:t>月创下单月产量记录</w:t>
      </w:r>
      <w:r w:rsidR="003954AB">
        <w:rPr>
          <w:rFonts w:ascii="Times New Roman" w:eastAsia="楷体" w:hAnsi="Times New Roman" w:hint="eastAsia"/>
          <w:color w:val="5B9BD5" w:themeColor="accent1"/>
          <w:sz w:val="24"/>
        </w:rPr>
        <w:t>，公司</w:t>
      </w:r>
      <w:r w:rsidR="00D7595E">
        <w:rPr>
          <w:rFonts w:ascii="Times New Roman" w:eastAsia="楷体" w:hAnsi="Times New Roman" w:hint="eastAsia"/>
          <w:color w:val="5B9BD5" w:themeColor="accent1"/>
          <w:sz w:val="24"/>
        </w:rPr>
        <w:t>一直</w:t>
      </w:r>
      <w:r w:rsidR="003954AB">
        <w:rPr>
          <w:rFonts w:ascii="Times New Roman" w:eastAsia="楷体" w:hAnsi="Times New Roman" w:hint="eastAsia"/>
          <w:color w:val="5B9BD5" w:themeColor="accent1"/>
          <w:sz w:val="24"/>
        </w:rPr>
        <w:t>致力于实现</w:t>
      </w:r>
      <w:r w:rsidR="00E90DF6">
        <w:rPr>
          <w:rFonts w:ascii="Times New Roman" w:eastAsia="楷体" w:hAnsi="Times New Roman" w:hint="eastAsia"/>
          <w:color w:val="5B9BD5" w:themeColor="accent1"/>
          <w:sz w:val="24"/>
        </w:rPr>
        <w:t>高负荷生产水平</w:t>
      </w:r>
      <w:r w:rsidRPr="00F1326A">
        <w:rPr>
          <w:rFonts w:ascii="Times New Roman" w:eastAsia="楷体" w:hAnsi="Times New Roman" w:hint="eastAsia"/>
          <w:color w:val="5B9BD5" w:themeColor="accent1"/>
          <w:sz w:val="24"/>
        </w:rPr>
        <w:t>。整体来看，蛋氨</w:t>
      </w:r>
      <w:proofErr w:type="gramStart"/>
      <w:r w:rsidRPr="00F1326A">
        <w:rPr>
          <w:rFonts w:ascii="Times New Roman" w:eastAsia="楷体" w:hAnsi="Times New Roman" w:hint="eastAsia"/>
          <w:color w:val="5B9BD5" w:themeColor="accent1"/>
          <w:sz w:val="24"/>
        </w:rPr>
        <w:t>酸板块</w:t>
      </w:r>
      <w:proofErr w:type="gramEnd"/>
      <w:r w:rsidRPr="00F1326A">
        <w:rPr>
          <w:rFonts w:ascii="Times New Roman" w:eastAsia="楷体" w:hAnsi="Times New Roman" w:hint="eastAsia"/>
          <w:color w:val="5B9BD5" w:themeColor="accent1"/>
          <w:sz w:val="24"/>
        </w:rPr>
        <w:t>的生产稳定性与产能利用率均处于行业领先水平，为公司的构成了坚实的业绩基础。与此同时，面对原材料成本的显著上涨，我们已通过灵活的价格策略实现有效传导。这一良好的成本传导趋势有望在二、三季度持续巩固，为</w:t>
      </w:r>
      <w:r w:rsidR="009E3BB4" w:rsidRPr="00F1326A">
        <w:rPr>
          <w:rFonts w:ascii="Times New Roman" w:eastAsia="楷体" w:hAnsi="Times New Roman" w:hint="eastAsia"/>
          <w:color w:val="5B9BD5" w:themeColor="accent1"/>
          <w:sz w:val="24"/>
        </w:rPr>
        <w:t>后续几个季度</w:t>
      </w:r>
      <w:r w:rsidRPr="00F1326A">
        <w:rPr>
          <w:rFonts w:ascii="Times New Roman" w:eastAsia="楷体" w:hAnsi="Times New Roman" w:hint="eastAsia"/>
          <w:color w:val="5B9BD5" w:themeColor="accent1"/>
          <w:sz w:val="24"/>
        </w:rPr>
        <w:t>蛋氨酸业务的经营表现提供有力保障。</w:t>
      </w:r>
    </w:p>
    <w:p w14:paraId="06B550B9" w14:textId="6EB33D9A" w:rsidR="00027CAC" w:rsidRPr="00F1326A" w:rsidRDefault="00027CAC" w:rsidP="00027CAC">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维生素业务：销量增长显著，价格趋势逐步回暖。从同比维度看，维生素业务面临一定挑战，去年同期维生素</w:t>
      </w:r>
      <w:r w:rsidRPr="00F1326A">
        <w:rPr>
          <w:rFonts w:ascii="Times New Roman" w:eastAsia="楷体" w:hAnsi="Times New Roman" w:hint="eastAsia"/>
          <w:color w:val="5B9BD5" w:themeColor="accent1"/>
          <w:sz w:val="24"/>
        </w:rPr>
        <w:t>A</w:t>
      </w:r>
      <w:r w:rsidRPr="00F1326A">
        <w:rPr>
          <w:rFonts w:ascii="Times New Roman" w:eastAsia="楷体" w:hAnsi="Times New Roman" w:hint="eastAsia"/>
          <w:color w:val="5B9BD5" w:themeColor="accent1"/>
          <w:sz w:val="24"/>
        </w:rPr>
        <w:t>、</w:t>
      </w:r>
      <w:r w:rsidRPr="00F1326A">
        <w:rPr>
          <w:rFonts w:ascii="Times New Roman" w:eastAsia="楷体" w:hAnsi="Times New Roman" w:hint="eastAsia"/>
          <w:color w:val="5B9BD5" w:themeColor="accent1"/>
          <w:sz w:val="24"/>
        </w:rPr>
        <w:t>E</w:t>
      </w:r>
      <w:r w:rsidRPr="00F1326A">
        <w:rPr>
          <w:rFonts w:ascii="Times New Roman" w:eastAsia="楷体" w:hAnsi="Times New Roman" w:hint="eastAsia"/>
          <w:color w:val="5B9BD5" w:themeColor="accent1"/>
          <w:sz w:val="24"/>
        </w:rPr>
        <w:t>价格均处于高位，与今年价差明显</w:t>
      </w:r>
      <w:r w:rsidR="000B78D4">
        <w:rPr>
          <w:rFonts w:ascii="Times New Roman" w:eastAsia="楷体" w:hAnsi="Times New Roman" w:hint="eastAsia"/>
          <w:color w:val="5B9BD5" w:themeColor="accent1"/>
          <w:sz w:val="24"/>
        </w:rPr>
        <w:t>，仅在季度末</w:t>
      </w:r>
      <w:r w:rsidRPr="00F1326A">
        <w:rPr>
          <w:rFonts w:ascii="Times New Roman" w:eastAsia="楷体" w:hAnsi="Times New Roman" w:hint="eastAsia"/>
          <w:color w:val="5B9BD5" w:themeColor="accent1"/>
          <w:sz w:val="24"/>
        </w:rPr>
        <w:t>展现积极信号：维生素</w:t>
      </w:r>
      <w:r w:rsidRPr="00F1326A">
        <w:rPr>
          <w:rFonts w:ascii="Times New Roman" w:eastAsia="楷体" w:hAnsi="Times New Roman" w:hint="eastAsia"/>
          <w:color w:val="5B9BD5" w:themeColor="accent1"/>
          <w:sz w:val="24"/>
        </w:rPr>
        <w:t>E</w:t>
      </w:r>
      <w:r w:rsidRPr="00F1326A">
        <w:rPr>
          <w:rFonts w:ascii="Times New Roman" w:eastAsia="楷体" w:hAnsi="Times New Roman" w:hint="eastAsia"/>
          <w:color w:val="5B9BD5" w:themeColor="accent1"/>
          <w:sz w:val="24"/>
        </w:rPr>
        <w:t>价格出现明显回升，维生素</w:t>
      </w:r>
      <w:r w:rsidRPr="00F1326A">
        <w:rPr>
          <w:rFonts w:ascii="Times New Roman" w:eastAsia="楷体" w:hAnsi="Times New Roman" w:hint="eastAsia"/>
          <w:color w:val="5B9BD5" w:themeColor="accent1"/>
          <w:sz w:val="24"/>
        </w:rPr>
        <w:t>A</w:t>
      </w:r>
      <w:r w:rsidR="000B78D4">
        <w:rPr>
          <w:rFonts w:ascii="Times New Roman" w:eastAsia="楷体" w:hAnsi="Times New Roman" w:hint="eastAsia"/>
          <w:color w:val="5B9BD5" w:themeColor="accent1"/>
          <w:sz w:val="24"/>
        </w:rPr>
        <w:t>有些</w:t>
      </w:r>
      <w:r w:rsidRPr="00F1326A">
        <w:rPr>
          <w:rFonts w:ascii="Times New Roman" w:eastAsia="楷体" w:hAnsi="Times New Roman" w:hint="eastAsia"/>
          <w:color w:val="5B9BD5" w:themeColor="accent1"/>
          <w:sz w:val="24"/>
        </w:rPr>
        <w:t>涨幅</w:t>
      </w:r>
      <w:r w:rsidR="000B78D4">
        <w:rPr>
          <w:rFonts w:ascii="Times New Roman" w:eastAsia="楷体" w:hAnsi="Times New Roman" w:hint="eastAsia"/>
          <w:color w:val="5B9BD5" w:themeColor="accent1"/>
          <w:sz w:val="24"/>
        </w:rPr>
        <w:t>但</w:t>
      </w:r>
      <w:r w:rsidRPr="00F1326A">
        <w:rPr>
          <w:rFonts w:ascii="Times New Roman" w:eastAsia="楷体" w:hAnsi="Times New Roman" w:hint="eastAsia"/>
          <w:color w:val="5B9BD5" w:themeColor="accent1"/>
          <w:sz w:val="24"/>
        </w:rPr>
        <w:t>相对温和。在销量方面，维生素贸易品类业务呈现强劲的增长态势，充分印证了市场需求的韧性与活力。</w:t>
      </w:r>
      <w:r w:rsidR="00F83FCE">
        <w:rPr>
          <w:rFonts w:ascii="Times New Roman" w:eastAsia="楷体" w:hAnsi="Times New Roman" w:hint="eastAsia"/>
          <w:color w:val="5B9BD5" w:themeColor="accent1"/>
          <w:sz w:val="24"/>
        </w:rPr>
        <w:t>公司将继续围绕积极价格</w:t>
      </w:r>
      <w:r w:rsidR="003502EF">
        <w:rPr>
          <w:rFonts w:ascii="Times New Roman" w:eastAsia="楷体" w:hAnsi="Times New Roman" w:hint="eastAsia"/>
          <w:color w:val="5B9BD5" w:themeColor="accent1"/>
          <w:sz w:val="24"/>
        </w:rPr>
        <w:t>和供应链</w:t>
      </w:r>
      <w:r w:rsidR="00F83FCE">
        <w:rPr>
          <w:rFonts w:ascii="Times New Roman" w:eastAsia="楷体" w:hAnsi="Times New Roman" w:hint="eastAsia"/>
          <w:color w:val="5B9BD5" w:themeColor="accent1"/>
          <w:sz w:val="24"/>
        </w:rPr>
        <w:t>管理</w:t>
      </w:r>
      <w:r w:rsidR="003502EF">
        <w:rPr>
          <w:rFonts w:ascii="Times New Roman" w:eastAsia="楷体" w:hAnsi="Times New Roman" w:hint="eastAsia"/>
          <w:color w:val="5B9BD5" w:themeColor="accent1"/>
          <w:sz w:val="24"/>
        </w:rPr>
        <w:t>以及</w:t>
      </w:r>
      <w:r w:rsidR="0068356E">
        <w:rPr>
          <w:rFonts w:ascii="Times New Roman" w:eastAsia="楷体" w:hAnsi="Times New Roman" w:hint="eastAsia"/>
          <w:color w:val="5B9BD5" w:themeColor="accent1"/>
          <w:sz w:val="24"/>
        </w:rPr>
        <w:t>持续高效开展维生素</w:t>
      </w:r>
      <w:r w:rsidR="0068356E">
        <w:rPr>
          <w:rFonts w:ascii="Times New Roman" w:eastAsia="楷体" w:hAnsi="Times New Roman" w:hint="eastAsia"/>
          <w:color w:val="5B9BD5" w:themeColor="accent1"/>
          <w:sz w:val="24"/>
        </w:rPr>
        <w:t>A</w:t>
      </w:r>
      <w:r w:rsidR="003502EF">
        <w:rPr>
          <w:rFonts w:ascii="Times New Roman" w:eastAsia="楷体" w:hAnsi="Times New Roman" w:hint="eastAsia"/>
          <w:color w:val="5B9BD5" w:themeColor="accent1"/>
          <w:sz w:val="24"/>
        </w:rPr>
        <w:t>生产成本</w:t>
      </w:r>
      <w:r w:rsidR="00D015A6">
        <w:rPr>
          <w:rFonts w:ascii="Times New Roman" w:eastAsia="楷体" w:hAnsi="Times New Roman" w:hint="eastAsia"/>
          <w:color w:val="5B9BD5" w:themeColor="accent1"/>
          <w:sz w:val="24"/>
        </w:rPr>
        <w:t>竞争力提升计划</w:t>
      </w:r>
      <w:r w:rsidRPr="00F1326A">
        <w:rPr>
          <w:rFonts w:ascii="Times New Roman" w:eastAsia="楷体" w:hAnsi="Times New Roman" w:hint="eastAsia"/>
          <w:color w:val="5B9BD5" w:themeColor="accent1"/>
          <w:sz w:val="24"/>
        </w:rPr>
        <w:t>，</w:t>
      </w:r>
      <w:r w:rsidR="00D015A6">
        <w:rPr>
          <w:rFonts w:ascii="Times New Roman" w:eastAsia="楷体" w:hAnsi="Times New Roman" w:hint="eastAsia"/>
          <w:color w:val="5B9BD5" w:themeColor="accent1"/>
          <w:sz w:val="24"/>
        </w:rPr>
        <w:t>促进维生素</w:t>
      </w:r>
      <w:r w:rsidRPr="00F1326A">
        <w:rPr>
          <w:rFonts w:ascii="Times New Roman" w:eastAsia="楷体" w:hAnsi="Times New Roman" w:hint="eastAsia"/>
          <w:color w:val="5B9BD5" w:themeColor="accent1"/>
          <w:sz w:val="24"/>
        </w:rPr>
        <w:t>业务</w:t>
      </w:r>
      <w:r w:rsidR="00D015A6">
        <w:rPr>
          <w:rFonts w:ascii="Times New Roman" w:eastAsia="楷体" w:hAnsi="Times New Roman" w:hint="eastAsia"/>
          <w:color w:val="5B9BD5" w:themeColor="accent1"/>
          <w:sz w:val="24"/>
        </w:rPr>
        <w:t>持续</w:t>
      </w:r>
      <w:r w:rsidRPr="00F1326A">
        <w:rPr>
          <w:rFonts w:ascii="Times New Roman" w:eastAsia="楷体" w:hAnsi="Times New Roman" w:hint="eastAsia"/>
          <w:color w:val="5B9BD5" w:themeColor="accent1"/>
          <w:sz w:val="24"/>
        </w:rPr>
        <w:t>改善。</w:t>
      </w:r>
    </w:p>
    <w:p w14:paraId="056DF35E" w14:textId="1411278B" w:rsidR="00027CAC" w:rsidRPr="00F1326A" w:rsidRDefault="00027CAC" w:rsidP="00027CAC">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特种品业务：需求端持续旺盛，核心品类增长动能强劲。特种品业务需求态势持续向好，核心驱动源于</w:t>
      </w:r>
      <w:r w:rsidR="00351AFF">
        <w:rPr>
          <w:rFonts w:ascii="Times New Roman" w:eastAsia="楷体" w:hAnsi="Times New Roman" w:hint="eastAsia"/>
          <w:color w:val="5B9BD5" w:themeColor="accent1"/>
          <w:sz w:val="24"/>
        </w:rPr>
        <w:t>海外市场</w:t>
      </w:r>
      <w:r w:rsidRPr="00F1326A">
        <w:rPr>
          <w:rFonts w:ascii="Times New Roman" w:eastAsia="楷体" w:hAnsi="Times New Roman" w:hint="eastAsia"/>
          <w:color w:val="5B9BD5" w:themeColor="accent1"/>
          <w:sz w:val="24"/>
        </w:rPr>
        <w:t>下游肉类食品价格上涨，带动动物蛋白生产者对高效生产解决方案的采购意愿显著增强。公司特种品业务的核心增量主要来自两大板块：一是反刍动物类产品：作为公司特种品的核心支柱，我们凭借领先的反刍动物包被技术，产品在提高牛奶质量和产量、改善奶牛整体健康状况方面成效显著。目前，北美</w:t>
      </w:r>
      <w:r w:rsidR="005B4AF4">
        <w:rPr>
          <w:rFonts w:ascii="Times New Roman" w:eastAsia="楷体" w:hAnsi="Times New Roman" w:hint="eastAsia"/>
          <w:color w:val="5B9BD5" w:themeColor="accent1"/>
          <w:sz w:val="24"/>
        </w:rPr>
        <w:t>及欧洲</w:t>
      </w:r>
      <w:r w:rsidRPr="00F1326A">
        <w:rPr>
          <w:rFonts w:ascii="Times New Roman" w:eastAsia="楷体" w:hAnsi="Times New Roman" w:hint="eastAsia"/>
          <w:color w:val="5B9BD5" w:themeColor="accent1"/>
          <w:sz w:val="24"/>
        </w:rPr>
        <w:t>地区反刍动物业务增长势头</w:t>
      </w:r>
      <w:r w:rsidR="005B4AF4">
        <w:rPr>
          <w:rFonts w:ascii="Times New Roman" w:eastAsia="楷体" w:hAnsi="Times New Roman" w:hint="eastAsia"/>
          <w:color w:val="5B9BD5" w:themeColor="accent1"/>
          <w:sz w:val="24"/>
        </w:rPr>
        <w:t>良好</w:t>
      </w:r>
      <w:r w:rsidRPr="00F1326A">
        <w:rPr>
          <w:rFonts w:ascii="Times New Roman" w:eastAsia="楷体" w:hAnsi="Times New Roman" w:hint="eastAsia"/>
          <w:color w:val="5B9BD5" w:themeColor="accent1"/>
          <w:sz w:val="24"/>
        </w:rPr>
        <w:t>，中国市场已</w:t>
      </w:r>
      <w:r w:rsidR="00CD6970">
        <w:rPr>
          <w:rFonts w:ascii="Times New Roman" w:eastAsia="楷体" w:hAnsi="Times New Roman" w:hint="eastAsia"/>
          <w:color w:val="5B9BD5" w:themeColor="accent1"/>
          <w:sz w:val="24"/>
        </w:rPr>
        <w:t>初现</w:t>
      </w:r>
      <w:r w:rsidRPr="00F1326A">
        <w:rPr>
          <w:rFonts w:ascii="Times New Roman" w:eastAsia="楷体" w:hAnsi="Times New Roman" w:hint="eastAsia"/>
          <w:color w:val="5B9BD5" w:themeColor="accent1"/>
          <w:sz w:val="24"/>
        </w:rPr>
        <w:t>复苏</w:t>
      </w:r>
      <w:r w:rsidR="00CD6970">
        <w:rPr>
          <w:rFonts w:ascii="Times New Roman" w:eastAsia="楷体" w:hAnsi="Times New Roman" w:hint="eastAsia"/>
          <w:color w:val="5B9BD5" w:themeColor="accent1"/>
          <w:sz w:val="24"/>
        </w:rPr>
        <w:t>迹象</w:t>
      </w:r>
      <w:r w:rsidRPr="00F1326A">
        <w:rPr>
          <w:rFonts w:ascii="Times New Roman" w:eastAsia="楷体" w:hAnsi="Times New Roman" w:hint="eastAsia"/>
          <w:color w:val="5B9BD5" w:themeColor="accent1"/>
          <w:sz w:val="24"/>
        </w:rPr>
        <w:t>。二是提升动物健康类产品：以有机硒、益生菌</w:t>
      </w:r>
      <w:r w:rsidR="00CD6970">
        <w:rPr>
          <w:rFonts w:ascii="Times New Roman" w:eastAsia="楷体" w:hAnsi="Times New Roman" w:hint="eastAsia"/>
          <w:color w:val="5B9BD5" w:themeColor="accent1"/>
          <w:sz w:val="24"/>
        </w:rPr>
        <w:t>、植物提取物</w:t>
      </w:r>
      <w:r w:rsidRPr="00F1326A">
        <w:rPr>
          <w:rFonts w:ascii="Times New Roman" w:eastAsia="楷体" w:hAnsi="Times New Roman" w:hint="eastAsia"/>
          <w:color w:val="5B9BD5" w:themeColor="accent1"/>
          <w:sz w:val="24"/>
        </w:rPr>
        <w:t>为代表的动物健康产品</w:t>
      </w:r>
      <w:r w:rsidR="00CD6970">
        <w:rPr>
          <w:rFonts w:ascii="Times New Roman" w:eastAsia="楷体" w:hAnsi="Times New Roman" w:hint="eastAsia"/>
          <w:color w:val="5B9BD5" w:themeColor="accent1"/>
          <w:sz w:val="24"/>
        </w:rPr>
        <w:t>需求增长坚实</w:t>
      </w:r>
      <w:r w:rsidRPr="00F1326A">
        <w:rPr>
          <w:rFonts w:ascii="Times New Roman" w:eastAsia="楷体" w:hAnsi="Times New Roman" w:hint="eastAsia"/>
          <w:color w:val="5B9BD5" w:themeColor="accent1"/>
          <w:sz w:val="24"/>
        </w:rPr>
        <w:t>。这类产品能够有效提升动物健康水平与生产效率，契合行业对高效养殖的核心诉求，市场需求持续旺盛。</w:t>
      </w:r>
      <w:r w:rsidR="00CD6970">
        <w:rPr>
          <w:rFonts w:ascii="Times New Roman" w:eastAsia="楷体" w:hAnsi="Times New Roman" w:hint="eastAsia"/>
          <w:color w:val="5B9BD5" w:themeColor="accent1"/>
          <w:sz w:val="24"/>
        </w:rPr>
        <w:t>而在国内市场，安迪苏凭借</w:t>
      </w:r>
      <w:r w:rsidR="00A50903">
        <w:rPr>
          <w:rFonts w:ascii="Times New Roman" w:eastAsia="楷体" w:hAnsi="Times New Roman" w:hint="eastAsia"/>
          <w:color w:val="5B9BD5" w:themeColor="accent1"/>
          <w:sz w:val="24"/>
        </w:rPr>
        <w:t>产、研一体的优势，积极向市场推出符合中国市场需求</w:t>
      </w:r>
      <w:r w:rsidR="00A20823">
        <w:rPr>
          <w:rFonts w:ascii="Times New Roman" w:eastAsia="楷体" w:hAnsi="Times New Roman" w:hint="eastAsia"/>
          <w:color w:val="5B9BD5" w:themeColor="accent1"/>
          <w:sz w:val="24"/>
        </w:rPr>
        <w:t>，尤其以帮助下游客户提高生产效率为主的</w:t>
      </w:r>
      <w:r w:rsidR="00A50903">
        <w:rPr>
          <w:rFonts w:ascii="Times New Roman" w:eastAsia="楷体" w:hAnsi="Times New Roman" w:hint="eastAsia"/>
          <w:color w:val="5B9BD5" w:themeColor="accent1"/>
          <w:sz w:val="24"/>
        </w:rPr>
        <w:t>特种</w:t>
      </w:r>
      <w:r w:rsidR="00177893">
        <w:rPr>
          <w:rFonts w:ascii="Times New Roman" w:eastAsia="楷体" w:hAnsi="Times New Roman" w:hint="eastAsia"/>
          <w:color w:val="5B9BD5" w:themeColor="accent1"/>
          <w:sz w:val="24"/>
        </w:rPr>
        <w:t>饲料添加剂</w:t>
      </w:r>
      <w:r w:rsidR="00A50903">
        <w:rPr>
          <w:rFonts w:ascii="Times New Roman" w:eastAsia="楷体" w:hAnsi="Times New Roman" w:hint="eastAsia"/>
          <w:color w:val="5B9BD5" w:themeColor="accent1"/>
          <w:sz w:val="24"/>
        </w:rPr>
        <w:t>，</w:t>
      </w:r>
      <w:r w:rsidR="00177893">
        <w:rPr>
          <w:rFonts w:ascii="Times New Roman" w:eastAsia="楷体" w:hAnsi="Times New Roman" w:hint="eastAsia"/>
          <w:color w:val="5B9BD5" w:themeColor="accent1"/>
          <w:sz w:val="24"/>
        </w:rPr>
        <w:t>亦实现了</w:t>
      </w:r>
      <w:r w:rsidR="009350F7">
        <w:rPr>
          <w:rFonts w:ascii="Times New Roman" w:eastAsia="楷体" w:hAnsi="Times New Roman" w:hint="eastAsia"/>
          <w:color w:val="5B9BD5" w:themeColor="accent1"/>
          <w:sz w:val="24"/>
        </w:rPr>
        <w:t>强劲</w:t>
      </w:r>
      <w:r w:rsidR="00177893">
        <w:rPr>
          <w:rFonts w:ascii="Times New Roman" w:eastAsia="楷体" w:hAnsi="Times New Roman" w:hint="eastAsia"/>
          <w:color w:val="5B9BD5" w:themeColor="accent1"/>
          <w:sz w:val="24"/>
        </w:rPr>
        <w:t>增长。</w:t>
      </w:r>
      <w:r w:rsidRPr="00F1326A">
        <w:rPr>
          <w:rFonts w:ascii="Times New Roman" w:eastAsia="楷体" w:hAnsi="Times New Roman" w:hint="eastAsia"/>
          <w:color w:val="5B9BD5" w:themeColor="accent1"/>
          <w:sz w:val="24"/>
        </w:rPr>
        <w:t>总体而言，</w:t>
      </w:r>
      <w:r w:rsidR="00527C44">
        <w:rPr>
          <w:rFonts w:ascii="Times New Roman" w:eastAsia="楷体" w:hAnsi="Times New Roman" w:hint="eastAsia"/>
          <w:color w:val="5B9BD5" w:themeColor="accent1"/>
          <w:sz w:val="24"/>
        </w:rPr>
        <w:t>源于安迪苏超过</w:t>
      </w:r>
      <w:r w:rsidR="00527C44">
        <w:rPr>
          <w:rFonts w:ascii="Times New Roman" w:eastAsia="楷体" w:hAnsi="Times New Roman" w:hint="eastAsia"/>
          <w:color w:val="5B9BD5" w:themeColor="accent1"/>
          <w:sz w:val="24"/>
        </w:rPr>
        <w:t>85</w:t>
      </w:r>
      <w:r w:rsidR="00527C44">
        <w:rPr>
          <w:rFonts w:ascii="Times New Roman" w:eastAsia="楷体" w:hAnsi="Times New Roman" w:hint="eastAsia"/>
          <w:color w:val="5B9BD5" w:themeColor="accent1"/>
          <w:sz w:val="24"/>
        </w:rPr>
        <w:t>年的动物营养与健康的行业经验，</w:t>
      </w:r>
      <w:r w:rsidR="003151C9">
        <w:rPr>
          <w:rFonts w:ascii="Times New Roman" w:eastAsia="楷体" w:hAnsi="Times New Roman" w:hint="eastAsia"/>
          <w:color w:val="5B9BD5" w:themeColor="accent1"/>
          <w:sz w:val="24"/>
        </w:rPr>
        <w:t>公司对于</w:t>
      </w:r>
      <w:r w:rsidR="003151C9" w:rsidRPr="00F1326A">
        <w:rPr>
          <w:rFonts w:ascii="Times New Roman" w:eastAsia="楷体" w:hAnsi="Times New Roman" w:hint="eastAsia"/>
          <w:color w:val="5B9BD5" w:themeColor="accent1"/>
          <w:sz w:val="24"/>
        </w:rPr>
        <w:t>特种品市场需求</w:t>
      </w:r>
      <w:r w:rsidR="003151C9">
        <w:rPr>
          <w:rFonts w:ascii="Times New Roman" w:eastAsia="楷体" w:hAnsi="Times New Roman" w:hint="eastAsia"/>
          <w:color w:val="5B9BD5" w:themeColor="accent1"/>
          <w:sz w:val="24"/>
        </w:rPr>
        <w:t>不断的挖掘和对于市场的引导和</w:t>
      </w:r>
      <w:r w:rsidR="00AE1908">
        <w:rPr>
          <w:rFonts w:ascii="Times New Roman" w:eastAsia="楷体" w:hAnsi="Times New Roman" w:hint="eastAsia"/>
          <w:color w:val="5B9BD5" w:themeColor="accent1"/>
          <w:sz w:val="24"/>
        </w:rPr>
        <w:t>培育，伴随</w:t>
      </w:r>
      <w:r w:rsidR="002167D6">
        <w:rPr>
          <w:rFonts w:ascii="Times New Roman" w:eastAsia="楷体" w:hAnsi="Times New Roman" w:hint="eastAsia"/>
          <w:color w:val="5B9BD5" w:themeColor="accent1"/>
          <w:sz w:val="24"/>
        </w:rPr>
        <w:t>特种品新产品的加速推出</w:t>
      </w:r>
      <w:r w:rsidR="00510DE4">
        <w:rPr>
          <w:rFonts w:ascii="Times New Roman" w:eastAsia="楷体" w:hAnsi="Times New Roman" w:hint="eastAsia"/>
          <w:color w:val="5B9BD5" w:themeColor="accent1"/>
          <w:sz w:val="24"/>
        </w:rPr>
        <w:t>以及</w:t>
      </w:r>
      <w:r w:rsidR="00AE1908">
        <w:rPr>
          <w:rFonts w:ascii="Times New Roman" w:eastAsia="楷体" w:hAnsi="Times New Roman" w:hint="eastAsia"/>
          <w:color w:val="5B9BD5" w:themeColor="accent1"/>
          <w:sz w:val="24"/>
        </w:rPr>
        <w:t>现有产品价格的不断优化</w:t>
      </w:r>
      <w:r w:rsidR="00323898">
        <w:rPr>
          <w:rFonts w:ascii="Times New Roman" w:eastAsia="楷体" w:hAnsi="Times New Roman" w:hint="eastAsia"/>
          <w:color w:val="5B9BD5" w:themeColor="accent1"/>
          <w:sz w:val="24"/>
        </w:rPr>
        <w:t>，特种品生产布局的不断完善</w:t>
      </w:r>
      <w:r w:rsidRPr="00F1326A">
        <w:rPr>
          <w:rFonts w:ascii="Times New Roman" w:eastAsia="楷体" w:hAnsi="Times New Roman" w:hint="eastAsia"/>
          <w:color w:val="5B9BD5" w:themeColor="accent1"/>
          <w:sz w:val="24"/>
        </w:rPr>
        <w:t>，</w:t>
      </w:r>
      <w:r w:rsidR="00AE1908">
        <w:rPr>
          <w:rFonts w:ascii="Times New Roman" w:eastAsia="楷体" w:hAnsi="Times New Roman" w:hint="eastAsia"/>
          <w:color w:val="5B9BD5" w:themeColor="accent1"/>
          <w:sz w:val="24"/>
        </w:rPr>
        <w:t>公司</w:t>
      </w:r>
      <w:r w:rsidRPr="00F1326A">
        <w:rPr>
          <w:rFonts w:ascii="Times New Roman" w:eastAsia="楷体" w:hAnsi="Times New Roman" w:hint="eastAsia"/>
          <w:color w:val="5B9BD5" w:themeColor="accent1"/>
          <w:sz w:val="24"/>
        </w:rPr>
        <w:t>对</w:t>
      </w:r>
      <w:r w:rsidRPr="00F1326A">
        <w:rPr>
          <w:rFonts w:ascii="Times New Roman" w:eastAsia="楷体" w:hAnsi="Times New Roman" w:hint="eastAsia"/>
          <w:color w:val="5B9BD5" w:themeColor="accent1"/>
          <w:sz w:val="24"/>
        </w:rPr>
        <w:t>2026</w:t>
      </w:r>
      <w:r w:rsidRPr="00F1326A">
        <w:rPr>
          <w:rFonts w:ascii="Times New Roman" w:eastAsia="楷体" w:hAnsi="Times New Roman" w:hint="eastAsia"/>
          <w:color w:val="5B9BD5" w:themeColor="accent1"/>
          <w:sz w:val="24"/>
        </w:rPr>
        <w:t>年的</w:t>
      </w:r>
      <w:r w:rsidR="00785413">
        <w:rPr>
          <w:rFonts w:ascii="Times New Roman" w:eastAsia="楷体" w:hAnsi="Times New Roman" w:hint="eastAsia"/>
          <w:color w:val="5B9BD5" w:themeColor="accent1"/>
          <w:sz w:val="24"/>
        </w:rPr>
        <w:t>特种品</w:t>
      </w:r>
      <w:r w:rsidRPr="00F1326A">
        <w:rPr>
          <w:rFonts w:ascii="Times New Roman" w:eastAsia="楷体" w:hAnsi="Times New Roman" w:hint="eastAsia"/>
          <w:color w:val="5B9BD5" w:themeColor="accent1"/>
          <w:sz w:val="24"/>
        </w:rPr>
        <w:t>业务</w:t>
      </w:r>
      <w:r w:rsidR="00785413">
        <w:rPr>
          <w:rFonts w:ascii="Times New Roman" w:eastAsia="楷体" w:hAnsi="Times New Roman" w:hint="eastAsia"/>
          <w:color w:val="5B9BD5" w:themeColor="accent1"/>
          <w:sz w:val="24"/>
        </w:rPr>
        <w:t>有盈利的</w:t>
      </w:r>
      <w:r w:rsidRPr="00F1326A">
        <w:rPr>
          <w:rFonts w:ascii="Times New Roman" w:eastAsia="楷体" w:hAnsi="Times New Roman" w:hint="eastAsia"/>
          <w:color w:val="5B9BD5" w:themeColor="accent1"/>
          <w:sz w:val="24"/>
        </w:rPr>
        <w:t>增长充满信心。</w:t>
      </w:r>
    </w:p>
    <w:p w14:paraId="5BF78DD1" w14:textId="77777777" w:rsidR="002A5C8D" w:rsidRPr="00F1326A" w:rsidRDefault="002A5C8D" w:rsidP="002A5C8D">
      <w:pPr>
        <w:pStyle w:val="a8"/>
        <w:spacing w:after="160" w:line="278" w:lineRule="auto"/>
        <w:ind w:left="800" w:firstLineChars="0" w:firstLine="0"/>
        <w:contextualSpacing/>
      </w:pPr>
    </w:p>
    <w:p w14:paraId="394177C8" w14:textId="33AA7184" w:rsidR="00706210" w:rsidRPr="001059A9" w:rsidRDefault="009E3BB4" w:rsidP="001059A9">
      <w:pPr>
        <w:pStyle w:val="a8"/>
        <w:numPr>
          <w:ilvl w:val="3"/>
          <w:numId w:val="1"/>
        </w:numPr>
        <w:ind w:left="434" w:firstLineChars="0"/>
        <w:rPr>
          <w:rFonts w:ascii="Times New Roman" w:eastAsia="楷体" w:hAnsi="Times New Roman"/>
          <w:sz w:val="24"/>
          <w:szCs w:val="24"/>
        </w:rPr>
      </w:pPr>
      <w:r w:rsidRPr="001059A9">
        <w:rPr>
          <w:rFonts w:ascii="Times New Roman" w:eastAsia="楷体" w:hAnsi="Times New Roman" w:hint="eastAsia"/>
          <w:sz w:val="24"/>
          <w:szCs w:val="24"/>
        </w:rPr>
        <w:t>面对蛋氨酸供给紧张的局势，公司将采取怎样的价格策略？</w:t>
      </w:r>
    </w:p>
    <w:p w14:paraId="1D86DC49" w14:textId="0AC73879" w:rsidR="00706210" w:rsidRPr="00F1326A" w:rsidRDefault="00706210" w:rsidP="1AD71EF9">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F1326A">
        <w:rPr>
          <w:rFonts w:ascii="Times New Roman" w:eastAsia="楷体" w:hAnsi="Times New Roman" w:hint="eastAsia"/>
          <w:color w:val="5B9BD5" w:themeColor="accent1"/>
          <w:sz w:val="24"/>
          <w:szCs w:val="24"/>
        </w:rPr>
        <w:t>蛋氨</w:t>
      </w:r>
      <w:proofErr w:type="gramStart"/>
      <w:r w:rsidRPr="00F1326A">
        <w:rPr>
          <w:rFonts w:ascii="Times New Roman" w:eastAsia="楷体" w:hAnsi="Times New Roman" w:hint="eastAsia"/>
          <w:color w:val="5B9BD5" w:themeColor="accent1"/>
          <w:sz w:val="24"/>
          <w:szCs w:val="24"/>
        </w:rPr>
        <w:t>酸作为</w:t>
      </w:r>
      <w:proofErr w:type="gramEnd"/>
      <w:r w:rsidRPr="00F1326A">
        <w:rPr>
          <w:rFonts w:ascii="Times New Roman" w:eastAsia="楷体" w:hAnsi="Times New Roman" w:hint="eastAsia"/>
          <w:color w:val="5B9BD5" w:themeColor="accent1"/>
          <w:sz w:val="24"/>
          <w:szCs w:val="24"/>
        </w:rPr>
        <w:t>大宗商品，其价格本质上由市场供需机制主导。作为蛋氨</w:t>
      </w:r>
      <w:proofErr w:type="gramStart"/>
      <w:r w:rsidRPr="00F1326A">
        <w:rPr>
          <w:rFonts w:ascii="Times New Roman" w:eastAsia="楷体" w:hAnsi="Times New Roman" w:hint="eastAsia"/>
          <w:color w:val="5B9BD5" w:themeColor="accent1"/>
          <w:sz w:val="24"/>
          <w:szCs w:val="24"/>
        </w:rPr>
        <w:t>酸行业</w:t>
      </w:r>
      <w:proofErr w:type="gramEnd"/>
      <w:r w:rsidRPr="00F1326A">
        <w:rPr>
          <w:rFonts w:ascii="Times New Roman" w:eastAsia="楷体" w:hAnsi="Times New Roman" w:hint="eastAsia"/>
          <w:color w:val="5B9BD5" w:themeColor="accent1"/>
          <w:sz w:val="24"/>
          <w:szCs w:val="24"/>
        </w:rPr>
        <w:t>的领军企业，安迪苏始终遵循市场价格趋势制定销售策略。我们的核心目标，是在契合市场运行规律的前提下，</w:t>
      </w:r>
      <w:r w:rsidR="004B6815">
        <w:rPr>
          <w:rFonts w:ascii="Times New Roman" w:eastAsia="楷体" w:hAnsi="Times New Roman" w:hint="eastAsia"/>
          <w:color w:val="5B9BD5" w:themeColor="accent1"/>
          <w:sz w:val="24"/>
          <w:szCs w:val="24"/>
        </w:rPr>
        <w:t>充分彰</w:t>
      </w:r>
      <w:proofErr w:type="gramStart"/>
      <w:r w:rsidR="004B6815">
        <w:rPr>
          <w:rFonts w:ascii="Times New Roman" w:eastAsia="楷体" w:hAnsi="Times New Roman" w:hint="eastAsia"/>
          <w:color w:val="5B9BD5" w:themeColor="accent1"/>
          <w:sz w:val="24"/>
          <w:szCs w:val="24"/>
        </w:rPr>
        <w:t>显</w:t>
      </w:r>
      <w:r w:rsidRPr="00F1326A">
        <w:rPr>
          <w:rFonts w:ascii="Times New Roman" w:eastAsia="楷体" w:hAnsi="Times New Roman" w:hint="eastAsia"/>
          <w:color w:val="5B9BD5" w:themeColor="accent1"/>
          <w:sz w:val="24"/>
          <w:szCs w:val="24"/>
        </w:rPr>
        <w:t>产品</w:t>
      </w:r>
      <w:proofErr w:type="gramEnd"/>
      <w:r w:rsidRPr="00F1326A">
        <w:rPr>
          <w:rFonts w:ascii="Times New Roman" w:eastAsia="楷体" w:hAnsi="Times New Roman" w:hint="eastAsia"/>
          <w:color w:val="5B9BD5" w:themeColor="accent1"/>
          <w:sz w:val="24"/>
          <w:szCs w:val="24"/>
        </w:rPr>
        <w:t>价值。总体而言，蛋氨酸的定价严格锚定市场真实的供需格局，由市场机制决定最</w:t>
      </w:r>
      <w:r w:rsidRPr="00F1326A">
        <w:rPr>
          <w:rFonts w:ascii="Times New Roman" w:eastAsia="楷体" w:hAnsi="Times New Roman" w:hint="eastAsia"/>
          <w:color w:val="5B9BD5" w:themeColor="accent1"/>
          <w:sz w:val="24"/>
          <w:szCs w:val="24"/>
        </w:rPr>
        <w:lastRenderedPageBreak/>
        <w:t>终价格走向。</w:t>
      </w:r>
    </w:p>
    <w:p w14:paraId="551A31E2" w14:textId="77777777" w:rsidR="009F6893" w:rsidRPr="00F1326A" w:rsidRDefault="009F6893" w:rsidP="009F6893">
      <w:pPr>
        <w:pStyle w:val="a8"/>
        <w:ind w:left="360"/>
      </w:pPr>
    </w:p>
    <w:p w14:paraId="1AB68D2C" w14:textId="35756350" w:rsidR="004139D2" w:rsidRPr="001059A9" w:rsidRDefault="004139D2" w:rsidP="001059A9">
      <w:pPr>
        <w:pStyle w:val="a8"/>
        <w:numPr>
          <w:ilvl w:val="3"/>
          <w:numId w:val="1"/>
        </w:numPr>
        <w:ind w:left="434" w:firstLineChars="0"/>
        <w:rPr>
          <w:rFonts w:ascii="Times New Roman" w:eastAsia="楷体" w:hAnsi="Times New Roman"/>
          <w:sz w:val="24"/>
          <w:szCs w:val="24"/>
        </w:rPr>
      </w:pPr>
      <w:bookmarkStart w:id="0" w:name="OLE_LINK3"/>
      <w:r w:rsidRPr="001059A9">
        <w:rPr>
          <w:rFonts w:ascii="Times New Roman" w:eastAsia="楷体" w:hAnsi="Times New Roman" w:hint="eastAsia"/>
          <w:sz w:val="24"/>
          <w:szCs w:val="24"/>
        </w:rPr>
        <w:t>鉴于液状蛋氨酸的使用需依赖特定喷涂设备，当客户从固体蛋氨</w:t>
      </w:r>
      <w:proofErr w:type="gramStart"/>
      <w:r w:rsidRPr="001059A9">
        <w:rPr>
          <w:rFonts w:ascii="Times New Roman" w:eastAsia="楷体" w:hAnsi="Times New Roman" w:hint="eastAsia"/>
          <w:sz w:val="24"/>
          <w:szCs w:val="24"/>
        </w:rPr>
        <w:t>酸产品</w:t>
      </w:r>
      <w:proofErr w:type="gramEnd"/>
      <w:r w:rsidRPr="001059A9">
        <w:rPr>
          <w:rFonts w:ascii="Times New Roman" w:eastAsia="楷体" w:hAnsi="Times New Roman" w:hint="eastAsia"/>
          <w:sz w:val="24"/>
          <w:szCs w:val="24"/>
        </w:rPr>
        <w:t>切换至使用液体蛋氨</w:t>
      </w:r>
      <w:proofErr w:type="gramStart"/>
      <w:r w:rsidRPr="001059A9">
        <w:rPr>
          <w:rFonts w:ascii="Times New Roman" w:eastAsia="楷体" w:hAnsi="Times New Roman" w:hint="eastAsia"/>
          <w:sz w:val="24"/>
          <w:szCs w:val="24"/>
        </w:rPr>
        <w:t>酸产品</w:t>
      </w:r>
      <w:proofErr w:type="gramEnd"/>
      <w:r w:rsidRPr="001059A9">
        <w:rPr>
          <w:rFonts w:ascii="Times New Roman" w:eastAsia="楷体" w:hAnsi="Times New Roman" w:hint="eastAsia"/>
          <w:sz w:val="24"/>
          <w:szCs w:val="24"/>
        </w:rPr>
        <w:t>后，能否会持续使用液体蛋氨酸？</w:t>
      </w:r>
      <w:bookmarkEnd w:id="0"/>
    </w:p>
    <w:p w14:paraId="5B6285FD" w14:textId="7126CB8C" w:rsidR="00231422" w:rsidRPr="00F1326A" w:rsidRDefault="004139D2" w:rsidP="00C65F24">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sidRPr="00F1326A">
        <w:rPr>
          <w:rFonts w:ascii="Times New Roman" w:eastAsia="楷体" w:hAnsi="Times New Roman" w:hint="eastAsia"/>
          <w:color w:val="5B9BD5" w:themeColor="accent1"/>
          <w:sz w:val="24"/>
          <w:szCs w:val="24"/>
        </w:rPr>
        <w:t>作为动物营养及健康领域的专家，安迪苏绝非仅仅提供产品本身，而是为客户量身打造涵盖专业喷涂设备在内的全方位、一体化解决方案。基于实际业务反馈，已完成从固体蛋</w:t>
      </w:r>
      <w:proofErr w:type="gramStart"/>
      <w:r w:rsidRPr="00F1326A">
        <w:rPr>
          <w:rFonts w:ascii="Times New Roman" w:eastAsia="楷体" w:hAnsi="Times New Roman" w:hint="eastAsia"/>
          <w:color w:val="5B9BD5" w:themeColor="accent1"/>
          <w:sz w:val="24"/>
          <w:szCs w:val="24"/>
        </w:rPr>
        <w:t>氨酸向液体</w:t>
      </w:r>
      <w:proofErr w:type="gramEnd"/>
      <w:r w:rsidRPr="00F1326A">
        <w:rPr>
          <w:rFonts w:ascii="Times New Roman" w:eastAsia="楷体" w:hAnsi="Times New Roman" w:hint="eastAsia"/>
          <w:color w:val="5B9BD5" w:themeColor="accent1"/>
          <w:sz w:val="24"/>
          <w:szCs w:val="24"/>
        </w:rPr>
        <w:t>蛋氨酸切换的客户，</w:t>
      </w:r>
      <w:r w:rsidR="00315562">
        <w:rPr>
          <w:rFonts w:ascii="Times New Roman" w:eastAsia="楷体" w:hAnsi="Times New Roman" w:hint="eastAsia"/>
          <w:color w:val="5B9BD5" w:themeColor="accent1"/>
          <w:sz w:val="24"/>
          <w:szCs w:val="24"/>
        </w:rPr>
        <w:t>由于液体产品带来的</w:t>
      </w:r>
      <w:r w:rsidR="00E105FC">
        <w:rPr>
          <w:rFonts w:ascii="Times New Roman" w:eastAsia="楷体" w:hAnsi="Times New Roman" w:hint="eastAsia"/>
          <w:color w:val="5B9BD5" w:themeColor="accent1"/>
          <w:sz w:val="24"/>
          <w:szCs w:val="24"/>
        </w:rPr>
        <w:t>额外附加价值，包括对于客户生产成本</w:t>
      </w:r>
      <w:r w:rsidR="00D212FD">
        <w:rPr>
          <w:rFonts w:ascii="Times New Roman" w:eastAsia="楷体" w:hAnsi="Times New Roman" w:hint="eastAsia"/>
          <w:color w:val="5B9BD5" w:themeColor="accent1"/>
          <w:sz w:val="24"/>
          <w:szCs w:val="24"/>
        </w:rPr>
        <w:t>、喷涂均匀性、</w:t>
      </w:r>
      <w:r w:rsidR="003E2AD6">
        <w:rPr>
          <w:rFonts w:ascii="Times New Roman" w:eastAsia="楷体" w:hAnsi="Times New Roman" w:hint="eastAsia"/>
          <w:color w:val="5B9BD5" w:themeColor="accent1"/>
          <w:sz w:val="24"/>
          <w:szCs w:val="24"/>
        </w:rPr>
        <w:t>生产</w:t>
      </w:r>
      <w:r w:rsidR="00E105FC">
        <w:rPr>
          <w:rFonts w:ascii="Times New Roman" w:eastAsia="楷体" w:hAnsi="Times New Roman" w:hint="eastAsia"/>
          <w:color w:val="5B9BD5" w:themeColor="accent1"/>
          <w:sz w:val="24"/>
          <w:szCs w:val="24"/>
        </w:rPr>
        <w:t>自动化和</w:t>
      </w:r>
      <w:r w:rsidR="003E2AD6">
        <w:rPr>
          <w:rFonts w:ascii="Times New Roman" w:eastAsia="楷体" w:hAnsi="Times New Roman" w:hint="eastAsia"/>
          <w:color w:val="5B9BD5" w:themeColor="accent1"/>
          <w:sz w:val="24"/>
          <w:szCs w:val="24"/>
        </w:rPr>
        <w:t>其</w:t>
      </w:r>
      <w:r w:rsidR="00E105FC">
        <w:rPr>
          <w:rFonts w:ascii="Times New Roman" w:eastAsia="楷体" w:hAnsi="Times New Roman" w:hint="eastAsia"/>
          <w:color w:val="5B9BD5" w:themeColor="accent1"/>
          <w:sz w:val="24"/>
          <w:szCs w:val="24"/>
        </w:rPr>
        <w:t>安全水平</w:t>
      </w:r>
      <w:r w:rsidR="00F96D3A">
        <w:rPr>
          <w:rFonts w:ascii="Times New Roman" w:eastAsia="楷体" w:hAnsi="Times New Roman" w:hint="eastAsia"/>
          <w:color w:val="5B9BD5" w:themeColor="accent1"/>
          <w:sz w:val="24"/>
          <w:szCs w:val="24"/>
        </w:rPr>
        <w:t>以及碳排放的积极影响</w:t>
      </w:r>
      <w:r w:rsidR="003E2AD6">
        <w:rPr>
          <w:rFonts w:ascii="Times New Roman" w:eastAsia="楷体" w:hAnsi="Times New Roman" w:hint="eastAsia"/>
          <w:color w:val="5B9BD5" w:themeColor="accent1"/>
          <w:sz w:val="24"/>
          <w:szCs w:val="24"/>
        </w:rPr>
        <w:t>等，</w:t>
      </w:r>
      <w:r w:rsidRPr="00F1326A">
        <w:rPr>
          <w:rFonts w:ascii="Times New Roman" w:eastAsia="楷体" w:hAnsi="Times New Roman" w:hint="eastAsia"/>
          <w:color w:val="5B9BD5" w:themeColor="accent1"/>
          <w:sz w:val="24"/>
          <w:szCs w:val="24"/>
        </w:rPr>
        <w:t>绝大多数均保持了对液体蛋氨酸的持续选用，充分彰显了客户的高度粘性与产品使用的强延续性。</w:t>
      </w:r>
    </w:p>
    <w:p w14:paraId="02DA0D19" w14:textId="77777777" w:rsidR="00C65F24" w:rsidRPr="00F1326A" w:rsidRDefault="00C65F24" w:rsidP="00C65F24">
      <w:pPr>
        <w:pStyle w:val="a8"/>
        <w:spacing w:line="278" w:lineRule="auto"/>
        <w:ind w:left="800" w:firstLineChars="0" w:firstLine="0"/>
        <w:contextualSpacing/>
        <w:rPr>
          <w:rFonts w:ascii="Times New Roman" w:eastAsia="楷体" w:hAnsi="Times New Roman"/>
          <w:color w:val="5B9BD5" w:themeColor="accent1"/>
          <w:sz w:val="24"/>
          <w:szCs w:val="24"/>
        </w:rPr>
      </w:pPr>
    </w:p>
    <w:p w14:paraId="0B4D72E0" w14:textId="018F21E1" w:rsidR="00231422" w:rsidRPr="00F7679A" w:rsidRDefault="00067AE7" w:rsidP="00F7679A">
      <w:pPr>
        <w:pStyle w:val="a8"/>
        <w:numPr>
          <w:ilvl w:val="3"/>
          <w:numId w:val="1"/>
        </w:numPr>
        <w:ind w:left="434" w:firstLineChars="0"/>
        <w:rPr>
          <w:rFonts w:ascii="Times New Roman" w:eastAsia="楷体" w:hAnsi="Times New Roman"/>
          <w:sz w:val="24"/>
          <w:szCs w:val="24"/>
        </w:rPr>
      </w:pPr>
      <w:r w:rsidRPr="00F7679A">
        <w:rPr>
          <w:rFonts w:ascii="Times New Roman" w:eastAsia="楷体" w:hAnsi="Times New Roman" w:hint="eastAsia"/>
          <w:sz w:val="24"/>
          <w:szCs w:val="24"/>
        </w:rPr>
        <w:t>公司以现货价与</w:t>
      </w:r>
      <w:proofErr w:type="gramStart"/>
      <w:r w:rsidRPr="00F7679A">
        <w:rPr>
          <w:rFonts w:ascii="Times New Roman" w:eastAsia="楷体" w:hAnsi="Times New Roman" w:hint="eastAsia"/>
          <w:sz w:val="24"/>
          <w:szCs w:val="24"/>
        </w:rPr>
        <w:t>长协价</w:t>
      </w:r>
      <w:proofErr w:type="gramEnd"/>
      <w:r w:rsidRPr="00F7679A">
        <w:rPr>
          <w:rFonts w:ascii="Times New Roman" w:eastAsia="楷体" w:hAnsi="Times New Roman" w:hint="eastAsia"/>
          <w:sz w:val="24"/>
          <w:szCs w:val="24"/>
        </w:rPr>
        <w:t>成交的比例</w:t>
      </w:r>
      <w:r w:rsidR="00231422" w:rsidRPr="00F7679A">
        <w:rPr>
          <w:rFonts w:ascii="Times New Roman" w:eastAsia="楷体" w:hAnsi="Times New Roman" w:hint="eastAsia"/>
          <w:sz w:val="24"/>
          <w:szCs w:val="24"/>
        </w:rPr>
        <w:t>？</w:t>
      </w:r>
    </w:p>
    <w:p w14:paraId="00DED78D" w14:textId="1F2B1311" w:rsidR="00056292" w:rsidRPr="00F1326A" w:rsidRDefault="00067AE7" w:rsidP="00067AE7">
      <w:pPr>
        <w:pStyle w:val="a8"/>
        <w:numPr>
          <w:ilvl w:val="0"/>
          <w:numId w:val="9"/>
        </w:numPr>
        <w:spacing w:line="278" w:lineRule="auto"/>
        <w:ind w:firstLineChars="0"/>
        <w:rPr>
          <w:rFonts w:ascii="Times New Roman" w:eastAsia="楷体" w:hAnsi="Times New Roman"/>
          <w:color w:val="5B9BD5" w:themeColor="accent1"/>
          <w:sz w:val="24"/>
          <w:szCs w:val="24"/>
        </w:rPr>
      </w:pPr>
      <w:r w:rsidRPr="00F1326A">
        <w:rPr>
          <w:rFonts w:ascii="Times New Roman" w:eastAsia="楷体" w:hAnsi="Times New Roman" w:hint="eastAsia"/>
          <w:color w:val="5B9BD5" w:themeColor="accent1"/>
          <w:sz w:val="24"/>
          <w:szCs w:val="24"/>
        </w:rPr>
        <w:t>公司全球各区域的销售定价策略因市场特性呈现差异化格局，成交结构高度贴合当地实际，难以统一量化现货</w:t>
      </w:r>
      <w:proofErr w:type="gramStart"/>
      <w:r w:rsidRPr="00F1326A">
        <w:rPr>
          <w:rFonts w:ascii="Times New Roman" w:eastAsia="楷体" w:hAnsi="Times New Roman" w:hint="eastAsia"/>
          <w:color w:val="5B9BD5" w:themeColor="accent1"/>
          <w:sz w:val="24"/>
          <w:szCs w:val="24"/>
        </w:rPr>
        <w:t>与长协的</w:t>
      </w:r>
      <w:proofErr w:type="gramEnd"/>
      <w:r w:rsidRPr="00F1326A">
        <w:rPr>
          <w:rFonts w:ascii="Times New Roman" w:eastAsia="楷体" w:hAnsi="Times New Roman" w:hint="eastAsia"/>
          <w:color w:val="5B9BD5" w:themeColor="accent1"/>
          <w:sz w:val="24"/>
          <w:szCs w:val="24"/>
        </w:rPr>
        <w:t>占比情况。具体而言：中国市场侧重现货定价逻辑，即便依托协议框架，定价仍保持动态调整；美国、拉美市场以长协模式为核心主导；欧洲区域则维持现货与长协定价的均衡布局。</w:t>
      </w:r>
    </w:p>
    <w:p w14:paraId="1F637798" w14:textId="77777777" w:rsidR="009F6893" w:rsidRPr="00F1326A" w:rsidRDefault="009F6893" w:rsidP="009F6893">
      <w:pPr>
        <w:pStyle w:val="a8"/>
        <w:ind w:left="800"/>
      </w:pPr>
    </w:p>
    <w:p w14:paraId="1C8C8C20" w14:textId="2CBF955B" w:rsidR="009F6893" w:rsidRPr="00F7679A" w:rsidRDefault="00067AE7" w:rsidP="00F7679A">
      <w:pPr>
        <w:pStyle w:val="a8"/>
        <w:numPr>
          <w:ilvl w:val="3"/>
          <w:numId w:val="1"/>
        </w:numPr>
        <w:ind w:left="434" w:firstLineChars="0"/>
        <w:rPr>
          <w:rFonts w:ascii="Times New Roman" w:eastAsia="楷体" w:hAnsi="Times New Roman"/>
          <w:sz w:val="24"/>
          <w:szCs w:val="24"/>
        </w:rPr>
      </w:pPr>
      <w:r w:rsidRPr="00F7679A">
        <w:rPr>
          <w:rFonts w:ascii="Times New Roman" w:eastAsia="楷体" w:hAnsi="Times New Roman" w:hint="eastAsia"/>
          <w:sz w:val="24"/>
          <w:szCs w:val="24"/>
        </w:rPr>
        <w:t>公司实际成交价格与市场上蛋氨酸报价的关系</w:t>
      </w:r>
      <w:r w:rsidR="00923C14" w:rsidRPr="00F7679A">
        <w:rPr>
          <w:rFonts w:ascii="Times New Roman" w:eastAsia="楷体" w:hAnsi="Times New Roman" w:hint="eastAsia"/>
          <w:sz w:val="24"/>
          <w:szCs w:val="24"/>
        </w:rPr>
        <w:t>？</w:t>
      </w:r>
    </w:p>
    <w:p w14:paraId="693DFCF5" w14:textId="51865602" w:rsidR="007E53EF" w:rsidRPr="00F1326A" w:rsidRDefault="00B05042" w:rsidP="00B05042">
      <w:pPr>
        <w:pStyle w:val="a8"/>
        <w:numPr>
          <w:ilvl w:val="0"/>
          <w:numId w:val="6"/>
        </w:numPr>
        <w:spacing w:line="278" w:lineRule="auto"/>
        <w:ind w:firstLineChars="0"/>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公开平台发布的蛋氨酸报价主要是经销商、贸易商的报价水平，与生产厂商的实际成交价存在区别。从参考价值来看，公开报价可作为研判价格走势的重要风向标，其与公司实际成交价的变动趋势一致，或可作为趋势研判的参考依据。</w:t>
      </w:r>
    </w:p>
    <w:p w14:paraId="0620D491" w14:textId="77777777" w:rsidR="00D41D87" w:rsidRPr="00F1326A" w:rsidRDefault="00D41D87" w:rsidP="00D41D87">
      <w:pPr>
        <w:pStyle w:val="a8"/>
        <w:spacing w:line="278" w:lineRule="auto"/>
        <w:ind w:left="799" w:firstLineChars="0" w:firstLine="0"/>
        <w:rPr>
          <w:rFonts w:ascii="Times New Roman" w:eastAsia="楷体" w:hAnsi="Times New Roman"/>
          <w:color w:val="5B9BD5" w:themeColor="accent1"/>
          <w:sz w:val="24"/>
        </w:rPr>
      </w:pPr>
    </w:p>
    <w:p w14:paraId="656FA3CB" w14:textId="4C615435" w:rsidR="009F6893" w:rsidRPr="00F7679A" w:rsidRDefault="00B05042" w:rsidP="00F7679A">
      <w:pPr>
        <w:pStyle w:val="a8"/>
        <w:numPr>
          <w:ilvl w:val="3"/>
          <w:numId w:val="1"/>
        </w:numPr>
        <w:ind w:left="434" w:firstLineChars="0"/>
        <w:rPr>
          <w:rFonts w:ascii="Times New Roman" w:eastAsia="楷体" w:hAnsi="Times New Roman"/>
          <w:sz w:val="24"/>
          <w:szCs w:val="24"/>
        </w:rPr>
      </w:pPr>
      <w:r w:rsidRPr="00F7679A">
        <w:rPr>
          <w:rFonts w:ascii="Times New Roman" w:eastAsia="楷体" w:hAnsi="Times New Roman" w:hint="eastAsia"/>
          <w:sz w:val="24"/>
          <w:szCs w:val="24"/>
        </w:rPr>
        <w:t>蛋氨</w:t>
      </w:r>
      <w:proofErr w:type="gramStart"/>
      <w:r w:rsidRPr="00F7679A">
        <w:rPr>
          <w:rFonts w:ascii="Times New Roman" w:eastAsia="楷体" w:hAnsi="Times New Roman" w:hint="eastAsia"/>
          <w:sz w:val="24"/>
          <w:szCs w:val="24"/>
        </w:rPr>
        <w:t>酸需求</w:t>
      </w:r>
      <w:proofErr w:type="gramEnd"/>
      <w:r w:rsidRPr="00F7679A">
        <w:rPr>
          <w:rFonts w:ascii="Times New Roman" w:eastAsia="楷体" w:hAnsi="Times New Roman" w:hint="eastAsia"/>
          <w:sz w:val="24"/>
          <w:szCs w:val="24"/>
        </w:rPr>
        <w:t>增长的核心动因</w:t>
      </w:r>
      <w:r w:rsidR="009F6893" w:rsidRPr="00F7679A">
        <w:rPr>
          <w:rFonts w:ascii="Times New Roman" w:eastAsia="楷体" w:hAnsi="Times New Roman" w:hint="eastAsia"/>
          <w:sz w:val="24"/>
          <w:szCs w:val="24"/>
        </w:rPr>
        <w:t>？</w:t>
      </w:r>
      <w:r w:rsidR="009F6893" w:rsidRPr="00F7679A">
        <w:rPr>
          <w:rFonts w:ascii="Times New Roman" w:eastAsia="楷体" w:hAnsi="Times New Roman" w:hint="eastAsia"/>
          <w:sz w:val="24"/>
          <w:szCs w:val="24"/>
        </w:rPr>
        <w:t xml:space="preserve"> </w:t>
      </w:r>
    </w:p>
    <w:p w14:paraId="563208DA" w14:textId="6F2E6E37" w:rsidR="009F6893" w:rsidRPr="00F1326A" w:rsidRDefault="00B05042" w:rsidP="00B05042">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蛋氨</w:t>
      </w:r>
      <w:proofErr w:type="gramStart"/>
      <w:r w:rsidRPr="00F1326A">
        <w:rPr>
          <w:rFonts w:ascii="Times New Roman" w:eastAsia="楷体" w:hAnsi="Times New Roman" w:hint="eastAsia"/>
          <w:color w:val="5B9BD5" w:themeColor="accent1"/>
          <w:sz w:val="24"/>
        </w:rPr>
        <w:t>酸作为</w:t>
      </w:r>
      <w:proofErr w:type="gramEnd"/>
      <w:r w:rsidRPr="00F1326A">
        <w:rPr>
          <w:rFonts w:ascii="Times New Roman" w:eastAsia="楷体" w:hAnsi="Times New Roman" w:hint="eastAsia"/>
          <w:color w:val="5B9BD5" w:themeColor="accent1"/>
          <w:sz w:val="24"/>
        </w:rPr>
        <w:t>动物饲料中必须添加的氨基酸，其需求具备天然的刚性属性，这是推动需求持续强劲增长的根本逻辑。随着动物蛋白（肉类）消费需求的稳步提升，动物饲料生产规模持续扩张</w:t>
      </w:r>
      <w:r w:rsidR="00E10754">
        <w:rPr>
          <w:rFonts w:ascii="Times New Roman" w:eastAsia="楷体" w:hAnsi="Times New Roman" w:hint="eastAsia"/>
          <w:color w:val="5B9BD5" w:themeColor="accent1"/>
          <w:sz w:val="24"/>
        </w:rPr>
        <w:t>和工业化水平的持续提升</w:t>
      </w:r>
      <w:r w:rsidRPr="00F1326A">
        <w:rPr>
          <w:rFonts w:ascii="Times New Roman" w:eastAsia="楷体" w:hAnsi="Times New Roman" w:hint="eastAsia"/>
          <w:color w:val="5B9BD5" w:themeColor="accent1"/>
          <w:sz w:val="24"/>
        </w:rPr>
        <w:t>，蛋氨</w:t>
      </w:r>
      <w:proofErr w:type="gramStart"/>
      <w:r w:rsidRPr="00F1326A">
        <w:rPr>
          <w:rFonts w:ascii="Times New Roman" w:eastAsia="楷体" w:hAnsi="Times New Roman" w:hint="eastAsia"/>
          <w:color w:val="5B9BD5" w:themeColor="accent1"/>
          <w:sz w:val="24"/>
        </w:rPr>
        <w:t>酸作为</w:t>
      </w:r>
      <w:proofErr w:type="gramEnd"/>
      <w:r w:rsidRPr="00F1326A">
        <w:rPr>
          <w:rFonts w:ascii="Times New Roman" w:eastAsia="楷体" w:hAnsi="Times New Roman" w:hint="eastAsia"/>
          <w:color w:val="5B9BD5" w:themeColor="accent1"/>
          <w:sz w:val="24"/>
        </w:rPr>
        <w:t>不可或缺的添加成分，其需求必然随养殖产业链的发展同步增长。这种刚性需求支撑了蛋氨</w:t>
      </w:r>
      <w:proofErr w:type="gramStart"/>
      <w:r w:rsidRPr="00F1326A">
        <w:rPr>
          <w:rFonts w:ascii="Times New Roman" w:eastAsia="楷体" w:hAnsi="Times New Roman" w:hint="eastAsia"/>
          <w:color w:val="5B9BD5" w:themeColor="accent1"/>
          <w:sz w:val="24"/>
        </w:rPr>
        <w:t>酸需求</w:t>
      </w:r>
      <w:proofErr w:type="gramEnd"/>
      <w:r w:rsidRPr="00F1326A">
        <w:rPr>
          <w:rFonts w:ascii="Times New Roman" w:eastAsia="楷体" w:hAnsi="Times New Roman" w:hint="eastAsia"/>
          <w:color w:val="5B9BD5" w:themeColor="accent1"/>
          <w:sz w:val="24"/>
        </w:rPr>
        <w:t>的稳定性与持续性，需求韧性极强，是拉动需求增长的核心驱动力。</w:t>
      </w:r>
    </w:p>
    <w:p w14:paraId="60ED0708" w14:textId="77777777" w:rsidR="00C65F24" w:rsidRPr="00F1326A" w:rsidRDefault="00C65F24" w:rsidP="00C65F24">
      <w:pPr>
        <w:pStyle w:val="a8"/>
        <w:spacing w:after="160" w:line="278" w:lineRule="auto"/>
        <w:ind w:left="800" w:firstLineChars="0" w:firstLine="0"/>
        <w:contextualSpacing/>
        <w:rPr>
          <w:rFonts w:ascii="Times New Roman" w:eastAsia="楷体" w:hAnsi="Times New Roman"/>
          <w:color w:val="5B9BD5" w:themeColor="accent1"/>
          <w:sz w:val="24"/>
          <w:szCs w:val="24"/>
        </w:rPr>
      </w:pPr>
    </w:p>
    <w:p w14:paraId="34C73385" w14:textId="4497269D" w:rsidR="00C7453B" w:rsidRPr="00F7679A" w:rsidRDefault="00B05042" w:rsidP="00F7679A">
      <w:pPr>
        <w:pStyle w:val="a8"/>
        <w:numPr>
          <w:ilvl w:val="3"/>
          <w:numId w:val="1"/>
        </w:numPr>
        <w:spacing w:line="278" w:lineRule="auto"/>
        <w:ind w:left="437" w:firstLineChars="0"/>
        <w:rPr>
          <w:rFonts w:ascii="Times New Roman" w:eastAsia="楷体" w:hAnsi="Times New Roman"/>
          <w:sz w:val="24"/>
          <w:szCs w:val="24"/>
        </w:rPr>
      </w:pPr>
      <w:r w:rsidRPr="00F7679A">
        <w:rPr>
          <w:rFonts w:ascii="Times New Roman" w:eastAsia="楷体" w:hAnsi="Times New Roman" w:hint="eastAsia"/>
          <w:sz w:val="24"/>
          <w:szCs w:val="24"/>
        </w:rPr>
        <w:t>目前，公司南京工厂以及欧洲工厂的开工率、生产成本情况</w:t>
      </w:r>
      <w:r w:rsidR="00F06FC3" w:rsidRPr="00F7679A">
        <w:rPr>
          <w:rFonts w:ascii="Times New Roman" w:eastAsia="楷体" w:hAnsi="Times New Roman" w:hint="eastAsia"/>
          <w:sz w:val="24"/>
          <w:szCs w:val="24"/>
        </w:rPr>
        <w:t>？</w:t>
      </w:r>
      <w:r w:rsidRPr="00F7679A">
        <w:rPr>
          <w:rFonts w:ascii="Times New Roman" w:eastAsia="楷体" w:hAnsi="Times New Roman" w:hint="eastAsia"/>
          <w:sz w:val="24"/>
          <w:szCs w:val="24"/>
        </w:rPr>
        <w:t>以及公司如何应对原材料上涨对公司盈利水平的影响？</w:t>
      </w:r>
    </w:p>
    <w:p w14:paraId="0307B09F" w14:textId="3CBE210A" w:rsidR="00C7453B" w:rsidRPr="00F1326A" w:rsidRDefault="00C7453B" w:rsidP="00C7453B">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目前，安迪苏蛋氨</w:t>
      </w:r>
      <w:proofErr w:type="gramStart"/>
      <w:r w:rsidRPr="00F1326A">
        <w:rPr>
          <w:rFonts w:ascii="Times New Roman" w:eastAsia="楷体" w:hAnsi="Times New Roman" w:hint="eastAsia"/>
          <w:color w:val="5B9BD5" w:themeColor="accent1"/>
          <w:sz w:val="24"/>
        </w:rPr>
        <w:t>酸工厂</w:t>
      </w:r>
      <w:proofErr w:type="gramEnd"/>
      <w:r w:rsidRPr="00F1326A">
        <w:rPr>
          <w:rFonts w:ascii="Times New Roman" w:eastAsia="楷体" w:hAnsi="Times New Roman" w:hint="eastAsia"/>
          <w:color w:val="5B9BD5" w:themeColor="accent1"/>
          <w:sz w:val="24"/>
        </w:rPr>
        <w:t>整体均维持</w:t>
      </w:r>
      <w:r w:rsidR="00EB3240">
        <w:rPr>
          <w:rFonts w:ascii="Times New Roman" w:eastAsia="楷体" w:hAnsi="Times New Roman" w:hint="eastAsia"/>
          <w:color w:val="5B9BD5" w:themeColor="accent1"/>
          <w:sz w:val="24"/>
        </w:rPr>
        <w:t>高</w:t>
      </w:r>
      <w:r w:rsidRPr="00F1326A">
        <w:rPr>
          <w:rFonts w:ascii="Times New Roman" w:eastAsia="楷体" w:hAnsi="Times New Roman" w:hint="eastAsia"/>
          <w:color w:val="5B9BD5" w:themeColor="accent1"/>
          <w:sz w:val="24"/>
        </w:rPr>
        <w:t>负荷运行态势。</w:t>
      </w:r>
      <w:r w:rsidR="008612F8">
        <w:rPr>
          <w:rFonts w:ascii="Times New Roman" w:eastAsia="楷体" w:hAnsi="Times New Roman" w:hint="eastAsia"/>
          <w:color w:val="5B9BD5" w:themeColor="accent1"/>
          <w:sz w:val="24"/>
        </w:rPr>
        <w:t>在当前原材料供应紧张的情况下，公司将</w:t>
      </w:r>
      <w:r w:rsidR="006A0993">
        <w:rPr>
          <w:rFonts w:ascii="Times New Roman" w:eastAsia="楷体" w:hAnsi="Times New Roman" w:hint="eastAsia"/>
          <w:color w:val="5B9BD5" w:themeColor="accent1"/>
          <w:sz w:val="24"/>
        </w:rPr>
        <w:t>采取各</w:t>
      </w:r>
      <w:proofErr w:type="gramStart"/>
      <w:r w:rsidR="006A0993">
        <w:rPr>
          <w:rFonts w:ascii="Times New Roman" w:eastAsia="楷体" w:hAnsi="Times New Roman" w:hint="eastAsia"/>
          <w:color w:val="5B9BD5" w:themeColor="accent1"/>
          <w:sz w:val="24"/>
        </w:rPr>
        <w:t>类积极</w:t>
      </w:r>
      <w:proofErr w:type="gramEnd"/>
      <w:r w:rsidR="006A0993">
        <w:rPr>
          <w:rFonts w:ascii="Times New Roman" w:eastAsia="楷体" w:hAnsi="Times New Roman" w:hint="eastAsia"/>
          <w:color w:val="5B9BD5" w:themeColor="accent1"/>
          <w:sz w:val="24"/>
        </w:rPr>
        <w:t>措施，以促进未来可以</w:t>
      </w:r>
      <w:r w:rsidRPr="00F1326A">
        <w:rPr>
          <w:rFonts w:ascii="Times New Roman" w:eastAsia="楷体" w:hAnsi="Times New Roman" w:hint="eastAsia"/>
          <w:color w:val="5B9BD5" w:themeColor="accent1"/>
          <w:sz w:val="24"/>
        </w:rPr>
        <w:t>延续这一高负荷生产节奏。</w:t>
      </w:r>
    </w:p>
    <w:p w14:paraId="077E1338" w14:textId="37A6EEFF" w:rsidR="00C7453B" w:rsidRPr="00F1326A" w:rsidRDefault="00C7453B" w:rsidP="00C7453B">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面对原材料价格上涨，公司确立了“保供应、稳成本”的核心应对思路。当下，保障原材料供应安全是重中之重，唯有确保原料稳定供应，才能</w:t>
      </w:r>
      <w:r w:rsidRPr="00F1326A">
        <w:rPr>
          <w:rFonts w:ascii="Times New Roman" w:eastAsia="楷体" w:hAnsi="Times New Roman" w:hint="eastAsia"/>
          <w:color w:val="5B9BD5" w:themeColor="accent1"/>
          <w:sz w:val="24"/>
        </w:rPr>
        <w:lastRenderedPageBreak/>
        <w:t>为</w:t>
      </w:r>
      <w:r w:rsidR="00F4343B">
        <w:rPr>
          <w:rFonts w:ascii="Times New Roman" w:eastAsia="楷体" w:hAnsi="Times New Roman" w:hint="eastAsia"/>
          <w:color w:val="5B9BD5" w:themeColor="accent1"/>
          <w:sz w:val="24"/>
        </w:rPr>
        <w:t>满足客户需求</w:t>
      </w:r>
      <w:r w:rsidR="00206AC6">
        <w:rPr>
          <w:rFonts w:ascii="Times New Roman" w:eastAsia="楷体" w:hAnsi="Times New Roman" w:hint="eastAsia"/>
          <w:color w:val="5B9BD5" w:themeColor="accent1"/>
          <w:sz w:val="24"/>
        </w:rPr>
        <w:t>以及</w:t>
      </w:r>
      <w:r w:rsidRPr="00F1326A">
        <w:rPr>
          <w:rFonts w:ascii="Times New Roman" w:eastAsia="楷体" w:hAnsi="Times New Roman" w:hint="eastAsia"/>
          <w:color w:val="5B9BD5" w:themeColor="accent1"/>
          <w:sz w:val="24"/>
        </w:rPr>
        <w:t>后续产成品价格调整创造</w:t>
      </w:r>
      <w:r w:rsidR="00206AC6">
        <w:rPr>
          <w:rFonts w:ascii="Times New Roman" w:eastAsia="楷体" w:hAnsi="Times New Roman" w:hint="eastAsia"/>
          <w:color w:val="5B9BD5" w:themeColor="accent1"/>
          <w:sz w:val="24"/>
        </w:rPr>
        <w:t>基础</w:t>
      </w:r>
      <w:r w:rsidRPr="00F1326A">
        <w:rPr>
          <w:rFonts w:ascii="Times New Roman" w:eastAsia="楷体" w:hAnsi="Times New Roman" w:hint="eastAsia"/>
          <w:color w:val="5B9BD5" w:themeColor="accent1"/>
          <w:sz w:val="24"/>
        </w:rPr>
        <w:t>。同时，生产端全力保障高负荷稳定生产，夯实供应基础；销售端则持续</w:t>
      </w:r>
      <w:r w:rsidR="006277BF">
        <w:rPr>
          <w:rFonts w:ascii="Times New Roman" w:eastAsia="楷体" w:hAnsi="Times New Roman" w:hint="eastAsia"/>
          <w:color w:val="5B9BD5" w:themeColor="accent1"/>
          <w:sz w:val="24"/>
        </w:rPr>
        <w:t>根据市场需求，积极采取</w:t>
      </w:r>
      <w:r w:rsidR="004B66BD">
        <w:rPr>
          <w:rFonts w:ascii="Times New Roman" w:eastAsia="楷体" w:hAnsi="Times New Roman" w:hint="eastAsia"/>
          <w:color w:val="5B9BD5" w:themeColor="accent1"/>
          <w:sz w:val="24"/>
        </w:rPr>
        <w:t>价格管理等措施</w:t>
      </w:r>
      <w:r w:rsidRPr="00F1326A">
        <w:rPr>
          <w:rFonts w:ascii="Times New Roman" w:eastAsia="楷体" w:hAnsi="Times New Roman" w:hint="eastAsia"/>
          <w:color w:val="5B9BD5" w:themeColor="accent1"/>
          <w:sz w:val="24"/>
        </w:rPr>
        <w:t>，以</w:t>
      </w:r>
      <w:r w:rsidR="004B66BD">
        <w:rPr>
          <w:rFonts w:ascii="Times New Roman" w:eastAsia="楷体" w:hAnsi="Times New Roman" w:hint="eastAsia"/>
          <w:color w:val="5B9BD5" w:themeColor="accent1"/>
          <w:sz w:val="24"/>
        </w:rPr>
        <w:t>降低</w:t>
      </w:r>
      <w:r w:rsidRPr="00F1326A">
        <w:rPr>
          <w:rFonts w:ascii="Times New Roman" w:eastAsia="楷体" w:hAnsi="Times New Roman" w:hint="eastAsia"/>
          <w:color w:val="5B9BD5" w:themeColor="accent1"/>
          <w:sz w:val="24"/>
        </w:rPr>
        <w:t>原料成本上涨对盈利的影响。依托与客户长期积淀的深厚信任与稳固协作纽带，目前我们已与下游伙伴形成良性的成本共担机制，在保障供应链稳健运行的同时，推动成本压力的合理消化，这亦是公司常态化的运营实践与价值共创举措。</w:t>
      </w:r>
    </w:p>
    <w:p w14:paraId="23094452" w14:textId="77777777" w:rsidR="00F06FC3" w:rsidRPr="00F1326A" w:rsidRDefault="00F06FC3" w:rsidP="00F06FC3">
      <w:pPr>
        <w:pStyle w:val="a8"/>
        <w:spacing w:after="160" w:line="278" w:lineRule="auto"/>
        <w:ind w:left="800" w:firstLineChars="0" w:firstLine="0"/>
        <w:contextualSpacing/>
        <w:rPr>
          <w:rFonts w:ascii="Times New Roman" w:eastAsia="楷体" w:hAnsi="Times New Roman"/>
          <w:sz w:val="24"/>
          <w:szCs w:val="24"/>
        </w:rPr>
      </w:pPr>
    </w:p>
    <w:p w14:paraId="5E2D7F43" w14:textId="719486E0" w:rsidR="005E76FA" w:rsidRPr="00F7679A" w:rsidRDefault="005E76FA" w:rsidP="00F7679A">
      <w:pPr>
        <w:pStyle w:val="a8"/>
        <w:numPr>
          <w:ilvl w:val="3"/>
          <w:numId w:val="1"/>
        </w:numPr>
        <w:spacing w:line="278" w:lineRule="auto"/>
        <w:ind w:left="437" w:firstLineChars="0"/>
        <w:rPr>
          <w:rFonts w:ascii="Times New Roman" w:eastAsia="楷体" w:hAnsi="Times New Roman"/>
          <w:sz w:val="24"/>
          <w:szCs w:val="24"/>
        </w:rPr>
      </w:pPr>
      <w:r w:rsidRPr="00F7679A">
        <w:rPr>
          <w:rFonts w:ascii="Times New Roman" w:eastAsia="楷体" w:hAnsi="Times New Roman" w:hint="eastAsia"/>
          <w:sz w:val="24"/>
          <w:szCs w:val="24"/>
        </w:rPr>
        <w:t>鉴于当前国内鸡、鸭、猪等畜禽产品价格普遍处于低位，下游客户对成本与价格的敏感度显著提升，在此背景下，公司将采取何种策略推进特种产品的推广工作？</w:t>
      </w:r>
    </w:p>
    <w:p w14:paraId="0711023A" w14:textId="7E5F665D" w:rsidR="005E76FA" w:rsidRPr="00F1326A" w:rsidRDefault="005E76FA" w:rsidP="005E76FA">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中国市场的竞争环境与海外存在显著差异，“成本优先”是本土市场的核心逻辑。唯有切实助力客户实现降本增效，特种产品方能获得更广阔的市场空间。基于此，我们正全力推进本土化布局：在南京投建特种品工厂，加速推进特种品生产与研发的本地化，致力于打造契合中国市场需求、兼具成本优势的特种产品矩阵。</w:t>
      </w:r>
    </w:p>
    <w:p w14:paraId="666A67BF" w14:textId="74E550A6" w:rsidR="005E76FA" w:rsidRPr="00F1326A" w:rsidRDefault="005E76FA" w:rsidP="005E76FA">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从业务结构来看，中国特种品收入的重要构成来自反刍动物蛋氨酸，该板块受鸡、猪价格低位的波及较小。此外，我们还针对中国市场推出了</w:t>
      </w:r>
      <w:r w:rsidR="004627C2">
        <w:rPr>
          <w:rFonts w:ascii="Times New Roman" w:eastAsia="楷体" w:hAnsi="Times New Roman" w:hint="eastAsia"/>
          <w:color w:val="5B9BD5" w:themeColor="accent1"/>
          <w:sz w:val="24"/>
        </w:rPr>
        <w:t>符合市场需求的</w:t>
      </w:r>
      <w:r w:rsidRPr="00F1326A">
        <w:rPr>
          <w:rFonts w:ascii="Times New Roman" w:eastAsia="楷体" w:hAnsi="Times New Roman" w:hint="eastAsia"/>
          <w:color w:val="5B9BD5" w:themeColor="accent1"/>
          <w:sz w:val="24"/>
        </w:rPr>
        <w:t>特色</w:t>
      </w:r>
      <w:r w:rsidR="004B66BD">
        <w:rPr>
          <w:rFonts w:ascii="Times New Roman" w:eastAsia="楷体" w:hAnsi="Times New Roman" w:hint="eastAsia"/>
          <w:color w:val="5B9BD5" w:themeColor="accent1"/>
          <w:sz w:val="24"/>
        </w:rPr>
        <w:t>提升消化能力类</w:t>
      </w:r>
      <w:r w:rsidRPr="00F1326A">
        <w:rPr>
          <w:rFonts w:ascii="Times New Roman" w:eastAsia="楷体" w:hAnsi="Times New Roman" w:hint="eastAsia"/>
          <w:color w:val="5B9BD5" w:themeColor="accent1"/>
          <w:sz w:val="24"/>
        </w:rPr>
        <w:t>产品</w:t>
      </w:r>
      <w:r w:rsidR="004B66BD">
        <w:rPr>
          <w:rFonts w:ascii="Times New Roman" w:eastAsia="楷体" w:hAnsi="Times New Roman" w:hint="eastAsia"/>
          <w:color w:val="5B9BD5" w:themeColor="accent1"/>
          <w:sz w:val="24"/>
        </w:rPr>
        <w:t>和饲料品质类产品</w:t>
      </w:r>
      <w:r w:rsidRPr="00F1326A">
        <w:rPr>
          <w:rFonts w:ascii="Times New Roman" w:eastAsia="楷体" w:hAnsi="Times New Roman" w:hint="eastAsia"/>
          <w:color w:val="5B9BD5" w:themeColor="accent1"/>
          <w:sz w:val="24"/>
        </w:rPr>
        <w:t>，依托本地强大的供应链体系与生产能力，实施定制化、客制化开发，凭借本土化优势深度参与市场竞争。与海外市场可依托高附加值产品赢得客户不同，中国市场的破局关键在于以成本优势为切入点，以此高效推动特种产品的规模化推广。</w:t>
      </w:r>
    </w:p>
    <w:p w14:paraId="006E881D" w14:textId="1B1AFFFD" w:rsidR="0034072E" w:rsidRPr="00F1326A" w:rsidRDefault="005E76FA" w:rsidP="005E76FA">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总体而言，公司已构建起区域化的研发体系，确保各区域均能推出贴合当地市场需求的特种产品，实现精准适配与高效拓展。</w:t>
      </w:r>
    </w:p>
    <w:p w14:paraId="1D8E6F0F" w14:textId="77777777" w:rsidR="0034072E" w:rsidRPr="00F1326A" w:rsidRDefault="0034072E" w:rsidP="0034072E">
      <w:pPr>
        <w:pStyle w:val="a8"/>
        <w:spacing w:after="160" w:line="278" w:lineRule="auto"/>
        <w:ind w:left="800" w:firstLineChars="0" w:firstLine="0"/>
        <w:contextualSpacing/>
        <w:rPr>
          <w:rFonts w:ascii="Times New Roman" w:eastAsia="楷体" w:hAnsi="Times New Roman"/>
          <w:color w:val="5B9BD5" w:themeColor="accent1"/>
          <w:sz w:val="24"/>
        </w:rPr>
      </w:pPr>
    </w:p>
    <w:p w14:paraId="413CDF57" w14:textId="5C0FD3C2" w:rsidR="0034072E" w:rsidRPr="00F7679A" w:rsidRDefault="005E76FA" w:rsidP="00F7679A">
      <w:pPr>
        <w:pStyle w:val="a8"/>
        <w:numPr>
          <w:ilvl w:val="3"/>
          <w:numId w:val="1"/>
        </w:numPr>
        <w:spacing w:line="278" w:lineRule="auto"/>
        <w:ind w:left="437" w:firstLineChars="0"/>
        <w:rPr>
          <w:rFonts w:ascii="Times New Roman" w:eastAsia="楷体" w:hAnsi="Times New Roman"/>
          <w:sz w:val="24"/>
          <w:szCs w:val="24"/>
        </w:rPr>
      </w:pPr>
      <w:r w:rsidRPr="00F7679A">
        <w:rPr>
          <w:rFonts w:ascii="Times New Roman" w:eastAsia="楷体" w:hAnsi="Times New Roman" w:hint="eastAsia"/>
          <w:sz w:val="24"/>
          <w:szCs w:val="24"/>
        </w:rPr>
        <w:t>公司的降本增效措施</w:t>
      </w:r>
      <w:r w:rsidR="0034072E" w:rsidRPr="00F7679A">
        <w:rPr>
          <w:rFonts w:ascii="Times New Roman" w:eastAsia="楷体" w:hAnsi="Times New Roman"/>
          <w:sz w:val="24"/>
          <w:szCs w:val="24"/>
        </w:rPr>
        <w:t>？</w:t>
      </w:r>
    </w:p>
    <w:p w14:paraId="4841369D" w14:textId="4A74ED41" w:rsidR="00511026" w:rsidRPr="00F1326A" w:rsidRDefault="00511026" w:rsidP="00511026">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降本增效是安迪苏近年来锚定高质量发展、持续深耕的核心经营举措。自</w:t>
      </w:r>
      <w:r w:rsidRPr="00F1326A">
        <w:rPr>
          <w:rFonts w:ascii="Times New Roman" w:eastAsia="楷体" w:hAnsi="Times New Roman" w:hint="eastAsia"/>
          <w:color w:val="5B9BD5" w:themeColor="accent1"/>
          <w:sz w:val="24"/>
        </w:rPr>
        <w:t>2019</w:t>
      </w:r>
      <w:r w:rsidRPr="00F1326A">
        <w:rPr>
          <w:rFonts w:ascii="Times New Roman" w:eastAsia="楷体" w:hAnsi="Times New Roman" w:hint="eastAsia"/>
          <w:color w:val="5B9BD5" w:themeColor="accent1"/>
          <w:sz w:val="24"/>
        </w:rPr>
        <w:t>年起，公司便启动了覆盖全球的“雄鹰计划”，截至目前，累计实现经常性开支节约达</w:t>
      </w:r>
      <w:r w:rsidRPr="00F1326A">
        <w:rPr>
          <w:rFonts w:ascii="Times New Roman" w:eastAsia="楷体" w:hAnsi="Times New Roman" w:hint="eastAsia"/>
          <w:color w:val="5B9BD5" w:themeColor="accent1"/>
          <w:sz w:val="24"/>
        </w:rPr>
        <w:t>12</w:t>
      </w:r>
      <w:r w:rsidRPr="00F1326A">
        <w:rPr>
          <w:rFonts w:ascii="Times New Roman" w:eastAsia="楷体" w:hAnsi="Times New Roman" w:hint="eastAsia"/>
          <w:color w:val="5B9BD5" w:themeColor="accent1"/>
          <w:sz w:val="24"/>
        </w:rPr>
        <w:t>亿元人民币。为确保成本节约成效真实可核，我们每年均开展专项审计，以严谨的机制夯实成果。</w:t>
      </w:r>
    </w:p>
    <w:p w14:paraId="43050AF0" w14:textId="091223E8" w:rsidR="006F2A8C" w:rsidRPr="00F1326A" w:rsidRDefault="00511026" w:rsidP="00511026">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在常规降本举措之外，公司还针对性推进多项专项攻坚计划。以</w:t>
      </w:r>
      <w:r w:rsidR="00665349" w:rsidRPr="00F1326A">
        <w:rPr>
          <w:rFonts w:ascii="Times New Roman" w:eastAsia="楷体" w:hAnsi="Times New Roman" w:hint="eastAsia"/>
          <w:color w:val="5B9BD5" w:themeColor="accent1"/>
          <w:sz w:val="24"/>
        </w:rPr>
        <w:t>境外的</w:t>
      </w:r>
      <w:r w:rsidRPr="00F1326A">
        <w:rPr>
          <w:rFonts w:ascii="Times New Roman" w:eastAsia="楷体" w:hAnsi="Times New Roman" w:hint="eastAsia"/>
          <w:color w:val="5B9BD5" w:themeColor="accent1"/>
          <w:sz w:val="24"/>
        </w:rPr>
        <w:t>“欧洲复兴计划”为例，其核心目标便是全面重塑欧洲生产平台的核心竞争力。该计划聚焦两大关键：一方面，全力推进固体蛋氨酸工厂的成本优化；另一方面，深度提升维生素</w:t>
      </w:r>
      <w:r w:rsidRPr="00F1326A">
        <w:rPr>
          <w:rFonts w:ascii="Times New Roman" w:eastAsia="楷体" w:hAnsi="Times New Roman" w:hint="eastAsia"/>
          <w:color w:val="5B9BD5" w:themeColor="accent1"/>
          <w:sz w:val="24"/>
        </w:rPr>
        <w:t>A</w:t>
      </w:r>
      <w:r w:rsidRPr="00F1326A">
        <w:rPr>
          <w:rFonts w:ascii="Times New Roman" w:eastAsia="楷体" w:hAnsi="Times New Roman" w:hint="eastAsia"/>
          <w:color w:val="5B9BD5" w:themeColor="accent1"/>
          <w:sz w:val="24"/>
        </w:rPr>
        <w:t>的生产效率。针对维生素</w:t>
      </w:r>
      <w:r w:rsidRPr="00F1326A">
        <w:rPr>
          <w:rFonts w:ascii="Times New Roman" w:eastAsia="楷体" w:hAnsi="Times New Roman" w:hint="eastAsia"/>
          <w:color w:val="5B9BD5" w:themeColor="accent1"/>
          <w:sz w:val="24"/>
        </w:rPr>
        <w:t>A</w:t>
      </w:r>
      <w:r w:rsidRPr="00F1326A">
        <w:rPr>
          <w:rFonts w:ascii="Times New Roman" w:eastAsia="楷体" w:hAnsi="Times New Roman" w:hint="eastAsia"/>
          <w:color w:val="5B9BD5" w:themeColor="accent1"/>
          <w:sz w:val="24"/>
        </w:rPr>
        <w:t>业务，即便身处价格承压的市场环境，生产端依然能构筑起坚实竞争力，保障该业务持续贡献稳健可观的利润。国内方面，固体蛋氨酸板块，公司正依托研发创新加速推进工艺升级</w:t>
      </w:r>
      <w:r w:rsidR="00B359A9">
        <w:rPr>
          <w:rFonts w:ascii="Times New Roman" w:eastAsia="楷体" w:hAnsi="Times New Roman" w:hint="eastAsia"/>
          <w:color w:val="5B9BD5" w:themeColor="accent1"/>
          <w:sz w:val="24"/>
        </w:rPr>
        <w:t>。上述</w:t>
      </w:r>
      <w:r w:rsidRPr="00F1326A">
        <w:rPr>
          <w:rFonts w:ascii="Times New Roman" w:eastAsia="楷体" w:hAnsi="Times New Roman" w:hint="eastAsia"/>
          <w:color w:val="5B9BD5" w:themeColor="accent1"/>
          <w:sz w:val="24"/>
        </w:rPr>
        <w:t>计划预计于</w:t>
      </w:r>
      <w:r w:rsidRPr="00F1326A">
        <w:rPr>
          <w:rFonts w:ascii="Times New Roman" w:eastAsia="楷体" w:hAnsi="Times New Roman" w:hint="eastAsia"/>
          <w:color w:val="5B9BD5" w:themeColor="accent1"/>
          <w:sz w:val="24"/>
        </w:rPr>
        <w:t>2026</w:t>
      </w:r>
      <w:r w:rsidRPr="00F1326A">
        <w:rPr>
          <w:rFonts w:ascii="Times New Roman" w:eastAsia="楷体" w:hAnsi="Times New Roman" w:hint="eastAsia"/>
          <w:color w:val="5B9BD5" w:themeColor="accent1"/>
          <w:sz w:val="24"/>
        </w:rPr>
        <w:t>年对生产成本形成正向拉动，并于</w:t>
      </w:r>
      <w:r w:rsidRPr="00F1326A">
        <w:rPr>
          <w:rFonts w:ascii="Times New Roman" w:eastAsia="楷体" w:hAnsi="Times New Roman" w:hint="eastAsia"/>
          <w:color w:val="5B9BD5" w:themeColor="accent1"/>
          <w:sz w:val="24"/>
        </w:rPr>
        <w:t>2027</w:t>
      </w:r>
      <w:r w:rsidRPr="00F1326A">
        <w:rPr>
          <w:rFonts w:ascii="Times New Roman" w:eastAsia="楷体" w:hAnsi="Times New Roman" w:hint="eastAsia"/>
          <w:color w:val="5B9BD5" w:themeColor="accent1"/>
          <w:sz w:val="24"/>
        </w:rPr>
        <w:t>至</w:t>
      </w:r>
      <w:r w:rsidRPr="00F1326A">
        <w:rPr>
          <w:rFonts w:ascii="Times New Roman" w:eastAsia="楷体" w:hAnsi="Times New Roman" w:hint="eastAsia"/>
          <w:color w:val="5B9BD5" w:themeColor="accent1"/>
          <w:sz w:val="24"/>
        </w:rPr>
        <w:t>2028</w:t>
      </w:r>
      <w:r w:rsidRPr="00F1326A">
        <w:rPr>
          <w:rFonts w:ascii="Times New Roman" w:eastAsia="楷体" w:hAnsi="Times New Roman" w:hint="eastAsia"/>
          <w:color w:val="5B9BD5" w:themeColor="accent1"/>
          <w:sz w:val="24"/>
        </w:rPr>
        <w:t>年释放显著成效。整体而言，降本增效已内化为公司的核心经营基因，各项举措正高效推进、精准落地，</w:t>
      </w:r>
      <w:r w:rsidRPr="00F1326A">
        <w:rPr>
          <w:rFonts w:ascii="Times New Roman" w:eastAsia="楷体" w:hAnsi="Times New Roman" w:hint="eastAsia"/>
          <w:color w:val="5B9BD5" w:themeColor="accent1"/>
          <w:sz w:val="24"/>
        </w:rPr>
        <w:lastRenderedPageBreak/>
        <w:t>持续为发展注入强劲动能。</w:t>
      </w:r>
    </w:p>
    <w:p w14:paraId="0501584F" w14:textId="77777777" w:rsidR="0034072E" w:rsidRPr="00F1326A" w:rsidRDefault="0034072E" w:rsidP="0034072E">
      <w:pPr>
        <w:pStyle w:val="a8"/>
        <w:spacing w:after="160" w:line="278" w:lineRule="auto"/>
        <w:ind w:left="800" w:firstLineChars="0" w:firstLine="0"/>
        <w:contextualSpacing/>
        <w:rPr>
          <w:rFonts w:ascii="Times New Roman" w:eastAsia="楷体" w:hAnsi="Times New Roman"/>
          <w:color w:val="5B9BD5" w:themeColor="accent1"/>
          <w:sz w:val="24"/>
        </w:rPr>
      </w:pPr>
    </w:p>
    <w:p w14:paraId="6FB6ECB5" w14:textId="16FA9518" w:rsidR="0008024A" w:rsidRPr="00F7679A" w:rsidRDefault="00511026" w:rsidP="00F7679A">
      <w:pPr>
        <w:pStyle w:val="a8"/>
        <w:numPr>
          <w:ilvl w:val="3"/>
          <w:numId w:val="1"/>
        </w:numPr>
        <w:spacing w:line="278" w:lineRule="auto"/>
        <w:ind w:left="437" w:firstLineChars="0"/>
        <w:rPr>
          <w:rFonts w:ascii="Times New Roman" w:eastAsia="楷体" w:hAnsi="Times New Roman"/>
          <w:sz w:val="24"/>
          <w:szCs w:val="24"/>
        </w:rPr>
      </w:pPr>
      <w:r w:rsidRPr="00F7679A">
        <w:rPr>
          <w:rFonts w:ascii="Times New Roman" w:eastAsia="楷体" w:hAnsi="Times New Roman" w:hint="eastAsia"/>
          <w:sz w:val="24"/>
          <w:szCs w:val="24"/>
        </w:rPr>
        <w:t>泉州固体蛋氨</w:t>
      </w:r>
      <w:proofErr w:type="gramStart"/>
      <w:r w:rsidRPr="00F7679A">
        <w:rPr>
          <w:rFonts w:ascii="Times New Roman" w:eastAsia="楷体" w:hAnsi="Times New Roman" w:hint="eastAsia"/>
          <w:sz w:val="24"/>
          <w:szCs w:val="24"/>
        </w:rPr>
        <w:t>酸工厂</w:t>
      </w:r>
      <w:proofErr w:type="gramEnd"/>
      <w:r w:rsidRPr="00F7679A">
        <w:rPr>
          <w:rFonts w:ascii="Times New Roman" w:eastAsia="楷体" w:hAnsi="Times New Roman" w:hint="eastAsia"/>
          <w:sz w:val="24"/>
          <w:szCs w:val="24"/>
        </w:rPr>
        <w:t>的施工</w:t>
      </w:r>
      <w:r w:rsidR="00665349" w:rsidRPr="00F7679A">
        <w:rPr>
          <w:rFonts w:ascii="Times New Roman" w:eastAsia="楷体" w:hAnsi="Times New Roman" w:hint="eastAsia"/>
          <w:sz w:val="24"/>
          <w:szCs w:val="24"/>
        </w:rPr>
        <w:t>、</w:t>
      </w:r>
      <w:r w:rsidRPr="00F7679A">
        <w:rPr>
          <w:rFonts w:ascii="Times New Roman" w:eastAsia="楷体" w:hAnsi="Times New Roman" w:hint="eastAsia"/>
          <w:sz w:val="24"/>
          <w:szCs w:val="24"/>
        </w:rPr>
        <w:t>投产</w:t>
      </w:r>
      <w:r w:rsidR="00665349" w:rsidRPr="00F7679A">
        <w:rPr>
          <w:rFonts w:ascii="Times New Roman" w:eastAsia="楷体" w:hAnsi="Times New Roman" w:hint="eastAsia"/>
          <w:sz w:val="24"/>
          <w:szCs w:val="24"/>
        </w:rPr>
        <w:t>、销售的计划</w:t>
      </w:r>
      <w:r w:rsidR="0034072E" w:rsidRPr="00F7679A">
        <w:rPr>
          <w:rFonts w:ascii="Times New Roman" w:eastAsia="楷体" w:hAnsi="Times New Roman"/>
          <w:sz w:val="24"/>
          <w:szCs w:val="24"/>
        </w:rPr>
        <w:t>?</w:t>
      </w:r>
    </w:p>
    <w:p w14:paraId="20D2A404" w14:textId="57A3CFAB" w:rsidR="00665349" w:rsidRPr="00F1326A" w:rsidRDefault="00665349" w:rsidP="0008024A">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泉州固体蛋氨</w:t>
      </w:r>
      <w:proofErr w:type="gramStart"/>
      <w:r w:rsidRPr="00F1326A">
        <w:rPr>
          <w:rFonts w:ascii="Times New Roman" w:eastAsia="楷体" w:hAnsi="Times New Roman" w:hint="eastAsia"/>
          <w:color w:val="5B9BD5" w:themeColor="accent1"/>
          <w:sz w:val="24"/>
        </w:rPr>
        <w:t>酸工厂</w:t>
      </w:r>
      <w:proofErr w:type="gramEnd"/>
      <w:r w:rsidRPr="00F1326A">
        <w:rPr>
          <w:rFonts w:ascii="Times New Roman" w:eastAsia="楷体" w:hAnsi="Times New Roman" w:hint="eastAsia"/>
          <w:color w:val="5B9BD5" w:themeColor="accent1"/>
          <w:sz w:val="24"/>
        </w:rPr>
        <w:t>目前严格依照既定规划有序推进，截至目前，项目已完成超过</w:t>
      </w:r>
      <w:r w:rsidRPr="00F1326A">
        <w:rPr>
          <w:rFonts w:ascii="Times New Roman" w:eastAsia="楷体" w:hAnsi="Times New Roman" w:hint="eastAsia"/>
          <w:color w:val="5B9BD5" w:themeColor="accent1"/>
          <w:sz w:val="24"/>
        </w:rPr>
        <w:t>90%</w:t>
      </w:r>
      <w:r w:rsidRPr="00F1326A">
        <w:rPr>
          <w:rFonts w:ascii="Times New Roman" w:eastAsia="楷体" w:hAnsi="Times New Roman" w:hint="eastAsia"/>
          <w:color w:val="5B9BD5" w:themeColor="accent1"/>
          <w:sz w:val="24"/>
        </w:rPr>
        <w:t>的施工建设，开始各项试生产的准备工作。作为安迪苏在中国打造的首座固体蛋氨酸工厂，该项目承载着重要的战略价值。尽管公司在欧洲布局了</w:t>
      </w:r>
      <w:r w:rsidRPr="00F1326A">
        <w:rPr>
          <w:rFonts w:ascii="Times New Roman" w:eastAsia="楷体" w:hAnsi="Times New Roman" w:hint="eastAsia"/>
          <w:color w:val="5B9BD5" w:themeColor="accent1"/>
          <w:sz w:val="24"/>
        </w:rPr>
        <w:t>8</w:t>
      </w:r>
      <w:r w:rsidRPr="00F1326A">
        <w:rPr>
          <w:rFonts w:ascii="Times New Roman" w:eastAsia="楷体" w:hAnsi="Times New Roman" w:hint="eastAsia"/>
          <w:color w:val="5B9BD5" w:themeColor="accent1"/>
          <w:sz w:val="24"/>
        </w:rPr>
        <w:t>万吨的固体蛋氨酸产能，但整体来看，安迪苏在固体蛋氨酸市场的供应体量仍有较大提升空间。而泉州工厂</w:t>
      </w:r>
      <w:r w:rsidRPr="00F1326A">
        <w:rPr>
          <w:rFonts w:ascii="Times New Roman" w:eastAsia="楷体" w:hAnsi="Times New Roman" w:hint="eastAsia"/>
          <w:color w:val="5B9BD5" w:themeColor="accent1"/>
          <w:sz w:val="24"/>
        </w:rPr>
        <w:t>15</w:t>
      </w:r>
      <w:r w:rsidRPr="00F1326A">
        <w:rPr>
          <w:rFonts w:ascii="Times New Roman" w:eastAsia="楷体" w:hAnsi="Times New Roman" w:hint="eastAsia"/>
          <w:color w:val="5B9BD5" w:themeColor="accent1"/>
          <w:sz w:val="24"/>
        </w:rPr>
        <w:t>万吨的规划产能，规模达欧洲工厂的两倍，将为公司市场拓展注入强劲动能。</w:t>
      </w:r>
      <w:r w:rsidR="0008024A" w:rsidRPr="00F1326A">
        <w:rPr>
          <w:rFonts w:ascii="Times New Roman" w:eastAsia="楷体" w:hAnsi="Times New Roman" w:hint="eastAsia"/>
          <w:color w:val="5B9BD5" w:themeColor="accent1"/>
          <w:sz w:val="24"/>
        </w:rPr>
        <w:t>目</w:t>
      </w:r>
      <w:r w:rsidRPr="00F1326A">
        <w:rPr>
          <w:rFonts w:ascii="Times New Roman" w:eastAsia="楷体" w:hAnsi="Times New Roman" w:hint="eastAsia"/>
          <w:color w:val="5B9BD5" w:themeColor="accent1"/>
          <w:sz w:val="24"/>
        </w:rPr>
        <w:t>前，我们</w:t>
      </w:r>
      <w:r w:rsidR="0008024A" w:rsidRPr="00F1326A">
        <w:rPr>
          <w:rFonts w:ascii="Times New Roman" w:eastAsia="楷体" w:hAnsi="Times New Roman" w:hint="eastAsia"/>
          <w:color w:val="5B9BD5" w:themeColor="accent1"/>
          <w:sz w:val="24"/>
        </w:rPr>
        <w:t>也</w:t>
      </w:r>
      <w:r w:rsidRPr="00F1326A">
        <w:rPr>
          <w:rFonts w:ascii="Times New Roman" w:eastAsia="楷体" w:hAnsi="Times New Roman" w:hint="eastAsia"/>
          <w:color w:val="5B9BD5" w:themeColor="accent1"/>
          <w:sz w:val="24"/>
        </w:rPr>
        <w:t>结合泉州工厂的产能规划，统筹推进前瞻性的销售布局，同步开展目标市场的客户对接与产品准入筹备工作。</w:t>
      </w:r>
      <w:r w:rsidR="0008024A" w:rsidRPr="00F1326A">
        <w:rPr>
          <w:rFonts w:ascii="Times New Roman" w:eastAsia="楷体" w:hAnsi="Times New Roman" w:hint="eastAsia"/>
          <w:color w:val="5B9BD5" w:themeColor="accent1"/>
          <w:sz w:val="24"/>
        </w:rPr>
        <w:t>总体</w:t>
      </w:r>
      <w:r w:rsidRPr="00F1326A">
        <w:rPr>
          <w:rFonts w:ascii="Times New Roman" w:eastAsia="楷体" w:hAnsi="Times New Roman" w:hint="eastAsia"/>
          <w:color w:val="5B9BD5" w:themeColor="accent1"/>
          <w:sz w:val="24"/>
        </w:rPr>
        <w:t>而言，项目推进节奏稳健，各项工作均契合预期，为后续顺利投产运营筑牢了根基。</w:t>
      </w:r>
    </w:p>
    <w:p w14:paraId="7C70A6AB" w14:textId="77777777" w:rsidR="0034072E" w:rsidRPr="00F1326A" w:rsidRDefault="0034072E" w:rsidP="0034072E">
      <w:pPr>
        <w:pStyle w:val="a8"/>
        <w:spacing w:after="160" w:line="278" w:lineRule="auto"/>
        <w:ind w:left="800" w:firstLineChars="0" w:firstLine="0"/>
        <w:contextualSpacing/>
        <w:rPr>
          <w:rFonts w:ascii="Times New Roman" w:eastAsia="楷体" w:hAnsi="Times New Roman"/>
          <w:color w:val="5B9BD5" w:themeColor="accent1"/>
          <w:sz w:val="24"/>
        </w:rPr>
      </w:pPr>
    </w:p>
    <w:p w14:paraId="1993D105" w14:textId="751C829E" w:rsidR="0034072E" w:rsidRPr="00F7679A" w:rsidRDefault="00665349" w:rsidP="00F7679A">
      <w:pPr>
        <w:pStyle w:val="a8"/>
        <w:numPr>
          <w:ilvl w:val="3"/>
          <w:numId w:val="1"/>
        </w:numPr>
        <w:spacing w:line="278" w:lineRule="auto"/>
        <w:ind w:left="437" w:firstLineChars="0"/>
        <w:rPr>
          <w:rFonts w:ascii="Times New Roman" w:eastAsia="楷体" w:hAnsi="Times New Roman"/>
          <w:sz w:val="24"/>
          <w:szCs w:val="24"/>
        </w:rPr>
      </w:pPr>
      <w:r w:rsidRPr="00F7679A">
        <w:rPr>
          <w:rFonts w:ascii="Times New Roman" w:eastAsia="楷体" w:hAnsi="Times New Roman" w:hint="eastAsia"/>
          <w:sz w:val="24"/>
          <w:szCs w:val="24"/>
        </w:rPr>
        <w:t>公司未来的分红规划</w:t>
      </w:r>
      <w:r w:rsidR="0034072E" w:rsidRPr="00F7679A">
        <w:rPr>
          <w:rFonts w:ascii="Times New Roman" w:eastAsia="楷体" w:hAnsi="Times New Roman"/>
          <w:sz w:val="24"/>
          <w:szCs w:val="24"/>
        </w:rPr>
        <w:t>？</w:t>
      </w:r>
    </w:p>
    <w:p w14:paraId="4AE191C6" w14:textId="77777777" w:rsidR="00A81EB8" w:rsidRPr="00F1326A" w:rsidRDefault="0008024A" w:rsidP="00A81EB8">
      <w:pPr>
        <w:pStyle w:val="a8"/>
        <w:numPr>
          <w:ilvl w:val="0"/>
          <w:numId w:val="6"/>
        </w:numPr>
        <w:spacing w:line="278" w:lineRule="auto"/>
        <w:ind w:firstLineChars="0"/>
        <w:contextualSpacing/>
        <w:rPr>
          <w:rFonts w:ascii="Times New Roman" w:eastAsia="楷体" w:hAnsi="Times New Roman"/>
          <w:color w:val="5B9BD5" w:themeColor="accent1"/>
          <w:sz w:val="24"/>
        </w:rPr>
      </w:pPr>
      <w:r w:rsidRPr="00F1326A">
        <w:rPr>
          <w:rFonts w:ascii="Times New Roman" w:eastAsia="楷体" w:hAnsi="Times New Roman" w:hint="eastAsia"/>
          <w:color w:val="5B9BD5" w:themeColor="accent1"/>
          <w:sz w:val="24"/>
        </w:rPr>
        <w:t>立足当前发展阶段，考虑到公司去年刚刚完成定增，正面临较大的资本开支需求。同时，我们还将进一步加大在研发创新及全球销售网络布局上的投入，以驱动业务实现更高质量、更快速度的增长。我们的核心目标，是通过业务的持续精进带动分红绝对金额的提升。目前，公司现金流分配处于统筹兼顾、稳健平衡的状态。</w:t>
      </w:r>
      <w:r w:rsidR="00A81EB8" w:rsidRPr="00F1326A">
        <w:rPr>
          <w:rFonts w:ascii="Times New Roman" w:eastAsia="楷体" w:hAnsi="Times New Roman" w:hint="eastAsia"/>
          <w:color w:val="5B9BD5" w:themeColor="accent1"/>
          <w:sz w:val="24"/>
        </w:rPr>
        <w:t>针对公司未来的分红规划，我们的核心立场始终如一：我们始终秉持与全体投资者共享发展成果的理念，持续致力于回馈股东。公司分红能力的根基在于其盈利能力的提升。因此，我们的根本策略是持续夯实主业，通过切实提升公司的盈利水平，为分红率的自然增长奠定坚实基础。</w:t>
      </w:r>
    </w:p>
    <w:p w14:paraId="54D31489" w14:textId="4AA22EB9" w:rsidR="0008024A" w:rsidRPr="00F1326A" w:rsidRDefault="0008024A" w:rsidP="00A81EB8">
      <w:pPr>
        <w:pStyle w:val="a8"/>
        <w:spacing w:line="278" w:lineRule="auto"/>
        <w:ind w:left="800" w:firstLineChars="0" w:firstLine="0"/>
        <w:contextualSpacing/>
        <w:rPr>
          <w:rFonts w:ascii="Times New Roman" w:eastAsia="楷体" w:hAnsi="Times New Roman"/>
          <w:color w:val="5B9BD5" w:themeColor="accent1"/>
          <w:sz w:val="24"/>
        </w:rPr>
      </w:pPr>
    </w:p>
    <w:p w14:paraId="31A5AE21" w14:textId="77777777" w:rsidR="00F1326A" w:rsidRPr="00F1326A" w:rsidRDefault="00F1326A" w:rsidP="001D76B7">
      <w:pPr>
        <w:spacing w:after="0" w:line="240" w:lineRule="auto"/>
        <w:ind w:right="142"/>
        <w:jc w:val="right"/>
        <w:rPr>
          <w:rFonts w:ascii="Times New Roman" w:eastAsia="楷体" w:hAnsi="Times New Roman" w:cs="Times New Roman"/>
          <w:sz w:val="24"/>
          <w:szCs w:val="24"/>
        </w:rPr>
      </w:pPr>
    </w:p>
    <w:p w14:paraId="2F8B1F24" w14:textId="77777777" w:rsidR="00F1326A" w:rsidRPr="00F1326A" w:rsidRDefault="00F1326A" w:rsidP="001D76B7">
      <w:pPr>
        <w:spacing w:after="0" w:line="240" w:lineRule="auto"/>
        <w:ind w:right="142"/>
        <w:jc w:val="right"/>
        <w:rPr>
          <w:rFonts w:ascii="Times New Roman" w:eastAsia="楷体" w:hAnsi="Times New Roman" w:cs="Times New Roman"/>
          <w:sz w:val="24"/>
          <w:szCs w:val="24"/>
        </w:rPr>
      </w:pPr>
    </w:p>
    <w:p w14:paraId="519BA09C" w14:textId="77777777" w:rsidR="00F1326A" w:rsidRPr="00F1326A" w:rsidRDefault="00F1326A" w:rsidP="001D76B7">
      <w:pPr>
        <w:spacing w:after="0" w:line="240" w:lineRule="auto"/>
        <w:ind w:right="142"/>
        <w:jc w:val="right"/>
        <w:rPr>
          <w:rFonts w:ascii="Times New Roman" w:eastAsia="楷体" w:hAnsi="Times New Roman" w:cs="Times New Roman"/>
          <w:sz w:val="24"/>
          <w:szCs w:val="24"/>
        </w:rPr>
      </w:pPr>
    </w:p>
    <w:p w14:paraId="3907E348" w14:textId="07368511" w:rsidR="00201137" w:rsidRPr="00F1326A" w:rsidRDefault="00201137" w:rsidP="001D76B7">
      <w:pPr>
        <w:spacing w:after="0" w:line="240" w:lineRule="auto"/>
        <w:ind w:right="142"/>
        <w:jc w:val="right"/>
        <w:rPr>
          <w:rFonts w:ascii="Times New Roman" w:eastAsia="楷体" w:hAnsi="Times New Roman" w:cs="Times New Roman"/>
          <w:sz w:val="24"/>
          <w:szCs w:val="24"/>
        </w:rPr>
      </w:pPr>
      <w:r w:rsidRPr="00F1326A">
        <w:rPr>
          <w:rFonts w:ascii="Times New Roman" w:eastAsia="楷体" w:hAnsi="Times New Roman" w:cs="Times New Roman"/>
          <w:sz w:val="24"/>
          <w:szCs w:val="24"/>
        </w:rPr>
        <w:t>蓝星安迪苏股份有限公司</w:t>
      </w:r>
    </w:p>
    <w:p w14:paraId="7EA71453" w14:textId="5E0A9407" w:rsidR="003644A9" w:rsidRPr="00F1326A" w:rsidRDefault="004757EC" w:rsidP="001947D3">
      <w:pPr>
        <w:spacing w:after="0" w:line="240" w:lineRule="auto"/>
        <w:ind w:right="142"/>
        <w:jc w:val="right"/>
        <w:rPr>
          <w:rFonts w:ascii="Times New Roman" w:eastAsia="楷体" w:hAnsi="Times New Roman" w:cs="Times New Roman"/>
          <w:sz w:val="24"/>
          <w:szCs w:val="24"/>
          <w:lang w:val="en-US"/>
        </w:rPr>
      </w:pPr>
      <w:r w:rsidRPr="00F1326A">
        <w:rPr>
          <w:rFonts w:ascii="Times New Roman" w:eastAsia="楷体" w:hAnsi="Times New Roman" w:cs="Times New Roman"/>
          <w:sz w:val="24"/>
          <w:szCs w:val="24"/>
        </w:rPr>
        <w:t>202</w:t>
      </w:r>
      <w:r w:rsidR="009B1161" w:rsidRPr="00F1326A">
        <w:rPr>
          <w:rFonts w:ascii="Times New Roman" w:eastAsia="楷体" w:hAnsi="Times New Roman" w:cs="Times New Roman" w:hint="eastAsia"/>
          <w:sz w:val="24"/>
          <w:szCs w:val="24"/>
        </w:rPr>
        <w:t>6</w:t>
      </w:r>
      <w:r w:rsidRPr="00F1326A">
        <w:rPr>
          <w:rFonts w:ascii="Times New Roman" w:eastAsia="楷体" w:hAnsi="Times New Roman" w:cs="Times New Roman"/>
          <w:sz w:val="24"/>
          <w:szCs w:val="24"/>
        </w:rPr>
        <w:t>年</w:t>
      </w:r>
      <w:r w:rsidR="009A3B33" w:rsidRPr="00F1326A">
        <w:rPr>
          <w:rFonts w:ascii="Times New Roman" w:eastAsia="楷体" w:hAnsi="Times New Roman" w:cs="Times New Roman" w:hint="eastAsia"/>
          <w:sz w:val="24"/>
          <w:szCs w:val="24"/>
        </w:rPr>
        <w:t>5</w:t>
      </w:r>
      <w:r w:rsidRPr="00F1326A">
        <w:rPr>
          <w:rFonts w:ascii="Times New Roman" w:eastAsia="楷体" w:hAnsi="Times New Roman" w:cs="Times New Roman"/>
          <w:sz w:val="24"/>
          <w:szCs w:val="24"/>
        </w:rPr>
        <w:t>月</w:t>
      </w:r>
      <w:r w:rsidR="009A3B33" w:rsidRPr="00F1326A">
        <w:rPr>
          <w:rFonts w:ascii="Times New Roman" w:eastAsia="楷体" w:hAnsi="Times New Roman" w:cs="Times New Roman" w:hint="eastAsia"/>
          <w:sz w:val="24"/>
          <w:szCs w:val="24"/>
        </w:rPr>
        <w:t>11</w:t>
      </w:r>
      <w:r w:rsidR="00201137" w:rsidRPr="00F1326A">
        <w:rPr>
          <w:rFonts w:ascii="Times New Roman" w:eastAsia="楷体" w:hAnsi="Times New Roman" w:cs="Times New Roman"/>
          <w:sz w:val="24"/>
          <w:szCs w:val="24"/>
        </w:rPr>
        <w:t>日</w:t>
      </w:r>
      <w:r w:rsidR="003644A9" w:rsidRPr="00F1326A">
        <w:rPr>
          <w:rFonts w:ascii="Times New Roman" w:eastAsia="楷体" w:hAnsi="Times New Roman" w:cs="Times New Roman"/>
          <w:sz w:val="24"/>
          <w:szCs w:val="24"/>
          <w:lang w:val="en-US"/>
        </w:rPr>
        <w:br w:type="page"/>
      </w:r>
    </w:p>
    <w:p w14:paraId="6AC3A5D1" w14:textId="77777777" w:rsidR="00887A05" w:rsidRPr="00F1326A" w:rsidRDefault="003644A9" w:rsidP="009B6B19">
      <w:pPr>
        <w:jc w:val="both"/>
        <w:rPr>
          <w:rFonts w:ascii="Times New Roman" w:eastAsia="楷体" w:hAnsi="Times New Roman" w:cs="Times New Roman"/>
          <w:sz w:val="24"/>
          <w:szCs w:val="24"/>
        </w:rPr>
      </w:pPr>
      <w:bookmarkStart w:id="1" w:name="_Hlk150434639"/>
      <w:r w:rsidRPr="00F1326A">
        <w:rPr>
          <w:rFonts w:ascii="Times New Roman" w:eastAsia="楷体" w:hAnsi="Times New Roman" w:cs="Times New Roman"/>
          <w:sz w:val="24"/>
          <w:szCs w:val="24"/>
        </w:rPr>
        <w:lastRenderedPageBreak/>
        <w:t>附件清单（排名不分先后）：</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40"/>
      </w:tblGrid>
      <w:tr w:rsidR="00F7679A" w:rsidRPr="00F1326A" w14:paraId="2A597BEF" w14:textId="637B6DEF" w:rsidTr="001D4091">
        <w:trPr>
          <w:trHeight w:val="276"/>
        </w:trPr>
        <w:tc>
          <w:tcPr>
            <w:tcW w:w="817" w:type="dxa"/>
            <w:noWrap/>
            <w:vAlign w:val="center"/>
            <w:hideMark/>
          </w:tcPr>
          <w:bookmarkEnd w:id="1"/>
          <w:p w14:paraId="6EBD31E4" w14:textId="49241C21" w:rsidR="00F7679A" w:rsidRPr="00F1326A" w:rsidRDefault="00F7679A" w:rsidP="00F7679A">
            <w:pPr>
              <w:spacing w:after="0" w:line="240" w:lineRule="auto"/>
              <w:jc w:val="center"/>
              <w:rPr>
                <w:rFonts w:ascii="Times New Roman" w:eastAsia="楷体" w:hAnsi="Times New Roman" w:cs="Times New Roman"/>
                <w:sz w:val="24"/>
                <w:szCs w:val="24"/>
                <w:lang w:val="en-US"/>
              </w:rPr>
            </w:pPr>
            <w:r w:rsidRPr="00F1326A">
              <w:rPr>
                <w:rFonts w:ascii="Times New Roman" w:eastAsia="楷体" w:hAnsi="Times New Roman" w:cs="Times New Roman"/>
                <w:sz w:val="24"/>
                <w:szCs w:val="24"/>
                <w:lang w:val="en-US"/>
              </w:rPr>
              <w:t>序号</w:t>
            </w:r>
          </w:p>
        </w:tc>
        <w:tc>
          <w:tcPr>
            <w:tcW w:w="4140" w:type="dxa"/>
            <w:noWrap/>
            <w:vAlign w:val="center"/>
            <w:hideMark/>
          </w:tcPr>
          <w:p w14:paraId="6B2FF867" w14:textId="52EE5244"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color w:val="000000"/>
                <w:sz w:val="24"/>
                <w:szCs w:val="24"/>
                <w:lang w:val="en-US"/>
              </w:rPr>
              <w:t>机构名称</w:t>
            </w:r>
          </w:p>
        </w:tc>
      </w:tr>
      <w:tr w:rsidR="00F7679A" w:rsidRPr="00F1326A" w14:paraId="0EA7774D" w14:textId="18E2B2D4" w:rsidTr="001D4091">
        <w:trPr>
          <w:trHeight w:val="276"/>
        </w:trPr>
        <w:tc>
          <w:tcPr>
            <w:tcW w:w="817" w:type="dxa"/>
            <w:noWrap/>
            <w:vAlign w:val="center"/>
          </w:tcPr>
          <w:p w14:paraId="55F584A5" w14:textId="3FD033E2"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1</w:t>
            </w:r>
          </w:p>
        </w:tc>
        <w:tc>
          <w:tcPr>
            <w:tcW w:w="4140" w:type="dxa"/>
            <w:noWrap/>
          </w:tcPr>
          <w:p w14:paraId="483AB10F" w14:textId="01F12411" w:rsidR="00F7679A" w:rsidRPr="00F1326A" w:rsidRDefault="00F7679A" w:rsidP="001D4091">
            <w:pPr>
              <w:spacing w:after="0" w:line="240" w:lineRule="auto"/>
              <w:rPr>
                <w:rFonts w:ascii="Times New Roman" w:eastAsia="楷体" w:hAnsi="Times New Roman" w:cs="Times New Roman"/>
                <w:color w:val="000000"/>
                <w:sz w:val="24"/>
                <w:szCs w:val="24"/>
              </w:rPr>
            </w:pPr>
            <w:r w:rsidRPr="00F1326A">
              <w:rPr>
                <w:rFonts w:ascii="Times New Roman" w:eastAsia="楷体" w:hAnsi="Times New Roman" w:cs="Times New Roman"/>
                <w:color w:val="000000"/>
                <w:sz w:val="24"/>
                <w:szCs w:val="24"/>
              </w:rPr>
              <w:t>华创证券</w:t>
            </w:r>
          </w:p>
        </w:tc>
      </w:tr>
      <w:tr w:rsidR="00F7679A" w:rsidRPr="00F1326A" w14:paraId="0D56A53A" w14:textId="49738DF6" w:rsidTr="001D4091">
        <w:trPr>
          <w:trHeight w:val="276"/>
        </w:trPr>
        <w:tc>
          <w:tcPr>
            <w:tcW w:w="817" w:type="dxa"/>
            <w:noWrap/>
            <w:vAlign w:val="center"/>
          </w:tcPr>
          <w:p w14:paraId="0DF4CF48" w14:textId="455EAD26"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w:t>
            </w:r>
          </w:p>
        </w:tc>
        <w:tc>
          <w:tcPr>
            <w:tcW w:w="4140" w:type="dxa"/>
            <w:noWrap/>
          </w:tcPr>
          <w:p w14:paraId="111FD5B8" w14:textId="312A1A46" w:rsidR="00F7679A" w:rsidRPr="00F1326A" w:rsidRDefault="00F7679A" w:rsidP="001D4091">
            <w:pPr>
              <w:spacing w:after="0" w:line="240" w:lineRule="auto"/>
              <w:rPr>
                <w:rFonts w:ascii="Times New Roman" w:eastAsia="楷体" w:hAnsi="Times New Roman" w:cs="Times New Roman"/>
                <w:color w:val="000000"/>
                <w:sz w:val="24"/>
                <w:szCs w:val="24"/>
              </w:rPr>
            </w:pPr>
            <w:r w:rsidRPr="00F1326A">
              <w:rPr>
                <w:rFonts w:ascii="Times New Roman" w:eastAsia="楷体" w:hAnsi="Times New Roman" w:cs="Times New Roman"/>
                <w:sz w:val="24"/>
                <w:szCs w:val="24"/>
              </w:rPr>
              <w:t>国泰海通</w:t>
            </w:r>
          </w:p>
        </w:tc>
      </w:tr>
      <w:tr w:rsidR="00F7679A" w:rsidRPr="00F1326A" w14:paraId="7E1EA195" w14:textId="0D881741" w:rsidTr="001D4091">
        <w:trPr>
          <w:trHeight w:val="276"/>
        </w:trPr>
        <w:tc>
          <w:tcPr>
            <w:tcW w:w="817" w:type="dxa"/>
            <w:noWrap/>
            <w:vAlign w:val="center"/>
            <w:hideMark/>
          </w:tcPr>
          <w:p w14:paraId="5DA61325" w14:textId="20C6C8CC"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3</w:t>
            </w:r>
          </w:p>
        </w:tc>
        <w:tc>
          <w:tcPr>
            <w:tcW w:w="4140" w:type="dxa"/>
            <w:noWrap/>
          </w:tcPr>
          <w:p w14:paraId="4739592B" w14:textId="15700315" w:rsidR="00F7679A" w:rsidRPr="00F1326A" w:rsidRDefault="00F7679A" w:rsidP="001D4091">
            <w:pPr>
              <w:spacing w:after="0" w:line="240" w:lineRule="auto"/>
              <w:rPr>
                <w:rFonts w:ascii="Times New Roman" w:eastAsia="楷体" w:hAnsi="Times New Roman" w:cs="Times New Roman"/>
                <w:color w:val="000000"/>
                <w:sz w:val="24"/>
                <w:szCs w:val="24"/>
              </w:rPr>
            </w:pPr>
            <w:r w:rsidRPr="00F1326A">
              <w:rPr>
                <w:rFonts w:ascii="Times New Roman" w:eastAsia="楷体" w:hAnsi="Times New Roman" w:cs="Times New Roman"/>
                <w:color w:val="000000"/>
                <w:sz w:val="24"/>
                <w:szCs w:val="24"/>
              </w:rPr>
              <w:t>申万宏源研究所</w:t>
            </w:r>
          </w:p>
        </w:tc>
      </w:tr>
      <w:tr w:rsidR="00F7679A" w:rsidRPr="00F1326A" w14:paraId="34E020E5" w14:textId="08D26008" w:rsidTr="001D4091">
        <w:trPr>
          <w:trHeight w:val="276"/>
        </w:trPr>
        <w:tc>
          <w:tcPr>
            <w:tcW w:w="817" w:type="dxa"/>
            <w:noWrap/>
            <w:vAlign w:val="center"/>
            <w:hideMark/>
          </w:tcPr>
          <w:p w14:paraId="7829BE99" w14:textId="1F5DDC6E"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4</w:t>
            </w:r>
          </w:p>
        </w:tc>
        <w:tc>
          <w:tcPr>
            <w:tcW w:w="4140" w:type="dxa"/>
            <w:noWrap/>
          </w:tcPr>
          <w:p w14:paraId="7481DBF4" w14:textId="50B33B52"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sz w:val="24"/>
                <w:szCs w:val="24"/>
              </w:rPr>
              <w:t>国信证券</w:t>
            </w:r>
          </w:p>
        </w:tc>
      </w:tr>
      <w:tr w:rsidR="00F7679A" w:rsidRPr="00F1326A" w14:paraId="72E9678C" w14:textId="5D48300C" w:rsidTr="001D4091">
        <w:trPr>
          <w:trHeight w:val="276"/>
        </w:trPr>
        <w:tc>
          <w:tcPr>
            <w:tcW w:w="817" w:type="dxa"/>
            <w:noWrap/>
            <w:vAlign w:val="center"/>
            <w:hideMark/>
          </w:tcPr>
          <w:p w14:paraId="155AB168" w14:textId="5AACBF66"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5</w:t>
            </w:r>
          </w:p>
        </w:tc>
        <w:tc>
          <w:tcPr>
            <w:tcW w:w="4140" w:type="dxa"/>
            <w:noWrap/>
          </w:tcPr>
          <w:p w14:paraId="5354AFCF" w14:textId="1A272F74"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sz w:val="24"/>
                <w:szCs w:val="24"/>
              </w:rPr>
              <w:t>东兴</w:t>
            </w:r>
            <w:r w:rsidRPr="00F1326A">
              <w:rPr>
                <w:rFonts w:ascii="Times New Roman" w:eastAsia="楷体" w:hAnsi="Times New Roman" w:cs="Times New Roman"/>
                <w:sz w:val="24"/>
                <w:szCs w:val="24"/>
              </w:rPr>
              <w:t>证券</w:t>
            </w:r>
          </w:p>
        </w:tc>
      </w:tr>
      <w:tr w:rsidR="00F7679A" w:rsidRPr="00F1326A" w14:paraId="3FA5F31B" w14:textId="77777777" w:rsidTr="001D4091">
        <w:trPr>
          <w:trHeight w:val="276"/>
        </w:trPr>
        <w:tc>
          <w:tcPr>
            <w:tcW w:w="817" w:type="dxa"/>
            <w:noWrap/>
            <w:vAlign w:val="center"/>
          </w:tcPr>
          <w:p w14:paraId="7BF400DA" w14:textId="613A4445"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6</w:t>
            </w:r>
          </w:p>
        </w:tc>
        <w:tc>
          <w:tcPr>
            <w:tcW w:w="4140" w:type="dxa"/>
            <w:noWrap/>
          </w:tcPr>
          <w:p w14:paraId="5AD19F8F" w14:textId="54EEE4A4"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hint="eastAsia"/>
                <w:sz w:val="24"/>
                <w:szCs w:val="24"/>
              </w:rPr>
              <w:t>光大证券</w:t>
            </w:r>
          </w:p>
        </w:tc>
      </w:tr>
      <w:tr w:rsidR="00F7679A" w:rsidRPr="00F1326A" w14:paraId="1E5C293A" w14:textId="78CBCA4B" w:rsidTr="001D4091">
        <w:trPr>
          <w:trHeight w:val="276"/>
        </w:trPr>
        <w:tc>
          <w:tcPr>
            <w:tcW w:w="817" w:type="dxa"/>
            <w:noWrap/>
            <w:vAlign w:val="center"/>
            <w:hideMark/>
          </w:tcPr>
          <w:p w14:paraId="7F364D68" w14:textId="02DD5973"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7</w:t>
            </w:r>
          </w:p>
        </w:tc>
        <w:tc>
          <w:tcPr>
            <w:tcW w:w="4140" w:type="dxa"/>
            <w:noWrap/>
          </w:tcPr>
          <w:p w14:paraId="6144902E" w14:textId="7C048D08"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sz w:val="24"/>
                <w:szCs w:val="24"/>
              </w:rPr>
              <w:t>开源证券</w:t>
            </w:r>
          </w:p>
        </w:tc>
      </w:tr>
      <w:tr w:rsidR="00F7679A" w:rsidRPr="00F1326A" w14:paraId="66F79DCF" w14:textId="77777777" w:rsidTr="001D4091">
        <w:trPr>
          <w:trHeight w:val="276"/>
        </w:trPr>
        <w:tc>
          <w:tcPr>
            <w:tcW w:w="817" w:type="dxa"/>
            <w:noWrap/>
            <w:vAlign w:val="center"/>
          </w:tcPr>
          <w:p w14:paraId="69D91772" w14:textId="651EE8C7"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8</w:t>
            </w:r>
          </w:p>
        </w:tc>
        <w:tc>
          <w:tcPr>
            <w:tcW w:w="4140" w:type="dxa"/>
            <w:noWrap/>
          </w:tcPr>
          <w:p w14:paraId="4865624E" w14:textId="20D34F6A"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sz w:val="24"/>
                <w:szCs w:val="24"/>
              </w:rPr>
              <w:t>东吴</w:t>
            </w:r>
            <w:r w:rsidRPr="00F1326A">
              <w:rPr>
                <w:rFonts w:ascii="Times New Roman" w:eastAsia="楷体" w:hAnsi="Times New Roman" w:cs="Times New Roman"/>
                <w:sz w:val="24"/>
                <w:szCs w:val="24"/>
              </w:rPr>
              <w:t>证券</w:t>
            </w:r>
          </w:p>
        </w:tc>
      </w:tr>
      <w:tr w:rsidR="00F7679A" w:rsidRPr="00F1326A" w14:paraId="09AE348B" w14:textId="0F2C045F" w:rsidTr="001D4091">
        <w:trPr>
          <w:trHeight w:val="276"/>
        </w:trPr>
        <w:tc>
          <w:tcPr>
            <w:tcW w:w="817" w:type="dxa"/>
            <w:noWrap/>
            <w:vAlign w:val="center"/>
            <w:hideMark/>
          </w:tcPr>
          <w:p w14:paraId="50A65ADB" w14:textId="2A831FEF"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9</w:t>
            </w:r>
          </w:p>
        </w:tc>
        <w:tc>
          <w:tcPr>
            <w:tcW w:w="4140" w:type="dxa"/>
            <w:noWrap/>
          </w:tcPr>
          <w:p w14:paraId="18F853A9" w14:textId="3FF514DC"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sz w:val="24"/>
                <w:szCs w:val="24"/>
              </w:rPr>
              <w:t>中泰证券</w:t>
            </w:r>
          </w:p>
        </w:tc>
      </w:tr>
      <w:tr w:rsidR="00F7679A" w:rsidRPr="00F1326A" w14:paraId="02BF3B28" w14:textId="58630DCC" w:rsidTr="001D4091">
        <w:trPr>
          <w:trHeight w:val="276"/>
        </w:trPr>
        <w:tc>
          <w:tcPr>
            <w:tcW w:w="817" w:type="dxa"/>
            <w:noWrap/>
            <w:vAlign w:val="center"/>
            <w:hideMark/>
          </w:tcPr>
          <w:p w14:paraId="7B226A2C" w14:textId="7FE73DFA"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color w:val="000000"/>
                <w:sz w:val="24"/>
                <w:szCs w:val="24"/>
                <w:lang w:val="en-US"/>
              </w:rPr>
              <w:t>1</w:t>
            </w:r>
            <w:r w:rsidRPr="00F1326A">
              <w:rPr>
                <w:rFonts w:ascii="Times New Roman" w:eastAsia="楷体" w:hAnsi="Times New Roman" w:cs="Times New Roman" w:hint="eastAsia"/>
                <w:color w:val="000000"/>
                <w:sz w:val="24"/>
                <w:szCs w:val="24"/>
                <w:lang w:val="en-US"/>
              </w:rPr>
              <w:t>0</w:t>
            </w:r>
          </w:p>
        </w:tc>
        <w:tc>
          <w:tcPr>
            <w:tcW w:w="4140" w:type="dxa"/>
            <w:noWrap/>
          </w:tcPr>
          <w:p w14:paraId="7250043B" w14:textId="63F4B087"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sz w:val="24"/>
                <w:szCs w:val="24"/>
              </w:rPr>
              <w:t>华福证券</w:t>
            </w:r>
          </w:p>
        </w:tc>
      </w:tr>
      <w:tr w:rsidR="00F7679A" w:rsidRPr="00F1326A" w14:paraId="58A34E66" w14:textId="77777777" w:rsidTr="001D4091">
        <w:trPr>
          <w:trHeight w:val="276"/>
        </w:trPr>
        <w:tc>
          <w:tcPr>
            <w:tcW w:w="817" w:type="dxa"/>
            <w:noWrap/>
            <w:vAlign w:val="center"/>
          </w:tcPr>
          <w:p w14:paraId="31853E27" w14:textId="207145B1"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11</w:t>
            </w:r>
          </w:p>
        </w:tc>
        <w:tc>
          <w:tcPr>
            <w:tcW w:w="4140" w:type="dxa"/>
            <w:noWrap/>
          </w:tcPr>
          <w:p w14:paraId="5FAE3AC7" w14:textId="1FFF83C9"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sz w:val="24"/>
                <w:szCs w:val="24"/>
              </w:rPr>
              <w:t>长江证券</w:t>
            </w:r>
          </w:p>
        </w:tc>
      </w:tr>
      <w:tr w:rsidR="00F7679A" w:rsidRPr="00F1326A" w14:paraId="30B4B009" w14:textId="77777777" w:rsidTr="001D4091">
        <w:trPr>
          <w:trHeight w:val="276"/>
        </w:trPr>
        <w:tc>
          <w:tcPr>
            <w:tcW w:w="817" w:type="dxa"/>
            <w:noWrap/>
            <w:vAlign w:val="center"/>
          </w:tcPr>
          <w:p w14:paraId="645A61E2" w14:textId="61868605"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12</w:t>
            </w:r>
          </w:p>
        </w:tc>
        <w:tc>
          <w:tcPr>
            <w:tcW w:w="4140" w:type="dxa"/>
            <w:noWrap/>
          </w:tcPr>
          <w:p w14:paraId="7A6A11D2" w14:textId="57DEF8E5"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hint="eastAsia"/>
                <w:sz w:val="24"/>
                <w:szCs w:val="24"/>
              </w:rPr>
              <w:t>长城证券</w:t>
            </w:r>
          </w:p>
        </w:tc>
      </w:tr>
      <w:tr w:rsidR="00F7679A" w:rsidRPr="00F7679A" w14:paraId="181DB565" w14:textId="77777777" w:rsidTr="001D4091">
        <w:trPr>
          <w:trHeight w:val="276"/>
        </w:trPr>
        <w:tc>
          <w:tcPr>
            <w:tcW w:w="817" w:type="dxa"/>
            <w:noWrap/>
            <w:vAlign w:val="center"/>
          </w:tcPr>
          <w:p w14:paraId="745990A1" w14:textId="53F78B92"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13</w:t>
            </w:r>
          </w:p>
        </w:tc>
        <w:tc>
          <w:tcPr>
            <w:tcW w:w="4140" w:type="dxa"/>
            <w:noWrap/>
          </w:tcPr>
          <w:p w14:paraId="2B0E54D2" w14:textId="1C91E14B"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sz w:val="24"/>
                <w:szCs w:val="24"/>
              </w:rPr>
              <w:t>国联民生证券研究所</w:t>
            </w:r>
          </w:p>
        </w:tc>
      </w:tr>
      <w:tr w:rsidR="00F7679A" w:rsidRPr="00F1326A" w14:paraId="7BE5E569" w14:textId="77777777" w:rsidTr="001D4091">
        <w:trPr>
          <w:trHeight w:val="276"/>
        </w:trPr>
        <w:tc>
          <w:tcPr>
            <w:tcW w:w="817" w:type="dxa"/>
            <w:noWrap/>
            <w:vAlign w:val="center"/>
          </w:tcPr>
          <w:p w14:paraId="62666CB0" w14:textId="0226EC98"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14</w:t>
            </w:r>
          </w:p>
        </w:tc>
        <w:tc>
          <w:tcPr>
            <w:tcW w:w="4140" w:type="dxa"/>
            <w:noWrap/>
          </w:tcPr>
          <w:p w14:paraId="0E648B82" w14:textId="237CCE9E"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sz w:val="24"/>
                <w:szCs w:val="24"/>
              </w:rPr>
              <w:t>天风证券</w:t>
            </w:r>
          </w:p>
        </w:tc>
      </w:tr>
      <w:tr w:rsidR="00F7679A" w:rsidRPr="00F1326A" w14:paraId="4EB4E1C1" w14:textId="77777777" w:rsidTr="001D4091">
        <w:trPr>
          <w:trHeight w:val="276"/>
        </w:trPr>
        <w:tc>
          <w:tcPr>
            <w:tcW w:w="817" w:type="dxa"/>
            <w:noWrap/>
            <w:vAlign w:val="center"/>
          </w:tcPr>
          <w:p w14:paraId="0C74E4BA" w14:textId="3C25DA03"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15</w:t>
            </w:r>
          </w:p>
        </w:tc>
        <w:tc>
          <w:tcPr>
            <w:tcW w:w="4140" w:type="dxa"/>
            <w:noWrap/>
          </w:tcPr>
          <w:p w14:paraId="7B776159" w14:textId="57F04FDF"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sz w:val="24"/>
                <w:szCs w:val="24"/>
              </w:rPr>
              <w:t>华安证券</w:t>
            </w:r>
          </w:p>
        </w:tc>
      </w:tr>
      <w:tr w:rsidR="00F7679A" w:rsidRPr="00F1326A" w14:paraId="561D5E78" w14:textId="254B6F0C" w:rsidTr="001D4091">
        <w:trPr>
          <w:trHeight w:val="276"/>
        </w:trPr>
        <w:tc>
          <w:tcPr>
            <w:tcW w:w="817" w:type="dxa"/>
            <w:noWrap/>
            <w:vAlign w:val="center"/>
          </w:tcPr>
          <w:p w14:paraId="10EB6B64" w14:textId="37FA7906"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16</w:t>
            </w:r>
          </w:p>
        </w:tc>
        <w:tc>
          <w:tcPr>
            <w:tcW w:w="4140" w:type="dxa"/>
            <w:noWrap/>
          </w:tcPr>
          <w:p w14:paraId="7F57607C" w14:textId="781D5238" w:rsidR="00F7679A" w:rsidRPr="00F1326A" w:rsidRDefault="00F7679A" w:rsidP="001D4091">
            <w:pPr>
              <w:spacing w:after="0" w:line="240" w:lineRule="auto"/>
              <w:rPr>
                <w:rFonts w:ascii="Times New Roman" w:eastAsia="楷体" w:hAnsi="Times New Roman" w:cs="Times New Roman"/>
                <w:color w:val="000000"/>
                <w:sz w:val="24"/>
                <w:szCs w:val="24"/>
              </w:rPr>
            </w:pPr>
            <w:r w:rsidRPr="00F1326A">
              <w:rPr>
                <w:rFonts w:ascii="Times New Roman" w:eastAsia="楷体" w:hAnsi="Times New Roman" w:cs="Times New Roman"/>
                <w:color w:val="000000"/>
                <w:sz w:val="24"/>
                <w:szCs w:val="24"/>
              </w:rPr>
              <w:t>融通基金</w:t>
            </w:r>
          </w:p>
        </w:tc>
      </w:tr>
      <w:tr w:rsidR="00F7679A" w:rsidRPr="00F1326A" w14:paraId="4EE052A4" w14:textId="77777777" w:rsidTr="001D4091">
        <w:trPr>
          <w:trHeight w:val="276"/>
        </w:trPr>
        <w:tc>
          <w:tcPr>
            <w:tcW w:w="817" w:type="dxa"/>
            <w:noWrap/>
            <w:vAlign w:val="center"/>
          </w:tcPr>
          <w:p w14:paraId="6B179F56" w14:textId="1F8D325C"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17</w:t>
            </w:r>
          </w:p>
        </w:tc>
        <w:tc>
          <w:tcPr>
            <w:tcW w:w="4140" w:type="dxa"/>
            <w:noWrap/>
          </w:tcPr>
          <w:p w14:paraId="044899EF" w14:textId="23E0C577" w:rsidR="00F7679A" w:rsidRPr="00F1326A" w:rsidRDefault="00F7679A" w:rsidP="001D4091">
            <w:pPr>
              <w:spacing w:after="0" w:line="240" w:lineRule="auto"/>
              <w:rPr>
                <w:rFonts w:ascii="Times New Roman" w:eastAsia="楷体" w:hAnsi="Times New Roman" w:cs="Times New Roman"/>
                <w:color w:val="000000"/>
                <w:sz w:val="24"/>
                <w:szCs w:val="24"/>
              </w:rPr>
            </w:pPr>
            <w:r w:rsidRPr="00F1326A">
              <w:rPr>
                <w:rFonts w:ascii="Times New Roman" w:eastAsia="楷体" w:hAnsi="Times New Roman" w:cs="Times New Roman" w:hint="eastAsia"/>
                <w:color w:val="000000"/>
                <w:sz w:val="24"/>
                <w:szCs w:val="24"/>
              </w:rPr>
              <w:t>易米基金</w:t>
            </w:r>
          </w:p>
        </w:tc>
      </w:tr>
      <w:tr w:rsidR="00F7679A" w:rsidRPr="00F7679A" w14:paraId="0937458D" w14:textId="77777777" w:rsidTr="001D4091">
        <w:trPr>
          <w:trHeight w:val="276"/>
        </w:trPr>
        <w:tc>
          <w:tcPr>
            <w:tcW w:w="817" w:type="dxa"/>
            <w:noWrap/>
            <w:vAlign w:val="center"/>
          </w:tcPr>
          <w:p w14:paraId="1DFF9D55" w14:textId="06D1C8B2"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color w:val="000000"/>
                <w:sz w:val="24"/>
                <w:szCs w:val="24"/>
                <w:lang w:val="en-US"/>
              </w:rPr>
              <w:t>1</w:t>
            </w:r>
            <w:r w:rsidRPr="00F1326A">
              <w:rPr>
                <w:rFonts w:ascii="Times New Roman" w:eastAsia="楷体" w:hAnsi="Times New Roman" w:cs="Times New Roman" w:hint="eastAsia"/>
                <w:color w:val="000000"/>
                <w:sz w:val="24"/>
                <w:szCs w:val="24"/>
                <w:lang w:val="en-US"/>
              </w:rPr>
              <w:t>8</w:t>
            </w:r>
          </w:p>
        </w:tc>
        <w:tc>
          <w:tcPr>
            <w:tcW w:w="4140" w:type="dxa"/>
            <w:noWrap/>
            <w:vAlign w:val="center"/>
          </w:tcPr>
          <w:p w14:paraId="72439407" w14:textId="2D8F5457" w:rsidR="00F7679A" w:rsidRPr="00F1326A" w:rsidRDefault="00F7679A" w:rsidP="001D4091">
            <w:pPr>
              <w:spacing w:after="0" w:line="240" w:lineRule="auto"/>
              <w:rPr>
                <w:rFonts w:ascii="Times New Roman" w:eastAsia="楷体" w:hAnsi="Times New Roman" w:cs="Times New Roman"/>
                <w:color w:val="000000"/>
                <w:sz w:val="24"/>
                <w:szCs w:val="24"/>
              </w:rPr>
            </w:pPr>
            <w:r w:rsidRPr="00F1326A">
              <w:rPr>
                <w:rFonts w:ascii="Times New Roman" w:eastAsia="楷体" w:hAnsi="Times New Roman" w:cs="Times New Roman"/>
                <w:sz w:val="24"/>
                <w:szCs w:val="24"/>
              </w:rPr>
              <w:t>赣州发展投资基金管理有限公司</w:t>
            </w:r>
          </w:p>
        </w:tc>
      </w:tr>
      <w:tr w:rsidR="00F7679A" w:rsidRPr="00F7679A" w14:paraId="2B1FED10" w14:textId="77777777" w:rsidTr="001D4091">
        <w:trPr>
          <w:trHeight w:val="276"/>
        </w:trPr>
        <w:tc>
          <w:tcPr>
            <w:tcW w:w="817" w:type="dxa"/>
            <w:noWrap/>
            <w:vAlign w:val="center"/>
          </w:tcPr>
          <w:p w14:paraId="508E7748" w14:textId="06803EBE"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19</w:t>
            </w:r>
          </w:p>
        </w:tc>
        <w:tc>
          <w:tcPr>
            <w:tcW w:w="4140" w:type="dxa"/>
            <w:noWrap/>
          </w:tcPr>
          <w:p w14:paraId="0482E272" w14:textId="3FCC2999" w:rsidR="00F7679A" w:rsidRPr="00F1326A" w:rsidRDefault="00F7679A" w:rsidP="001D4091">
            <w:pPr>
              <w:spacing w:after="0" w:line="240" w:lineRule="auto"/>
              <w:rPr>
                <w:rFonts w:ascii="Times New Roman" w:eastAsia="楷体" w:hAnsi="Times New Roman" w:cs="Times New Roman"/>
                <w:color w:val="000000"/>
                <w:sz w:val="24"/>
                <w:szCs w:val="24"/>
              </w:rPr>
            </w:pPr>
            <w:r w:rsidRPr="00F1326A">
              <w:rPr>
                <w:rFonts w:ascii="Times New Roman" w:eastAsia="楷体" w:hAnsi="Times New Roman" w:cs="Times New Roman" w:hint="eastAsia"/>
                <w:color w:val="000000"/>
                <w:sz w:val="24"/>
                <w:szCs w:val="24"/>
              </w:rPr>
              <w:t>上海</w:t>
            </w:r>
            <w:r w:rsidRPr="00F1326A">
              <w:rPr>
                <w:rFonts w:ascii="Times New Roman" w:eastAsia="楷体" w:hAnsi="Times New Roman" w:cs="Times New Roman"/>
                <w:color w:val="000000"/>
                <w:sz w:val="24"/>
                <w:szCs w:val="24"/>
              </w:rPr>
              <w:t>宁泉资产</w:t>
            </w:r>
            <w:r w:rsidRPr="00F1326A">
              <w:rPr>
                <w:rFonts w:ascii="Times New Roman" w:eastAsia="楷体" w:hAnsi="Times New Roman" w:cs="Times New Roman" w:hint="eastAsia"/>
                <w:color w:val="000000"/>
                <w:sz w:val="24"/>
                <w:szCs w:val="24"/>
              </w:rPr>
              <w:t>管理有限公司</w:t>
            </w:r>
          </w:p>
        </w:tc>
      </w:tr>
      <w:tr w:rsidR="00F7679A" w:rsidRPr="00F7679A" w14:paraId="18ACE8A7" w14:textId="77777777" w:rsidTr="001D4091">
        <w:trPr>
          <w:trHeight w:val="276"/>
        </w:trPr>
        <w:tc>
          <w:tcPr>
            <w:tcW w:w="817" w:type="dxa"/>
            <w:noWrap/>
            <w:vAlign w:val="center"/>
          </w:tcPr>
          <w:p w14:paraId="7662EA94" w14:textId="6855A1E4"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20</w:t>
            </w:r>
          </w:p>
        </w:tc>
        <w:tc>
          <w:tcPr>
            <w:tcW w:w="4140" w:type="dxa"/>
            <w:noWrap/>
          </w:tcPr>
          <w:p w14:paraId="4BCE2E78" w14:textId="131B8B26" w:rsidR="00F7679A" w:rsidRPr="00F1326A" w:rsidRDefault="00F7679A" w:rsidP="001D4091">
            <w:pPr>
              <w:spacing w:after="0" w:line="240" w:lineRule="auto"/>
              <w:rPr>
                <w:rFonts w:ascii="Times New Roman" w:eastAsia="楷体" w:hAnsi="Times New Roman" w:cs="Times New Roman"/>
                <w:color w:val="000000"/>
                <w:sz w:val="24"/>
                <w:szCs w:val="24"/>
              </w:rPr>
            </w:pPr>
            <w:r w:rsidRPr="00F1326A">
              <w:rPr>
                <w:rFonts w:ascii="Times New Roman" w:eastAsia="楷体" w:hAnsi="Times New Roman" w:cs="Times New Roman"/>
                <w:color w:val="000000"/>
                <w:sz w:val="24"/>
                <w:szCs w:val="24"/>
              </w:rPr>
              <w:t>中国人寿资产管理有限公司</w:t>
            </w:r>
          </w:p>
        </w:tc>
      </w:tr>
      <w:tr w:rsidR="00F7679A" w:rsidRPr="00F1326A" w14:paraId="6B0BA224" w14:textId="61D6DDA2" w:rsidTr="001D4091">
        <w:trPr>
          <w:trHeight w:val="276"/>
        </w:trPr>
        <w:tc>
          <w:tcPr>
            <w:tcW w:w="817" w:type="dxa"/>
            <w:noWrap/>
            <w:vAlign w:val="center"/>
          </w:tcPr>
          <w:p w14:paraId="7D4D1A69" w14:textId="3DCC1B21"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21</w:t>
            </w:r>
          </w:p>
        </w:tc>
        <w:tc>
          <w:tcPr>
            <w:tcW w:w="4140" w:type="dxa"/>
            <w:noWrap/>
          </w:tcPr>
          <w:p w14:paraId="11FB26C9" w14:textId="2EC612E8" w:rsidR="00F7679A" w:rsidRPr="00F1326A" w:rsidRDefault="00F7679A" w:rsidP="001D4091">
            <w:pPr>
              <w:spacing w:after="0" w:line="240" w:lineRule="auto"/>
              <w:rPr>
                <w:rFonts w:ascii="Times New Roman" w:eastAsia="楷体" w:hAnsi="Times New Roman" w:cs="Times New Roman"/>
                <w:sz w:val="24"/>
                <w:szCs w:val="24"/>
                <w:lang w:val="en-US"/>
              </w:rPr>
            </w:pPr>
            <w:r w:rsidRPr="00F1326A">
              <w:rPr>
                <w:rFonts w:ascii="Times New Roman" w:eastAsia="楷体" w:hAnsi="Times New Roman" w:cs="Times New Roman" w:hint="eastAsia"/>
                <w:sz w:val="24"/>
                <w:szCs w:val="24"/>
                <w:lang w:val="en-US"/>
              </w:rPr>
              <w:t>朱雀基金</w:t>
            </w:r>
          </w:p>
        </w:tc>
      </w:tr>
      <w:tr w:rsidR="00F7679A" w:rsidRPr="00F1326A" w14:paraId="39E0940D" w14:textId="77777777" w:rsidTr="001D4091">
        <w:trPr>
          <w:trHeight w:val="276"/>
        </w:trPr>
        <w:tc>
          <w:tcPr>
            <w:tcW w:w="817" w:type="dxa"/>
            <w:noWrap/>
            <w:vAlign w:val="center"/>
          </w:tcPr>
          <w:p w14:paraId="35E88205" w14:textId="6E0F9308"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22</w:t>
            </w:r>
          </w:p>
        </w:tc>
        <w:tc>
          <w:tcPr>
            <w:tcW w:w="4140" w:type="dxa"/>
            <w:noWrap/>
          </w:tcPr>
          <w:p w14:paraId="33D0DA53" w14:textId="7CC40878"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sz w:val="24"/>
                <w:szCs w:val="24"/>
              </w:rPr>
              <w:t>九泰基金</w:t>
            </w:r>
          </w:p>
        </w:tc>
      </w:tr>
      <w:tr w:rsidR="00F7679A" w:rsidRPr="00F1326A" w14:paraId="1DDC4BAB" w14:textId="77777777" w:rsidTr="001D4091">
        <w:trPr>
          <w:trHeight w:val="276"/>
        </w:trPr>
        <w:tc>
          <w:tcPr>
            <w:tcW w:w="817" w:type="dxa"/>
            <w:noWrap/>
            <w:vAlign w:val="center"/>
          </w:tcPr>
          <w:p w14:paraId="27A7ACCE" w14:textId="1F25D199"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23</w:t>
            </w:r>
          </w:p>
        </w:tc>
        <w:tc>
          <w:tcPr>
            <w:tcW w:w="4140" w:type="dxa"/>
            <w:noWrap/>
          </w:tcPr>
          <w:p w14:paraId="669D2025" w14:textId="3D734718" w:rsidR="00F7679A" w:rsidRPr="00F1326A" w:rsidRDefault="00F7679A" w:rsidP="001D4091">
            <w:pPr>
              <w:spacing w:after="0" w:line="240" w:lineRule="auto"/>
              <w:rPr>
                <w:rFonts w:ascii="Times New Roman" w:eastAsia="楷体" w:hAnsi="Times New Roman" w:cs="Times New Roman"/>
                <w:sz w:val="24"/>
                <w:szCs w:val="24"/>
                <w:lang w:val="en-US"/>
              </w:rPr>
            </w:pPr>
            <w:r w:rsidRPr="00F1326A">
              <w:rPr>
                <w:rFonts w:ascii="Times New Roman" w:eastAsia="楷体" w:hAnsi="Times New Roman" w:cs="Times New Roman" w:hint="eastAsia"/>
                <w:sz w:val="24"/>
                <w:szCs w:val="24"/>
                <w:lang w:val="en-US"/>
              </w:rPr>
              <w:t>果实资本</w:t>
            </w:r>
          </w:p>
        </w:tc>
      </w:tr>
      <w:tr w:rsidR="00F7679A" w:rsidRPr="00F1326A" w14:paraId="20C9A9FA" w14:textId="77777777" w:rsidTr="001D4091">
        <w:trPr>
          <w:trHeight w:val="276"/>
        </w:trPr>
        <w:tc>
          <w:tcPr>
            <w:tcW w:w="817" w:type="dxa"/>
            <w:noWrap/>
            <w:vAlign w:val="center"/>
          </w:tcPr>
          <w:p w14:paraId="2D749299" w14:textId="10CD7CA6"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24</w:t>
            </w:r>
          </w:p>
        </w:tc>
        <w:tc>
          <w:tcPr>
            <w:tcW w:w="4140" w:type="dxa"/>
            <w:noWrap/>
          </w:tcPr>
          <w:p w14:paraId="6C28C85A" w14:textId="0A5C5E41"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sz w:val="24"/>
                <w:szCs w:val="24"/>
              </w:rPr>
              <w:t>君榕资产</w:t>
            </w:r>
          </w:p>
        </w:tc>
      </w:tr>
      <w:tr w:rsidR="00F7679A" w:rsidRPr="00F1326A" w14:paraId="05AEB075" w14:textId="77777777" w:rsidTr="001D4091">
        <w:trPr>
          <w:trHeight w:val="276"/>
        </w:trPr>
        <w:tc>
          <w:tcPr>
            <w:tcW w:w="817" w:type="dxa"/>
            <w:noWrap/>
            <w:vAlign w:val="center"/>
          </w:tcPr>
          <w:p w14:paraId="086551B6" w14:textId="772C1A50"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25</w:t>
            </w:r>
          </w:p>
        </w:tc>
        <w:tc>
          <w:tcPr>
            <w:tcW w:w="4140" w:type="dxa"/>
            <w:noWrap/>
          </w:tcPr>
          <w:p w14:paraId="31FC6BEA" w14:textId="33F68633"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sz w:val="24"/>
                <w:szCs w:val="24"/>
              </w:rPr>
              <w:t>杭州遂玖资产管理有限公司</w:t>
            </w:r>
          </w:p>
        </w:tc>
      </w:tr>
      <w:tr w:rsidR="00F7679A" w:rsidRPr="00F1326A" w14:paraId="2B8491AB" w14:textId="77777777" w:rsidTr="001D4091">
        <w:trPr>
          <w:trHeight w:val="276"/>
        </w:trPr>
        <w:tc>
          <w:tcPr>
            <w:tcW w:w="817" w:type="dxa"/>
            <w:noWrap/>
            <w:vAlign w:val="center"/>
          </w:tcPr>
          <w:p w14:paraId="4512289C" w14:textId="30ADA850"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26</w:t>
            </w:r>
          </w:p>
        </w:tc>
        <w:tc>
          <w:tcPr>
            <w:tcW w:w="4140" w:type="dxa"/>
            <w:noWrap/>
          </w:tcPr>
          <w:p w14:paraId="64ACC49B" w14:textId="596240E2" w:rsidR="00F7679A" w:rsidRPr="00F1326A" w:rsidRDefault="00F7679A" w:rsidP="001D4091">
            <w:pPr>
              <w:spacing w:after="0" w:line="240" w:lineRule="auto"/>
              <w:rPr>
                <w:rFonts w:ascii="Times New Roman" w:eastAsia="楷体" w:hAnsi="Times New Roman" w:cs="Times New Roman"/>
                <w:sz w:val="24"/>
                <w:szCs w:val="24"/>
              </w:rPr>
            </w:pPr>
            <w:r w:rsidRPr="00F1326A">
              <w:rPr>
                <w:rFonts w:ascii="Times New Roman" w:eastAsia="楷体" w:hAnsi="Times New Roman" w:cs="Times New Roman"/>
                <w:sz w:val="24"/>
                <w:szCs w:val="24"/>
              </w:rPr>
              <w:t>杭州信持力资产管理有限公司</w:t>
            </w:r>
          </w:p>
        </w:tc>
      </w:tr>
      <w:tr w:rsidR="00F7679A" w:rsidRPr="00F1326A" w14:paraId="08067A8C" w14:textId="5553C284" w:rsidTr="001D4091">
        <w:trPr>
          <w:trHeight w:val="276"/>
        </w:trPr>
        <w:tc>
          <w:tcPr>
            <w:tcW w:w="817" w:type="dxa"/>
            <w:noWrap/>
            <w:vAlign w:val="center"/>
          </w:tcPr>
          <w:p w14:paraId="385836F7" w14:textId="69290C47"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27</w:t>
            </w:r>
          </w:p>
        </w:tc>
        <w:tc>
          <w:tcPr>
            <w:tcW w:w="4140" w:type="dxa"/>
            <w:noWrap/>
          </w:tcPr>
          <w:p w14:paraId="2B416D2F" w14:textId="06B032CE" w:rsidR="00F7679A" w:rsidRPr="00F1326A" w:rsidRDefault="00F7679A" w:rsidP="001D4091">
            <w:pPr>
              <w:spacing w:after="0" w:line="240" w:lineRule="auto"/>
              <w:rPr>
                <w:rFonts w:ascii="Times New Roman" w:eastAsia="楷体" w:hAnsi="Times New Roman" w:cs="Times New Roman"/>
                <w:color w:val="000000"/>
                <w:sz w:val="24"/>
                <w:szCs w:val="24"/>
              </w:rPr>
            </w:pPr>
            <w:r w:rsidRPr="00F1326A">
              <w:rPr>
                <w:rFonts w:ascii="Times New Roman" w:eastAsia="楷体" w:hAnsi="Times New Roman" w:cs="Times New Roman"/>
                <w:color w:val="000000"/>
                <w:sz w:val="24"/>
                <w:szCs w:val="24"/>
              </w:rPr>
              <w:t>沸点资本</w:t>
            </w:r>
          </w:p>
        </w:tc>
      </w:tr>
      <w:tr w:rsidR="00F7679A" w:rsidRPr="00F1326A" w14:paraId="3C20680C" w14:textId="63672FB5" w:rsidTr="001D4091">
        <w:trPr>
          <w:trHeight w:val="276"/>
        </w:trPr>
        <w:tc>
          <w:tcPr>
            <w:tcW w:w="817" w:type="dxa"/>
            <w:noWrap/>
            <w:vAlign w:val="center"/>
          </w:tcPr>
          <w:p w14:paraId="7B97F17F" w14:textId="6766C61F"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28</w:t>
            </w:r>
          </w:p>
        </w:tc>
        <w:tc>
          <w:tcPr>
            <w:tcW w:w="4140" w:type="dxa"/>
            <w:noWrap/>
            <w:vAlign w:val="center"/>
          </w:tcPr>
          <w:p w14:paraId="0F188E86" w14:textId="71705C56"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sz w:val="24"/>
                <w:szCs w:val="24"/>
              </w:rPr>
              <w:t>UBS</w:t>
            </w:r>
          </w:p>
        </w:tc>
      </w:tr>
      <w:tr w:rsidR="00F7679A" w:rsidRPr="00F1326A" w14:paraId="7AAFAD25" w14:textId="3324EB95" w:rsidTr="001D4091">
        <w:trPr>
          <w:trHeight w:val="276"/>
        </w:trPr>
        <w:tc>
          <w:tcPr>
            <w:tcW w:w="817" w:type="dxa"/>
            <w:noWrap/>
            <w:vAlign w:val="center"/>
          </w:tcPr>
          <w:p w14:paraId="42446522" w14:textId="2488D5B3"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29</w:t>
            </w:r>
          </w:p>
        </w:tc>
        <w:tc>
          <w:tcPr>
            <w:tcW w:w="4140" w:type="dxa"/>
            <w:noWrap/>
          </w:tcPr>
          <w:p w14:paraId="54E89BD9" w14:textId="44D8650F"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高盛</w:t>
            </w:r>
          </w:p>
        </w:tc>
      </w:tr>
      <w:tr w:rsidR="00F7679A" w:rsidRPr="00F1326A" w14:paraId="18FAAE6A" w14:textId="69D8C92A" w:rsidTr="001D4091">
        <w:trPr>
          <w:trHeight w:val="276"/>
        </w:trPr>
        <w:tc>
          <w:tcPr>
            <w:tcW w:w="817" w:type="dxa"/>
            <w:noWrap/>
            <w:vAlign w:val="center"/>
          </w:tcPr>
          <w:p w14:paraId="40925210" w14:textId="3C36F916" w:rsidR="00F7679A" w:rsidRPr="00F1326A" w:rsidRDefault="00F7679A" w:rsidP="00F7679A">
            <w:pPr>
              <w:spacing w:after="0" w:line="240" w:lineRule="auto"/>
              <w:jc w:val="center"/>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30</w:t>
            </w:r>
          </w:p>
        </w:tc>
        <w:tc>
          <w:tcPr>
            <w:tcW w:w="4140" w:type="dxa"/>
            <w:noWrap/>
          </w:tcPr>
          <w:p w14:paraId="4862FFC3" w14:textId="5F6E1CC8" w:rsidR="00F7679A" w:rsidRPr="00F1326A" w:rsidRDefault="00F7679A" w:rsidP="001D4091">
            <w:pPr>
              <w:spacing w:after="0" w:line="240" w:lineRule="auto"/>
              <w:rPr>
                <w:rFonts w:ascii="Times New Roman" w:eastAsia="楷体" w:hAnsi="Times New Roman" w:cs="Times New Roman"/>
                <w:color w:val="000000"/>
                <w:sz w:val="24"/>
                <w:szCs w:val="24"/>
                <w:lang w:val="en-US"/>
              </w:rPr>
            </w:pPr>
            <w:r w:rsidRPr="00F1326A">
              <w:rPr>
                <w:rFonts w:ascii="Times New Roman" w:eastAsia="楷体" w:hAnsi="Times New Roman" w:cs="Times New Roman" w:hint="eastAsia"/>
                <w:color w:val="000000"/>
                <w:sz w:val="24"/>
                <w:szCs w:val="24"/>
                <w:lang w:val="en-US"/>
              </w:rPr>
              <w:t>个人投资者</w:t>
            </w:r>
          </w:p>
        </w:tc>
      </w:tr>
    </w:tbl>
    <w:p w14:paraId="594C2F92" w14:textId="77777777" w:rsidR="003A6A47" w:rsidRPr="00D84E3B" w:rsidRDefault="003A6A47" w:rsidP="00CE7A04">
      <w:pPr>
        <w:rPr>
          <w:rFonts w:ascii="Times New Roman" w:eastAsia="楷体" w:hAnsi="Times New Roman" w:cs="Times New Roman"/>
          <w:sz w:val="24"/>
          <w:szCs w:val="24"/>
          <w:lang w:val="en-US"/>
        </w:rPr>
      </w:pPr>
    </w:p>
    <w:sectPr w:rsidR="003A6A47" w:rsidRPr="00D84E3B" w:rsidSect="00342066">
      <w:headerReference w:type="default" r:id="rId11"/>
      <w:footerReference w:type="default" r:id="rId12"/>
      <w:pgSz w:w="11906" w:h="16838"/>
      <w:pgMar w:top="1440" w:right="1800" w:bottom="1134" w:left="1800" w:header="851" w:footer="49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39BD" w14:textId="77777777" w:rsidR="00C65B7F" w:rsidRDefault="00C65B7F" w:rsidP="00226B25">
      <w:pPr>
        <w:spacing w:after="0" w:line="240" w:lineRule="auto"/>
      </w:pPr>
      <w:r>
        <w:separator/>
      </w:r>
    </w:p>
  </w:endnote>
  <w:endnote w:type="continuationSeparator" w:id="0">
    <w:p w14:paraId="3D5E6721" w14:textId="77777777" w:rsidR="00C65B7F" w:rsidRDefault="00C65B7F" w:rsidP="00226B25">
      <w:pPr>
        <w:spacing w:after="0" w:line="240" w:lineRule="auto"/>
      </w:pPr>
      <w:r>
        <w:continuationSeparator/>
      </w:r>
    </w:p>
  </w:endnote>
  <w:endnote w:type="continuationNotice" w:id="1">
    <w:p w14:paraId="506D837D" w14:textId="77777777" w:rsidR="00C65B7F" w:rsidRDefault="00C65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27490"/>
      <w:docPartObj>
        <w:docPartGallery w:val="Page Numbers (Bottom of Page)"/>
        <w:docPartUnique/>
      </w:docPartObj>
    </w:sdtPr>
    <w:sdtEndPr>
      <w:rPr>
        <w:rFonts w:ascii="Times New Roman" w:hAnsi="Times New Roman" w:cs="Times New Roman"/>
      </w:rPr>
    </w:sdtEndPr>
    <w:sdtContent>
      <w:p w14:paraId="633BE877" w14:textId="42074528" w:rsidR="00086946" w:rsidRPr="00086946" w:rsidRDefault="00440207">
        <w:pPr>
          <w:pStyle w:val="a6"/>
          <w:jc w:val="center"/>
          <w:rPr>
            <w:rFonts w:ascii="Times New Roman" w:hAnsi="Times New Roman" w:cs="Times New Roman"/>
          </w:rPr>
        </w:pPr>
        <w:r w:rsidRPr="00086946">
          <w:rPr>
            <w:rFonts w:ascii="Times New Roman" w:hAnsi="Times New Roman" w:cs="Times New Roman"/>
          </w:rPr>
          <w:fldChar w:fldCharType="begin"/>
        </w:r>
        <w:r w:rsidR="00086946" w:rsidRPr="00086946">
          <w:rPr>
            <w:rFonts w:ascii="Times New Roman" w:hAnsi="Times New Roman" w:cs="Times New Roman"/>
          </w:rPr>
          <w:instrText>PAGE   \* MERGEFORMAT</w:instrText>
        </w:r>
        <w:r w:rsidRPr="00086946">
          <w:rPr>
            <w:rFonts w:ascii="Times New Roman" w:hAnsi="Times New Roman" w:cs="Times New Roman"/>
          </w:rPr>
          <w:fldChar w:fldCharType="separate"/>
        </w:r>
        <w:r w:rsidR="00BD19A1" w:rsidRPr="00BD19A1">
          <w:rPr>
            <w:rFonts w:ascii="Times New Roman" w:hAnsi="Times New Roman" w:cs="Times New Roman"/>
            <w:noProof/>
            <w:lang w:val="zh-CN"/>
          </w:rPr>
          <w:t>3</w:t>
        </w:r>
        <w:r w:rsidRPr="00086946">
          <w:rPr>
            <w:rFonts w:ascii="Times New Roman" w:hAnsi="Times New Roman" w:cs="Times New Roman"/>
          </w:rPr>
          <w:fldChar w:fldCharType="end"/>
        </w:r>
        <w:r w:rsidR="00050A0B">
          <w:rPr>
            <w:rFonts w:ascii="Times New Roman" w:hAnsi="Times New Roman" w:cs="Times New Roman" w:hint="eastAsia"/>
          </w:rPr>
          <w:t xml:space="preserve"> of </w:t>
        </w:r>
        <w:r w:rsidR="00050A0B">
          <w:rPr>
            <w:rFonts w:ascii="Times New Roman" w:hAnsi="Times New Roman" w:cs="Times New Roman"/>
          </w:rPr>
          <w:fldChar w:fldCharType="begin"/>
        </w:r>
        <w:r w:rsidR="00050A0B">
          <w:rPr>
            <w:rFonts w:ascii="Times New Roman" w:hAnsi="Times New Roman" w:cs="Times New Roman"/>
          </w:rPr>
          <w:instrText xml:space="preserve"> </w:instrText>
        </w:r>
        <w:r w:rsidR="00050A0B">
          <w:rPr>
            <w:rFonts w:ascii="Times New Roman" w:hAnsi="Times New Roman" w:cs="Times New Roman" w:hint="eastAsia"/>
          </w:rPr>
          <w:instrText>NUMPAGES  \* Arabic  \* MERGEFORMAT</w:instrText>
        </w:r>
        <w:r w:rsidR="00050A0B">
          <w:rPr>
            <w:rFonts w:ascii="Times New Roman" w:hAnsi="Times New Roman" w:cs="Times New Roman"/>
          </w:rPr>
          <w:instrText xml:space="preserve"> </w:instrText>
        </w:r>
        <w:r w:rsidR="00050A0B">
          <w:rPr>
            <w:rFonts w:ascii="Times New Roman" w:hAnsi="Times New Roman" w:cs="Times New Roman"/>
          </w:rPr>
          <w:fldChar w:fldCharType="separate"/>
        </w:r>
        <w:r w:rsidR="00050A0B">
          <w:rPr>
            <w:rFonts w:ascii="Times New Roman" w:hAnsi="Times New Roman" w:cs="Times New Roman"/>
            <w:noProof/>
          </w:rPr>
          <w:t>27</w:t>
        </w:r>
        <w:r w:rsidR="00050A0B">
          <w:rPr>
            <w:rFonts w:ascii="Times New Roman" w:hAnsi="Times New Roman" w:cs="Times New Roman"/>
          </w:rPr>
          <w:fldChar w:fldCharType="end"/>
        </w:r>
      </w:p>
    </w:sdtContent>
  </w:sdt>
  <w:p w14:paraId="0C520190" w14:textId="77777777" w:rsidR="00086946" w:rsidRDefault="00086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10C3" w14:textId="77777777" w:rsidR="00C65B7F" w:rsidRDefault="00C65B7F" w:rsidP="00226B25">
      <w:pPr>
        <w:spacing w:after="0" w:line="240" w:lineRule="auto"/>
      </w:pPr>
      <w:r>
        <w:separator/>
      </w:r>
    </w:p>
  </w:footnote>
  <w:footnote w:type="continuationSeparator" w:id="0">
    <w:p w14:paraId="7E4FB666" w14:textId="77777777" w:rsidR="00C65B7F" w:rsidRDefault="00C65B7F" w:rsidP="00226B25">
      <w:pPr>
        <w:spacing w:after="0" w:line="240" w:lineRule="auto"/>
      </w:pPr>
      <w:r>
        <w:continuationSeparator/>
      </w:r>
    </w:p>
  </w:footnote>
  <w:footnote w:type="continuationNotice" w:id="1">
    <w:p w14:paraId="7940A89C" w14:textId="77777777" w:rsidR="00C65B7F" w:rsidRDefault="00C65B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19E" w14:textId="46C2BD38" w:rsidR="00B86FD7" w:rsidRPr="00D44165" w:rsidRDefault="00D44165" w:rsidP="00D44165">
    <w:pPr>
      <w:pStyle w:val="a4"/>
      <w:rPr>
        <w:rFonts w:ascii="Times New Roman" w:eastAsia="楷体" w:hAnsi="Times New Roman" w:cs="Times New Roman"/>
      </w:rPr>
    </w:pPr>
    <w:proofErr w:type="spellStart"/>
    <w:r w:rsidRPr="007B33A0">
      <w:rPr>
        <w:rFonts w:ascii="Times New Roman" w:eastAsia="楷体" w:hAnsi="Times New Roman" w:cs="Times New Roman"/>
      </w:rPr>
      <w:t>Bluestar</w:t>
    </w:r>
    <w:proofErr w:type="spellEnd"/>
    <w:r w:rsidRPr="007B33A0">
      <w:rPr>
        <w:rFonts w:ascii="Times New Roman" w:eastAsia="楷体" w:hAnsi="Times New Roman" w:cs="Times New Roman"/>
      </w:rPr>
      <w:t xml:space="preserve"> Adisseo Company</w:t>
    </w:r>
    <w:r>
      <w:rPr>
        <w:rFonts w:ascii="Times New Roman" w:eastAsia="楷体" w:hAnsi="Times New Roman" w:cs="Times New Roman" w:hint="eastAsia"/>
      </w:rPr>
      <w:t xml:space="preserve"> </w:t>
    </w:r>
    <w:r w:rsidR="00521F0B" w:rsidRPr="009870C8">
      <w:rPr>
        <w:rFonts w:ascii="楷体" w:eastAsia="楷体" w:hAnsi="楷体" w:hint="eastAsia"/>
      </w:rPr>
      <w:t>蓝星安迪苏</w:t>
    </w:r>
    <w:r w:rsidR="00521F0B"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C1D"/>
    <w:multiLevelType w:val="multilevel"/>
    <w:tmpl w:val="5C1C2CE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楷体"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019B"/>
    <w:multiLevelType w:val="hybridMultilevel"/>
    <w:tmpl w:val="A11C3F46"/>
    <w:lvl w:ilvl="0" w:tplc="040C0001">
      <w:start w:val="1"/>
      <w:numFmt w:val="bullet"/>
      <w:lvlText w:val=""/>
      <w:lvlJc w:val="left"/>
      <w:pPr>
        <w:ind w:left="1520" w:hanging="360"/>
      </w:pPr>
      <w:rPr>
        <w:rFonts w:ascii="Symbol" w:hAnsi="Symbol" w:hint="default"/>
      </w:rPr>
    </w:lvl>
    <w:lvl w:ilvl="1" w:tplc="040C0003" w:tentative="1">
      <w:start w:val="1"/>
      <w:numFmt w:val="bullet"/>
      <w:lvlText w:val="o"/>
      <w:lvlJc w:val="left"/>
      <w:pPr>
        <w:ind w:left="2240" w:hanging="360"/>
      </w:pPr>
      <w:rPr>
        <w:rFonts w:ascii="Courier New" w:hAnsi="Courier New" w:cs="Courier New" w:hint="default"/>
      </w:rPr>
    </w:lvl>
    <w:lvl w:ilvl="2" w:tplc="040C0005" w:tentative="1">
      <w:start w:val="1"/>
      <w:numFmt w:val="bullet"/>
      <w:lvlText w:val=""/>
      <w:lvlJc w:val="left"/>
      <w:pPr>
        <w:ind w:left="2960" w:hanging="360"/>
      </w:pPr>
      <w:rPr>
        <w:rFonts w:ascii="Wingdings" w:hAnsi="Wingdings" w:hint="default"/>
      </w:rPr>
    </w:lvl>
    <w:lvl w:ilvl="3" w:tplc="040C0001" w:tentative="1">
      <w:start w:val="1"/>
      <w:numFmt w:val="bullet"/>
      <w:lvlText w:val=""/>
      <w:lvlJc w:val="left"/>
      <w:pPr>
        <w:ind w:left="3680" w:hanging="360"/>
      </w:pPr>
      <w:rPr>
        <w:rFonts w:ascii="Symbol" w:hAnsi="Symbol" w:hint="default"/>
      </w:rPr>
    </w:lvl>
    <w:lvl w:ilvl="4" w:tplc="040C0003" w:tentative="1">
      <w:start w:val="1"/>
      <w:numFmt w:val="bullet"/>
      <w:lvlText w:val="o"/>
      <w:lvlJc w:val="left"/>
      <w:pPr>
        <w:ind w:left="4400" w:hanging="360"/>
      </w:pPr>
      <w:rPr>
        <w:rFonts w:ascii="Courier New" w:hAnsi="Courier New" w:cs="Courier New" w:hint="default"/>
      </w:rPr>
    </w:lvl>
    <w:lvl w:ilvl="5" w:tplc="040C0005" w:tentative="1">
      <w:start w:val="1"/>
      <w:numFmt w:val="bullet"/>
      <w:lvlText w:val=""/>
      <w:lvlJc w:val="left"/>
      <w:pPr>
        <w:ind w:left="5120" w:hanging="360"/>
      </w:pPr>
      <w:rPr>
        <w:rFonts w:ascii="Wingdings" w:hAnsi="Wingdings" w:hint="default"/>
      </w:rPr>
    </w:lvl>
    <w:lvl w:ilvl="6" w:tplc="040C0001" w:tentative="1">
      <w:start w:val="1"/>
      <w:numFmt w:val="bullet"/>
      <w:lvlText w:val=""/>
      <w:lvlJc w:val="left"/>
      <w:pPr>
        <w:ind w:left="5840" w:hanging="360"/>
      </w:pPr>
      <w:rPr>
        <w:rFonts w:ascii="Symbol" w:hAnsi="Symbol" w:hint="default"/>
      </w:rPr>
    </w:lvl>
    <w:lvl w:ilvl="7" w:tplc="040C0003" w:tentative="1">
      <w:start w:val="1"/>
      <w:numFmt w:val="bullet"/>
      <w:lvlText w:val="o"/>
      <w:lvlJc w:val="left"/>
      <w:pPr>
        <w:ind w:left="6560" w:hanging="360"/>
      </w:pPr>
      <w:rPr>
        <w:rFonts w:ascii="Courier New" w:hAnsi="Courier New" w:cs="Courier New" w:hint="default"/>
      </w:rPr>
    </w:lvl>
    <w:lvl w:ilvl="8" w:tplc="040C0005" w:tentative="1">
      <w:start w:val="1"/>
      <w:numFmt w:val="bullet"/>
      <w:lvlText w:val=""/>
      <w:lvlJc w:val="left"/>
      <w:pPr>
        <w:ind w:left="7280" w:hanging="360"/>
      </w:pPr>
      <w:rPr>
        <w:rFonts w:ascii="Wingdings" w:hAnsi="Wingdings" w:hint="default"/>
      </w:rPr>
    </w:lvl>
  </w:abstractNum>
  <w:abstractNum w:abstractNumId="2" w15:restartNumberingAfterBreak="0">
    <w:nsid w:val="228D28B8"/>
    <w:multiLevelType w:val="hybridMultilevel"/>
    <w:tmpl w:val="164223E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3" w15:restartNumberingAfterBreak="0">
    <w:nsid w:val="3B753B60"/>
    <w:multiLevelType w:val="hybridMultilevel"/>
    <w:tmpl w:val="21483ED8"/>
    <w:lvl w:ilvl="0" w:tplc="D646C3F6">
      <w:start w:val="1"/>
      <w:numFmt w:val="bullet"/>
      <w:lvlText w:val=""/>
      <w:lvlJc w:val="left"/>
      <w:pPr>
        <w:ind w:left="874" w:hanging="440"/>
      </w:pPr>
      <w:rPr>
        <w:rFonts w:ascii="Wingdings" w:hAnsi="Wingdings" w:hint="default"/>
      </w:rPr>
    </w:lvl>
    <w:lvl w:ilvl="1" w:tplc="04090003" w:tentative="1">
      <w:start w:val="1"/>
      <w:numFmt w:val="bullet"/>
      <w:lvlText w:val=""/>
      <w:lvlJc w:val="left"/>
      <w:pPr>
        <w:ind w:left="1314" w:hanging="440"/>
      </w:pPr>
      <w:rPr>
        <w:rFonts w:ascii="Wingdings" w:hAnsi="Wingdings" w:hint="default"/>
      </w:rPr>
    </w:lvl>
    <w:lvl w:ilvl="2" w:tplc="04090005" w:tentative="1">
      <w:start w:val="1"/>
      <w:numFmt w:val="bullet"/>
      <w:lvlText w:val=""/>
      <w:lvlJc w:val="left"/>
      <w:pPr>
        <w:ind w:left="1754" w:hanging="440"/>
      </w:pPr>
      <w:rPr>
        <w:rFonts w:ascii="Wingdings" w:hAnsi="Wingdings" w:hint="default"/>
      </w:rPr>
    </w:lvl>
    <w:lvl w:ilvl="3" w:tplc="04090001" w:tentative="1">
      <w:start w:val="1"/>
      <w:numFmt w:val="bullet"/>
      <w:lvlText w:val=""/>
      <w:lvlJc w:val="left"/>
      <w:pPr>
        <w:ind w:left="2194" w:hanging="440"/>
      </w:pPr>
      <w:rPr>
        <w:rFonts w:ascii="Wingdings" w:hAnsi="Wingdings" w:hint="default"/>
      </w:rPr>
    </w:lvl>
    <w:lvl w:ilvl="4" w:tplc="04090003" w:tentative="1">
      <w:start w:val="1"/>
      <w:numFmt w:val="bullet"/>
      <w:lvlText w:val=""/>
      <w:lvlJc w:val="left"/>
      <w:pPr>
        <w:ind w:left="2634" w:hanging="440"/>
      </w:pPr>
      <w:rPr>
        <w:rFonts w:ascii="Wingdings" w:hAnsi="Wingdings" w:hint="default"/>
      </w:rPr>
    </w:lvl>
    <w:lvl w:ilvl="5" w:tplc="04090005" w:tentative="1">
      <w:start w:val="1"/>
      <w:numFmt w:val="bullet"/>
      <w:lvlText w:val=""/>
      <w:lvlJc w:val="left"/>
      <w:pPr>
        <w:ind w:left="3074" w:hanging="440"/>
      </w:pPr>
      <w:rPr>
        <w:rFonts w:ascii="Wingdings" w:hAnsi="Wingdings" w:hint="default"/>
      </w:rPr>
    </w:lvl>
    <w:lvl w:ilvl="6" w:tplc="04090001" w:tentative="1">
      <w:start w:val="1"/>
      <w:numFmt w:val="bullet"/>
      <w:lvlText w:val=""/>
      <w:lvlJc w:val="left"/>
      <w:pPr>
        <w:ind w:left="3514" w:hanging="440"/>
      </w:pPr>
      <w:rPr>
        <w:rFonts w:ascii="Wingdings" w:hAnsi="Wingdings" w:hint="default"/>
      </w:rPr>
    </w:lvl>
    <w:lvl w:ilvl="7" w:tplc="04090003" w:tentative="1">
      <w:start w:val="1"/>
      <w:numFmt w:val="bullet"/>
      <w:lvlText w:val=""/>
      <w:lvlJc w:val="left"/>
      <w:pPr>
        <w:ind w:left="3954" w:hanging="440"/>
      </w:pPr>
      <w:rPr>
        <w:rFonts w:ascii="Wingdings" w:hAnsi="Wingdings" w:hint="default"/>
      </w:rPr>
    </w:lvl>
    <w:lvl w:ilvl="8" w:tplc="04090005" w:tentative="1">
      <w:start w:val="1"/>
      <w:numFmt w:val="bullet"/>
      <w:lvlText w:val=""/>
      <w:lvlJc w:val="left"/>
      <w:pPr>
        <w:ind w:left="4394" w:hanging="440"/>
      </w:pPr>
      <w:rPr>
        <w:rFonts w:ascii="Wingdings" w:hAnsi="Wingdings" w:hint="default"/>
      </w:rPr>
    </w:lvl>
  </w:abstractNum>
  <w:abstractNum w:abstractNumId="4" w15:restartNumberingAfterBreak="0">
    <w:nsid w:val="433C0961"/>
    <w:multiLevelType w:val="hybridMultilevel"/>
    <w:tmpl w:val="DDCCA024"/>
    <w:lvl w:ilvl="0" w:tplc="D646C3F6">
      <w:start w:val="1"/>
      <w:numFmt w:val="bullet"/>
      <w:lvlText w:val=""/>
      <w:lvlJc w:val="left"/>
      <w:pPr>
        <w:ind w:left="800" w:hanging="440"/>
      </w:pPr>
      <w:rPr>
        <w:rFonts w:ascii="Wingdings" w:hAnsi="Wingdings" w:hint="default"/>
        <w:color w:val="5B9BD5" w:themeColor="accent1"/>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 w15:restartNumberingAfterBreak="0">
    <w:nsid w:val="454C386A"/>
    <w:multiLevelType w:val="multilevel"/>
    <w:tmpl w:val="0416344A"/>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楷体" w:hAnsi="Times New Roman" w:cstheme="minorBidi"/>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A5712B"/>
    <w:multiLevelType w:val="hybridMultilevel"/>
    <w:tmpl w:val="3E6ACD42"/>
    <w:lvl w:ilvl="0" w:tplc="7C6818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81A078A"/>
    <w:multiLevelType w:val="hybridMultilevel"/>
    <w:tmpl w:val="460EED24"/>
    <w:lvl w:ilvl="0" w:tplc="D646C3F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8" w15:restartNumberingAfterBreak="0">
    <w:nsid w:val="6D965A6F"/>
    <w:multiLevelType w:val="hybridMultilevel"/>
    <w:tmpl w:val="39B8BA72"/>
    <w:lvl w:ilvl="0" w:tplc="B0D2FC64">
      <w:numFmt w:val="bullet"/>
      <w:lvlText w:val="-"/>
      <w:lvlJc w:val="left"/>
      <w:pPr>
        <w:ind w:left="1160" w:hanging="360"/>
      </w:pPr>
      <w:rPr>
        <w:rFonts w:ascii="Times New Roman" w:eastAsia="楷体" w:hAnsi="Times New Roman" w:cs="Times New Roman" w:hint="default"/>
      </w:rPr>
    </w:lvl>
    <w:lvl w:ilvl="1" w:tplc="040C0003" w:tentative="1">
      <w:start w:val="1"/>
      <w:numFmt w:val="bullet"/>
      <w:lvlText w:val="o"/>
      <w:lvlJc w:val="left"/>
      <w:pPr>
        <w:ind w:left="1880" w:hanging="360"/>
      </w:pPr>
      <w:rPr>
        <w:rFonts w:ascii="Courier New" w:hAnsi="Courier New" w:cs="Courier New" w:hint="default"/>
      </w:rPr>
    </w:lvl>
    <w:lvl w:ilvl="2" w:tplc="040C0005" w:tentative="1">
      <w:start w:val="1"/>
      <w:numFmt w:val="bullet"/>
      <w:lvlText w:val=""/>
      <w:lvlJc w:val="left"/>
      <w:pPr>
        <w:ind w:left="2600" w:hanging="360"/>
      </w:pPr>
      <w:rPr>
        <w:rFonts w:ascii="Wingdings" w:hAnsi="Wingdings" w:hint="default"/>
      </w:rPr>
    </w:lvl>
    <w:lvl w:ilvl="3" w:tplc="040C0001" w:tentative="1">
      <w:start w:val="1"/>
      <w:numFmt w:val="bullet"/>
      <w:lvlText w:val=""/>
      <w:lvlJc w:val="left"/>
      <w:pPr>
        <w:ind w:left="3320" w:hanging="360"/>
      </w:pPr>
      <w:rPr>
        <w:rFonts w:ascii="Symbol" w:hAnsi="Symbol" w:hint="default"/>
      </w:rPr>
    </w:lvl>
    <w:lvl w:ilvl="4" w:tplc="040C0003" w:tentative="1">
      <w:start w:val="1"/>
      <w:numFmt w:val="bullet"/>
      <w:lvlText w:val="o"/>
      <w:lvlJc w:val="left"/>
      <w:pPr>
        <w:ind w:left="4040" w:hanging="360"/>
      </w:pPr>
      <w:rPr>
        <w:rFonts w:ascii="Courier New" w:hAnsi="Courier New" w:cs="Courier New" w:hint="default"/>
      </w:rPr>
    </w:lvl>
    <w:lvl w:ilvl="5" w:tplc="040C0005" w:tentative="1">
      <w:start w:val="1"/>
      <w:numFmt w:val="bullet"/>
      <w:lvlText w:val=""/>
      <w:lvlJc w:val="left"/>
      <w:pPr>
        <w:ind w:left="4760" w:hanging="360"/>
      </w:pPr>
      <w:rPr>
        <w:rFonts w:ascii="Wingdings" w:hAnsi="Wingdings" w:hint="default"/>
      </w:rPr>
    </w:lvl>
    <w:lvl w:ilvl="6" w:tplc="040C0001" w:tentative="1">
      <w:start w:val="1"/>
      <w:numFmt w:val="bullet"/>
      <w:lvlText w:val=""/>
      <w:lvlJc w:val="left"/>
      <w:pPr>
        <w:ind w:left="5480" w:hanging="360"/>
      </w:pPr>
      <w:rPr>
        <w:rFonts w:ascii="Symbol" w:hAnsi="Symbol" w:hint="default"/>
      </w:rPr>
    </w:lvl>
    <w:lvl w:ilvl="7" w:tplc="040C0003" w:tentative="1">
      <w:start w:val="1"/>
      <w:numFmt w:val="bullet"/>
      <w:lvlText w:val="o"/>
      <w:lvlJc w:val="left"/>
      <w:pPr>
        <w:ind w:left="6200" w:hanging="360"/>
      </w:pPr>
      <w:rPr>
        <w:rFonts w:ascii="Courier New" w:hAnsi="Courier New" w:cs="Courier New" w:hint="default"/>
      </w:rPr>
    </w:lvl>
    <w:lvl w:ilvl="8" w:tplc="040C0005" w:tentative="1">
      <w:start w:val="1"/>
      <w:numFmt w:val="bullet"/>
      <w:lvlText w:val=""/>
      <w:lvlJc w:val="left"/>
      <w:pPr>
        <w:ind w:left="6920" w:hanging="360"/>
      </w:pPr>
      <w:rPr>
        <w:rFonts w:ascii="Wingdings" w:hAnsi="Wingdings" w:hint="default"/>
      </w:rPr>
    </w:lvl>
  </w:abstractNum>
  <w:abstractNum w:abstractNumId="9" w15:restartNumberingAfterBreak="0">
    <w:nsid w:val="6FDA4AE9"/>
    <w:multiLevelType w:val="hybridMultilevel"/>
    <w:tmpl w:val="1AC0A0F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10" w15:restartNumberingAfterBreak="0">
    <w:nsid w:val="786A409A"/>
    <w:multiLevelType w:val="hybridMultilevel"/>
    <w:tmpl w:val="E57EBC30"/>
    <w:lvl w:ilvl="0" w:tplc="FB72D206">
      <w:start w:val="5"/>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E431557"/>
    <w:multiLevelType w:val="hybridMultilevel"/>
    <w:tmpl w:val="03C4D06E"/>
    <w:lvl w:ilvl="0" w:tplc="B8181A52">
      <w:numFmt w:val="bullet"/>
      <w:lvlText w:val="-"/>
      <w:lvlJc w:val="left"/>
      <w:pPr>
        <w:ind w:left="1160" w:hanging="360"/>
      </w:pPr>
      <w:rPr>
        <w:rFonts w:ascii="Times New Roman" w:eastAsia="楷体"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num w:numId="1" w16cid:durableId="1614560216">
    <w:abstractNumId w:val="5"/>
  </w:num>
  <w:num w:numId="2" w16cid:durableId="803083500">
    <w:abstractNumId w:val="10"/>
  </w:num>
  <w:num w:numId="3" w16cid:durableId="1602641034">
    <w:abstractNumId w:val="2"/>
  </w:num>
  <w:num w:numId="4" w16cid:durableId="1914197986">
    <w:abstractNumId w:val="6"/>
  </w:num>
  <w:num w:numId="5" w16cid:durableId="1813257291">
    <w:abstractNumId w:val="7"/>
  </w:num>
  <w:num w:numId="6" w16cid:durableId="503403353">
    <w:abstractNumId w:val="4"/>
  </w:num>
  <w:num w:numId="7" w16cid:durableId="310597557">
    <w:abstractNumId w:val="9"/>
  </w:num>
  <w:num w:numId="8" w16cid:durableId="868295357">
    <w:abstractNumId w:val="11"/>
  </w:num>
  <w:num w:numId="9" w16cid:durableId="1495759100">
    <w:abstractNumId w:val="3"/>
  </w:num>
  <w:num w:numId="10" w16cid:durableId="2144692019">
    <w:abstractNumId w:val="0"/>
  </w:num>
  <w:num w:numId="11" w16cid:durableId="748815959">
    <w:abstractNumId w:val="8"/>
  </w:num>
  <w:num w:numId="12" w16cid:durableId="20786736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5"/>
    <w:rsid w:val="00000C03"/>
    <w:rsid w:val="000016A8"/>
    <w:rsid w:val="00001AFA"/>
    <w:rsid w:val="00002E84"/>
    <w:rsid w:val="000033CA"/>
    <w:rsid w:val="000038A9"/>
    <w:rsid w:val="0000546A"/>
    <w:rsid w:val="0000569B"/>
    <w:rsid w:val="0000635C"/>
    <w:rsid w:val="00007789"/>
    <w:rsid w:val="0001080C"/>
    <w:rsid w:val="000130C0"/>
    <w:rsid w:val="00014AC4"/>
    <w:rsid w:val="00015071"/>
    <w:rsid w:val="00021B10"/>
    <w:rsid w:val="00022FB1"/>
    <w:rsid w:val="00025FCA"/>
    <w:rsid w:val="0002720C"/>
    <w:rsid w:val="00027A9B"/>
    <w:rsid w:val="00027CAC"/>
    <w:rsid w:val="00030A0E"/>
    <w:rsid w:val="00032724"/>
    <w:rsid w:val="000334C6"/>
    <w:rsid w:val="0003422A"/>
    <w:rsid w:val="00037911"/>
    <w:rsid w:val="00037B51"/>
    <w:rsid w:val="00037B8C"/>
    <w:rsid w:val="00040143"/>
    <w:rsid w:val="00043847"/>
    <w:rsid w:val="0004415C"/>
    <w:rsid w:val="00044305"/>
    <w:rsid w:val="00050554"/>
    <w:rsid w:val="00050A0B"/>
    <w:rsid w:val="000519AD"/>
    <w:rsid w:val="00051EAB"/>
    <w:rsid w:val="00051EBA"/>
    <w:rsid w:val="00054F51"/>
    <w:rsid w:val="0005510F"/>
    <w:rsid w:val="00055F3D"/>
    <w:rsid w:val="00056292"/>
    <w:rsid w:val="00056AA5"/>
    <w:rsid w:val="000634A8"/>
    <w:rsid w:val="00063505"/>
    <w:rsid w:val="00063CB5"/>
    <w:rsid w:val="00067325"/>
    <w:rsid w:val="000676D4"/>
    <w:rsid w:val="00067AE7"/>
    <w:rsid w:val="00071664"/>
    <w:rsid w:val="000729B8"/>
    <w:rsid w:val="000732A8"/>
    <w:rsid w:val="0007504E"/>
    <w:rsid w:val="00076889"/>
    <w:rsid w:val="0008024A"/>
    <w:rsid w:val="00080769"/>
    <w:rsid w:val="00080A92"/>
    <w:rsid w:val="00081EBE"/>
    <w:rsid w:val="00082A41"/>
    <w:rsid w:val="0008395B"/>
    <w:rsid w:val="00083BD2"/>
    <w:rsid w:val="00085B70"/>
    <w:rsid w:val="00086493"/>
    <w:rsid w:val="00086946"/>
    <w:rsid w:val="000872F4"/>
    <w:rsid w:val="00093C77"/>
    <w:rsid w:val="00094A89"/>
    <w:rsid w:val="00094DA2"/>
    <w:rsid w:val="00095EDB"/>
    <w:rsid w:val="00096C2E"/>
    <w:rsid w:val="000A03F7"/>
    <w:rsid w:val="000A4A19"/>
    <w:rsid w:val="000A5FBD"/>
    <w:rsid w:val="000B1CCA"/>
    <w:rsid w:val="000B2C6A"/>
    <w:rsid w:val="000B33A7"/>
    <w:rsid w:val="000B5E27"/>
    <w:rsid w:val="000B78D4"/>
    <w:rsid w:val="000C13F0"/>
    <w:rsid w:val="000C5F73"/>
    <w:rsid w:val="000C6148"/>
    <w:rsid w:val="000D0773"/>
    <w:rsid w:val="000D0AC8"/>
    <w:rsid w:val="000D2B65"/>
    <w:rsid w:val="000D356D"/>
    <w:rsid w:val="000D395D"/>
    <w:rsid w:val="000D4984"/>
    <w:rsid w:val="000D4AF9"/>
    <w:rsid w:val="000D5738"/>
    <w:rsid w:val="000D6755"/>
    <w:rsid w:val="000D6D51"/>
    <w:rsid w:val="000E35A9"/>
    <w:rsid w:val="000E36ED"/>
    <w:rsid w:val="000E3D49"/>
    <w:rsid w:val="000E3FAF"/>
    <w:rsid w:val="000E6388"/>
    <w:rsid w:val="000F010F"/>
    <w:rsid w:val="000F0619"/>
    <w:rsid w:val="000F1B9B"/>
    <w:rsid w:val="000F21CF"/>
    <w:rsid w:val="000F2532"/>
    <w:rsid w:val="000F2919"/>
    <w:rsid w:val="000F35E6"/>
    <w:rsid w:val="000F4444"/>
    <w:rsid w:val="000F50ED"/>
    <w:rsid w:val="000F53F1"/>
    <w:rsid w:val="000F7B46"/>
    <w:rsid w:val="001005D1"/>
    <w:rsid w:val="00102521"/>
    <w:rsid w:val="001030BE"/>
    <w:rsid w:val="00104F91"/>
    <w:rsid w:val="001059A9"/>
    <w:rsid w:val="00110288"/>
    <w:rsid w:val="00111359"/>
    <w:rsid w:val="0011266F"/>
    <w:rsid w:val="00112F65"/>
    <w:rsid w:val="00114733"/>
    <w:rsid w:val="00114F9C"/>
    <w:rsid w:val="001159BA"/>
    <w:rsid w:val="00116DF0"/>
    <w:rsid w:val="001217A7"/>
    <w:rsid w:val="00122C4C"/>
    <w:rsid w:val="001251D5"/>
    <w:rsid w:val="00125668"/>
    <w:rsid w:val="00130883"/>
    <w:rsid w:val="0013206A"/>
    <w:rsid w:val="0013317E"/>
    <w:rsid w:val="00134CAA"/>
    <w:rsid w:val="00134E34"/>
    <w:rsid w:val="001361A6"/>
    <w:rsid w:val="00136F33"/>
    <w:rsid w:val="00137BC5"/>
    <w:rsid w:val="001416E1"/>
    <w:rsid w:val="00141E15"/>
    <w:rsid w:val="00142070"/>
    <w:rsid w:val="00143709"/>
    <w:rsid w:val="0014388A"/>
    <w:rsid w:val="00144B55"/>
    <w:rsid w:val="00145211"/>
    <w:rsid w:val="001452A7"/>
    <w:rsid w:val="001508AD"/>
    <w:rsid w:val="00154C2C"/>
    <w:rsid w:val="00155870"/>
    <w:rsid w:val="00155AE4"/>
    <w:rsid w:val="00155BC5"/>
    <w:rsid w:val="0015640B"/>
    <w:rsid w:val="00157367"/>
    <w:rsid w:val="00160640"/>
    <w:rsid w:val="0016135B"/>
    <w:rsid w:val="00161965"/>
    <w:rsid w:val="00162260"/>
    <w:rsid w:val="00162C62"/>
    <w:rsid w:val="00162DF3"/>
    <w:rsid w:val="0016320B"/>
    <w:rsid w:val="0016340B"/>
    <w:rsid w:val="00164204"/>
    <w:rsid w:val="00170E84"/>
    <w:rsid w:val="00173174"/>
    <w:rsid w:val="0017348C"/>
    <w:rsid w:val="001735EC"/>
    <w:rsid w:val="00173841"/>
    <w:rsid w:val="001752DE"/>
    <w:rsid w:val="00176F41"/>
    <w:rsid w:val="00177893"/>
    <w:rsid w:val="00177BDD"/>
    <w:rsid w:val="00180123"/>
    <w:rsid w:val="001805F7"/>
    <w:rsid w:val="00180A4F"/>
    <w:rsid w:val="001814BD"/>
    <w:rsid w:val="00181B14"/>
    <w:rsid w:val="001835BE"/>
    <w:rsid w:val="00183D53"/>
    <w:rsid w:val="001849F4"/>
    <w:rsid w:val="001854E9"/>
    <w:rsid w:val="001868F8"/>
    <w:rsid w:val="00186F02"/>
    <w:rsid w:val="001903C7"/>
    <w:rsid w:val="001925BF"/>
    <w:rsid w:val="00192F40"/>
    <w:rsid w:val="001947D3"/>
    <w:rsid w:val="00194A4B"/>
    <w:rsid w:val="00195007"/>
    <w:rsid w:val="00195394"/>
    <w:rsid w:val="001964EB"/>
    <w:rsid w:val="001A1148"/>
    <w:rsid w:val="001A1189"/>
    <w:rsid w:val="001A4053"/>
    <w:rsid w:val="001A59BF"/>
    <w:rsid w:val="001A6E1B"/>
    <w:rsid w:val="001B0844"/>
    <w:rsid w:val="001B1B94"/>
    <w:rsid w:val="001B384F"/>
    <w:rsid w:val="001B3B74"/>
    <w:rsid w:val="001B57DA"/>
    <w:rsid w:val="001B5DCC"/>
    <w:rsid w:val="001B6FA8"/>
    <w:rsid w:val="001B707F"/>
    <w:rsid w:val="001C0047"/>
    <w:rsid w:val="001C0CC5"/>
    <w:rsid w:val="001C22E4"/>
    <w:rsid w:val="001C3012"/>
    <w:rsid w:val="001C4416"/>
    <w:rsid w:val="001C597C"/>
    <w:rsid w:val="001C5E0B"/>
    <w:rsid w:val="001C639E"/>
    <w:rsid w:val="001D09F3"/>
    <w:rsid w:val="001D1AE4"/>
    <w:rsid w:val="001D231A"/>
    <w:rsid w:val="001D24E8"/>
    <w:rsid w:val="001D4091"/>
    <w:rsid w:val="001D4AFE"/>
    <w:rsid w:val="001D52AD"/>
    <w:rsid w:val="001D5BC5"/>
    <w:rsid w:val="001D5EE0"/>
    <w:rsid w:val="001D5F49"/>
    <w:rsid w:val="001D615D"/>
    <w:rsid w:val="001D6945"/>
    <w:rsid w:val="001D69C9"/>
    <w:rsid w:val="001D76B7"/>
    <w:rsid w:val="001E181A"/>
    <w:rsid w:val="001E2BE0"/>
    <w:rsid w:val="001E3319"/>
    <w:rsid w:val="001E352E"/>
    <w:rsid w:val="001E3990"/>
    <w:rsid w:val="001E425D"/>
    <w:rsid w:val="001E48A4"/>
    <w:rsid w:val="001E5D03"/>
    <w:rsid w:val="001E5D37"/>
    <w:rsid w:val="001E6007"/>
    <w:rsid w:val="001E7BAA"/>
    <w:rsid w:val="001F1540"/>
    <w:rsid w:val="001F2166"/>
    <w:rsid w:val="001F2272"/>
    <w:rsid w:val="001F25BF"/>
    <w:rsid w:val="001F2DF2"/>
    <w:rsid w:val="001F3437"/>
    <w:rsid w:val="001F5184"/>
    <w:rsid w:val="001F54C2"/>
    <w:rsid w:val="001F5F68"/>
    <w:rsid w:val="001F6D3A"/>
    <w:rsid w:val="00200D57"/>
    <w:rsid w:val="00201137"/>
    <w:rsid w:val="0020130F"/>
    <w:rsid w:val="00201631"/>
    <w:rsid w:val="00206AC6"/>
    <w:rsid w:val="00206EEF"/>
    <w:rsid w:val="0021001E"/>
    <w:rsid w:val="00211763"/>
    <w:rsid w:val="00212367"/>
    <w:rsid w:val="00212DB9"/>
    <w:rsid w:val="00215542"/>
    <w:rsid w:val="0021674D"/>
    <w:rsid w:val="002167D6"/>
    <w:rsid w:val="00216869"/>
    <w:rsid w:val="00216B05"/>
    <w:rsid w:val="00216C72"/>
    <w:rsid w:val="00221227"/>
    <w:rsid w:val="00222E67"/>
    <w:rsid w:val="0022397C"/>
    <w:rsid w:val="0022539C"/>
    <w:rsid w:val="00225BA4"/>
    <w:rsid w:val="00226193"/>
    <w:rsid w:val="00226B25"/>
    <w:rsid w:val="002276B4"/>
    <w:rsid w:val="00227B02"/>
    <w:rsid w:val="00231422"/>
    <w:rsid w:val="00234D7D"/>
    <w:rsid w:val="002353BB"/>
    <w:rsid w:val="0023576F"/>
    <w:rsid w:val="00236014"/>
    <w:rsid w:val="00236B23"/>
    <w:rsid w:val="00236D6F"/>
    <w:rsid w:val="00241504"/>
    <w:rsid w:val="00241807"/>
    <w:rsid w:val="00243048"/>
    <w:rsid w:val="00245734"/>
    <w:rsid w:val="00246D87"/>
    <w:rsid w:val="00250A19"/>
    <w:rsid w:val="00251485"/>
    <w:rsid w:val="00252034"/>
    <w:rsid w:val="00252EE9"/>
    <w:rsid w:val="00254DDC"/>
    <w:rsid w:val="00256177"/>
    <w:rsid w:val="002561B6"/>
    <w:rsid w:val="002576E5"/>
    <w:rsid w:val="002605D2"/>
    <w:rsid w:val="002635E0"/>
    <w:rsid w:val="00263EF6"/>
    <w:rsid w:val="00267D7C"/>
    <w:rsid w:val="00271533"/>
    <w:rsid w:val="002720B6"/>
    <w:rsid w:val="0027506E"/>
    <w:rsid w:val="002753A8"/>
    <w:rsid w:val="00275BAA"/>
    <w:rsid w:val="00277C4E"/>
    <w:rsid w:val="00281344"/>
    <w:rsid w:val="00282EAB"/>
    <w:rsid w:val="00283272"/>
    <w:rsid w:val="002856D2"/>
    <w:rsid w:val="00285E74"/>
    <w:rsid w:val="00286B7C"/>
    <w:rsid w:val="002879A6"/>
    <w:rsid w:val="00291736"/>
    <w:rsid w:val="002923D5"/>
    <w:rsid w:val="002942CB"/>
    <w:rsid w:val="00294370"/>
    <w:rsid w:val="002944F8"/>
    <w:rsid w:val="00294ACF"/>
    <w:rsid w:val="00294B13"/>
    <w:rsid w:val="00294BB6"/>
    <w:rsid w:val="0029728B"/>
    <w:rsid w:val="00297300"/>
    <w:rsid w:val="002A08F3"/>
    <w:rsid w:val="002A1979"/>
    <w:rsid w:val="002A252A"/>
    <w:rsid w:val="002A2937"/>
    <w:rsid w:val="002A295C"/>
    <w:rsid w:val="002A3668"/>
    <w:rsid w:val="002A3E91"/>
    <w:rsid w:val="002A46D2"/>
    <w:rsid w:val="002A5236"/>
    <w:rsid w:val="002A5C8D"/>
    <w:rsid w:val="002B344A"/>
    <w:rsid w:val="002B359E"/>
    <w:rsid w:val="002B3704"/>
    <w:rsid w:val="002B3E77"/>
    <w:rsid w:val="002B44B1"/>
    <w:rsid w:val="002B768E"/>
    <w:rsid w:val="002B791C"/>
    <w:rsid w:val="002C0698"/>
    <w:rsid w:val="002C1997"/>
    <w:rsid w:val="002C53BD"/>
    <w:rsid w:val="002C6360"/>
    <w:rsid w:val="002C7EEB"/>
    <w:rsid w:val="002D276B"/>
    <w:rsid w:val="002D2B22"/>
    <w:rsid w:val="002D5060"/>
    <w:rsid w:val="002E2865"/>
    <w:rsid w:val="002E375D"/>
    <w:rsid w:val="002E4BCA"/>
    <w:rsid w:val="002E573F"/>
    <w:rsid w:val="002E65B3"/>
    <w:rsid w:val="002E6651"/>
    <w:rsid w:val="002F09A2"/>
    <w:rsid w:val="002F2255"/>
    <w:rsid w:val="002F2B31"/>
    <w:rsid w:val="002F3280"/>
    <w:rsid w:val="002F3C52"/>
    <w:rsid w:val="002F43D0"/>
    <w:rsid w:val="002F6C1B"/>
    <w:rsid w:val="00302A16"/>
    <w:rsid w:val="00302EF7"/>
    <w:rsid w:val="003032C0"/>
    <w:rsid w:val="003048FD"/>
    <w:rsid w:val="00305D2B"/>
    <w:rsid w:val="00307F18"/>
    <w:rsid w:val="0031026E"/>
    <w:rsid w:val="00310342"/>
    <w:rsid w:val="00310B1E"/>
    <w:rsid w:val="00311809"/>
    <w:rsid w:val="00313761"/>
    <w:rsid w:val="00314813"/>
    <w:rsid w:val="003151C9"/>
    <w:rsid w:val="0031531E"/>
    <w:rsid w:val="00315562"/>
    <w:rsid w:val="003161F0"/>
    <w:rsid w:val="003220CE"/>
    <w:rsid w:val="00323898"/>
    <w:rsid w:val="00324585"/>
    <w:rsid w:val="00324776"/>
    <w:rsid w:val="00326630"/>
    <w:rsid w:val="003269CA"/>
    <w:rsid w:val="00327B55"/>
    <w:rsid w:val="003304BA"/>
    <w:rsid w:val="0033177A"/>
    <w:rsid w:val="00332EEC"/>
    <w:rsid w:val="0033550A"/>
    <w:rsid w:val="00335551"/>
    <w:rsid w:val="00337BAC"/>
    <w:rsid w:val="00340458"/>
    <w:rsid w:val="0034072E"/>
    <w:rsid w:val="00342066"/>
    <w:rsid w:val="00342459"/>
    <w:rsid w:val="0034440A"/>
    <w:rsid w:val="00344F0D"/>
    <w:rsid w:val="003468C2"/>
    <w:rsid w:val="00346B69"/>
    <w:rsid w:val="00347707"/>
    <w:rsid w:val="003500EB"/>
    <w:rsid w:val="003502EF"/>
    <w:rsid w:val="003509F0"/>
    <w:rsid w:val="003510EC"/>
    <w:rsid w:val="00351AFF"/>
    <w:rsid w:val="003541CE"/>
    <w:rsid w:val="003600A9"/>
    <w:rsid w:val="00360B49"/>
    <w:rsid w:val="00361C5C"/>
    <w:rsid w:val="00361C62"/>
    <w:rsid w:val="003621AA"/>
    <w:rsid w:val="00362FF2"/>
    <w:rsid w:val="0036354E"/>
    <w:rsid w:val="003644A9"/>
    <w:rsid w:val="0036645F"/>
    <w:rsid w:val="003702DB"/>
    <w:rsid w:val="00370801"/>
    <w:rsid w:val="00370D88"/>
    <w:rsid w:val="003714D4"/>
    <w:rsid w:val="00372737"/>
    <w:rsid w:val="0037603E"/>
    <w:rsid w:val="0037649A"/>
    <w:rsid w:val="00381D50"/>
    <w:rsid w:val="00383BC5"/>
    <w:rsid w:val="0038502F"/>
    <w:rsid w:val="003850E6"/>
    <w:rsid w:val="00386272"/>
    <w:rsid w:val="00391E83"/>
    <w:rsid w:val="0039264F"/>
    <w:rsid w:val="003927C7"/>
    <w:rsid w:val="00392F17"/>
    <w:rsid w:val="003954AB"/>
    <w:rsid w:val="003955C3"/>
    <w:rsid w:val="003A0222"/>
    <w:rsid w:val="003A0412"/>
    <w:rsid w:val="003A15CB"/>
    <w:rsid w:val="003A2BC9"/>
    <w:rsid w:val="003A3690"/>
    <w:rsid w:val="003A506C"/>
    <w:rsid w:val="003A57A5"/>
    <w:rsid w:val="003A6A47"/>
    <w:rsid w:val="003A6B3A"/>
    <w:rsid w:val="003B02DE"/>
    <w:rsid w:val="003B1C50"/>
    <w:rsid w:val="003B24D2"/>
    <w:rsid w:val="003B7197"/>
    <w:rsid w:val="003B7D7B"/>
    <w:rsid w:val="003B7FE3"/>
    <w:rsid w:val="003C0730"/>
    <w:rsid w:val="003C1BB6"/>
    <w:rsid w:val="003C7EFB"/>
    <w:rsid w:val="003D1D7C"/>
    <w:rsid w:val="003D5AED"/>
    <w:rsid w:val="003D798D"/>
    <w:rsid w:val="003E12C5"/>
    <w:rsid w:val="003E1788"/>
    <w:rsid w:val="003E2105"/>
    <w:rsid w:val="003E2AD6"/>
    <w:rsid w:val="003E3862"/>
    <w:rsid w:val="003E4802"/>
    <w:rsid w:val="003E5CB5"/>
    <w:rsid w:val="003E6041"/>
    <w:rsid w:val="003E7387"/>
    <w:rsid w:val="003E7854"/>
    <w:rsid w:val="003F2600"/>
    <w:rsid w:val="003F2D7B"/>
    <w:rsid w:val="003F53CE"/>
    <w:rsid w:val="003F5515"/>
    <w:rsid w:val="003F5A64"/>
    <w:rsid w:val="003F5C4A"/>
    <w:rsid w:val="004008A9"/>
    <w:rsid w:val="004046E3"/>
    <w:rsid w:val="00404A54"/>
    <w:rsid w:val="00405275"/>
    <w:rsid w:val="00405724"/>
    <w:rsid w:val="00407755"/>
    <w:rsid w:val="00410A43"/>
    <w:rsid w:val="00411B47"/>
    <w:rsid w:val="004126D4"/>
    <w:rsid w:val="004139D2"/>
    <w:rsid w:val="00413E49"/>
    <w:rsid w:val="00415515"/>
    <w:rsid w:val="004156D3"/>
    <w:rsid w:val="0041684B"/>
    <w:rsid w:val="00417450"/>
    <w:rsid w:val="00417F32"/>
    <w:rsid w:val="00421783"/>
    <w:rsid w:val="004218F7"/>
    <w:rsid w:val="00421C5C"/>
    <w:rsid w:val="00423CDF"/>
    <w:rsid w:val="00426C58"/>
    <w:rsid w:val="004306D1"/>
    <w:rsid w:val="00434351"/>
    <w:rsid w:val="00435CDC"/>
    <w:rsid w:val="0043669F"/>
    <w:rsid w:val="004378BB"/>
    <w:rsid w:val="004379C5"/>
    <w:rsid w:val="00437B4A"/>
    <w:rsid w:val="00440207"/>
    <w:rsid w:val="00440369"/>
    <w:rsid w:val="00440FF3"/>
    <w:rsid w:val="00441477"/>
    <w:rsid w:val="0044328B"/>
    <w:rsid w:val="0044414E"/>
    <w:rsid w:val="00444FBD"/>
    <w:rsid w:val="004462EB"/>
    <w:rsid w:val="0044708D"/>
    <w:rsid w:val="0045092B"/>
    <w:rsid w:val="00451BC5"/>
    <w:rsid w:val="00452A2D"/>
    <w:rsid w:val="00454376"/>
    <w:rsid w:val="004564B0"/>
    <w:rsid w:val="00457679"/>
    <w:rsid w:val="0045774E"/>
    <w:rsid w:val="004627C2"/>
    <w:rsid w:val="004638FB"/>
    <w:rsid w:val="00463B04"/>
    <w:rsid w:val="00463C19"/>
    <w:rsid w:val="00463C9B"/>
    <w:rsid w:val="00463CFB"/>
    <w:rsid w:val="00463FB7"/>
    <w:rsid w:val="00464AC2"/>
    <w:rsid w:val="004651F5"/>
    <w:rsid w:val="00465273"/>
    <w:rsid w:val="00465477"/>
    <w:rsid w:val="0046565D"/>
    <w:rsid w:val="004657A3"/>
    <w:rsid w:val="0046593B"/>
    <w:rsid w:val="00466084"/>
    <w:rsid w:val="004666BC"/>
    <w:rsid w:val="00466B44"/>
    <w:rsid w:val="0046724C"/>
    <w:rsid w:val="00471435"/>
    <w:rsid w:val="00474B7E"/>
    <w:rsid w:val="00474BC3"/>
    <w:rsid w:val="00475531"/>
    <w:rsid w:val="004756A2"/>
    <w:rsid w:val="004757EC"/>
    <w:rsid w:val="004769EC"/>
    <w:rsid w:val="00476BED"/>
    <w:rsid w:val="00480906"/>
    <w:rsid w:val="0048196B"/>
    <w:rsid w:val="00482109"/>
    <w:rsid w:val="00484890"/>
    <w:rsid w:val="00485225"/>
    <w:rsid w:val="00486215"/>
    <w:rsid w:val="0048710D"/>
    <w:rsid w:val="004873B1"/>
    <w:rsid w:val="0049060A"/>
    <w:rsid w:val="00495C43"/>
    <w:rsid w:val="004960E9"/>
    <w:rsid w:val="004971EF"/>
    <w:rsid w:val="004A0C26"/>
    <w:rsid w:val="004A0C9F"/>
    <w:rsid w:val="004A5056"/>
    <w:rsid w:val="004A7095"/>
    <w:rsid w:val="004B1A76"/>
    <w:rsid w:val="004B1F09"/>
    <w:rsid w:val="004B2315"/>
    <w:rsid w:val="004B278F"/>
    <w:rsid w:val="004B419F"/>
    <w:rsid w:val="004B60A3"/>
    <w:rsid w:val="004B66BD"/>
    <w:rsid w:val="004B6815"/>
    <w:rsid w:val="004B7C51"/>
    <w:rsid w:val="004B7CCF"/>
    <w:rsid w:val="004C07AE"/>
    <w:rsid w:val="004C12D3"/>
    <w:rsid w:val="004C1363"/>
    <w:rsid w:val="004C4189"/>
    <w:rsid w:val="004C5AC5"/>
    <w:rsid w:val="004D0196"/>
    <w:rsid w:val="004D01EE"/>
    <w:rsid w:val="004D05F4"/>
    <w:rsid w:val="004D1340"/>
    <w:rsid w:val="004D3775"/>
    <w:rsid w:val="004D397A"/>
    <w:rsid w:val="004D39E0"/>
    <w:rsid w:val="004D4B45"/>
    <w:rsid w:val="004D590C"/>
    <w:rsid w:val="004D6E0B"/>
    <w:rsid w:val="004D7763"/>
    <w:rsid w:val="004E04C9"/>
    <w:rsid w:val="004E1A2C"/>
    <w:rsid w:val="004E2458"/>
    <w:rsid w:val="004E25AE"/>
    <w:rsid w:val="004E2D3D"/>
    <w:rsid w:val="004E46DC"/>
    <w:rsid w:val="004E48C4"/>
    <w:rsid w:val="004E5DB7"/>
    <w:rsid w:val="004E6521"/>
    <w:rsid w:val="004E6F5C"/>
    <w:rsid w:val="004F062C"/>
    <w:rsid w:val="004F27F9"/>
    <w:rsid w:val="004F41AF"/>
    <w:rsid w:val="004F5065"/>
    <w:rsid w:val="00501424"/>
    <w:rsid w:val="0050194F"/>
    <w:rsid w:val="005032B3"/>
    <w:rsid w:val="0050434B"/>
    <w:rsid w:val="00505560"/>
    <w:rsid w:val="005056F3"/>
    <w:rsid w:val="00505F2D"/>
    <w:rsid w:val="005068C8"/>
    <w:rsid w:val="00507024"/>
    <w:rsid w:val="005077B2"/>
    <w:rsid w:val="005079E9"/>
    <w:rsid w:val="00507BB6"/>
    <w:rsid w:val="0051053C"/>
    <w:rsid w:val="00510B71"/>
    <w:rsid w:val="00510DE4"/>
    <w:rsid w:val="00511026"/>
    <w:rsid w:val="005117B4"/>
    <w:rsid w:val="00512589"/>
    <w:rsid w:val="00513206"/>
    <w:rsid w:val="00517F76"/>
    <w:rsid w:val="00520899"/>
    <w:rsid w:val="0052137E"/>
    <w:rsid w:val="00521F0B"/>
    <w:rsid w:val="00522CC7"/>
    <w:rsid w:val="00526E8D"/>
    <w:rsid w:val="00527842"/>
    <w:rsid w:val="00527C44"/>
    <w:rsid w:val="00527CB6"/>
    <w:rsid w:val="00530B41"/>
    <w:rsid w:val="00532D50"/>
    <w:rsid w:val="005354E0"/>
    <w:rsid w:val="005362CB"/>
    <w:rsid w:val="00536CD9"/>
    <w:rsid w:val="00537FC2"/>
    <w:rsid w:val="005419F0"/>
    <w:rsid w:val="0054261E"/>
    <w:rsid w:val="00543B66"/>
    <w:rsid w:val="00544CDD"/>
    <w:rsid w:val="00547D20"/>
    <w:rsid w:val="00550B05"/>
    <w:rsid w:val="00550F40"/>
    <w:rsid w:val="00551503"/>
    <w:rsid w:val="00551C50"/>
    <w:rsid w:val="005520A2"/>
    <w:rsid w:val="00555667"/>
    <w:rsid w:val="00555A6F"/>
    <w:rsid w:val="00556410"/>
    <w:rsid w:val="00557C1F"/>
    <w:rsid w:val="00557E4B"/>
    <w:rsid w:val="005606AD"/>
    <w:rsid w:val="00560723"/>
    <w:rsid w:val="00561BA8"/>
    <w:rsid w:val="00565600"/>
    <w:rsid w:val="00565D2E"/>
    <w:rsid w:val="0056662C"/>
    <w:rsid w:val="00566722"/>
    <w:rsid w:val="00567446"/>
    <w:rsid w:val="00574892"/>
    <w:rsid w:val="00574C82"/>
    <w:rsid w:val="00577904"/>
    <w:rsid w:val="00580C5C"/>
    <w:rsid w:val="00580CA5"/>
    <w:rsid w:val="00582F32"/>
    <w:rsid w:val="00583D0A"/>
    <w:rsid w:val="00584D45"/>
    <w:rsid w:val="005852DA"/>
    <w:rsid w:val="00585D1F"/>
    <w:rsid w:val="00586AE5"/>
    <w:rsid w:val="00593B6A"/>
    <w:rsid w:val="00595865"/>
    <w:rsid w:val="005972A7"/>
    <w:rsid w:val="005A0481"/>
    <w:rsid w:val="005A1E34"/>
    <w:rsid w:val="005A2A2E"/>
    <w:rsid w:val="005A3A37"/>
    <w:rsid w:val="005A4505"/>
    <w:rsid w:val="005A5872"/>
    <w:rsid w:val="005A6A9D"/>
    <w:rsid w:val="005A79C0"/>
    <w:rsid w:val="005B21A5"/>
    <w:rsid w:val="005B2A86"/>
    <w:rsid w:val="005B2DD9"/>
    <w:rsid w:val="005B4AF4"/>
    <w:rsid w:val="005B4BD6"/>
    <w:rsid w:val="005B6F10"/>
    <w:rsid w:val="005B7255"/>
    <w:rsid w:val="005C3626"/>
    <w:rsid w:val="005C52C2"/>
    <w:rsid w:val="005C6E84"/>
    <w:rsid w:val="005C7738"/>
    <w:rsid w:val="005D1CC0"/>
    <w:rsid w:val="005D5079"/>
    <w:rsid w:val="005D521D"/>
    <w:rsid w:val="005D7A10"/>
    <w:rsid w:val="005D7BB1"/>
    <w:rsid w:val="005E0762"/>
    <w:rsid w:val="005E0A36"/>
    <w:rsid w:val="005E1118"/>
    <w:rsid w:val="005E347E"/>
    <w:rsid w:val="005E3FE3"/>
    <w:rsid w:val="005E410A"/>
    <w:rsid w:val="005E4A46"/>
    <w:rsid w:val="005E4A8F"/>
    <w:rsid w:val="005E623C"/>
    <w:rsid w:val="005E7564"/>
    <w:rsid w:val="005E76FA"/>
    <w:rsid w:val="005F06F0"/>
    <w:rsid w:val="005F1AA6"/>
    <w:rsid w:val="005F2606"/>
    <w:rsid w:val="005F2B56"/>
    <w:rsid w:val="005F3316"/>
    <w:rsid w:val="005F511F"/>
    <w:rsid w:val="005F58B2"/>
    <w:rsid w:val="005F737E"/>
    <w:rsid w:val="00602F14"/>
    <w:rsid w:val="00605C33"/>
    <w:rsid w:val="00607C6B"/>
    <w:rsid w:val="00610313"/>
    <w:rsid w:val="006132CE"/>
    <w:rsid w:val="00613AA1"/>
    <w:rsid w:val="006156FA"/>
    <w:rsid w:val="00616FC6"/>
    <w:rsid w:val="00621D3F"/>
    <w:rsid w:val="006240F4"/>
    <w:rsid w:val="00624323"/>
    <w:rsid w:val="006248E3"/>
    <w:rsid w:val="00624E1E"/>
    <w:rsid w:val="00625E85"/>
    <w:rsid w:val="00626075"/>
    <w:rsid w:val="00626245"/>
    <w:rsid w:val="006266C4"/>
    <w:rsid w:val="006266FF"/>
    <w:rsid w:val="006277BF"/>
    <w:rsid w:val="00630A76"/>
    <w:rsid w:val="00630C0D"/>
    <w:rsid w:val="00631D7C"/>
    <w:rsid w:val="00632484"/>
    <w:rsid w:val="0063311C"/>
    <w:rsid w:val="0063338E"/>
    <w:rsid w:val="006371CB"/>
    <w:rsid w:val="00637D35"/>
    <w:rsid w:val="00641ABD"/>
    <w:rsid w:val="00641B6E"/>
    <w:rsid w:val="00641ECF"/>
    <w:rsid w:val="0064316C"/>
    <w:rsid w:val="006450E9"/>
    <w:rsid w:val="00646D48"/>
    <w:rsid w:val="00646E63"/>
    <w:rsid w:val="006470A4"/>
    <w:rsid w:val="00647B81"/>
    <w:rsid w:val="00647EC9"/>
    <w:rsid w:val="00651045"/>
    <w:rsid w:val="0065145C"/>
    <w:rsid w:val="00651C36"/>
    <w:rsid w:val="00652CF9"/>
    <w:rsid w:val="0065367C"/>
    <w:rsid w:val="006553A0"/>
    <w:rsid w:val="006566B4"/>
    <w:rsid w:val="00660B9C"/>
    <w:rsid w:val="00660FA2"/>
    <w:rsid w:val="006649DA"/>
    <w:rsid w:val="00664B03"/>
    <w:rsid w:val="00664D4F"/>
    <w:rsid w:val="00665349"/>
    <w:rsid w:val="00666692"/>
    <w:rsid w:val="00673557"/>
    <w:rsid w:val="00673A55"/>
    <w:rsid w:val="00674368"/>
    <w:rsid w:val="006747F0"/>
    <w:rsid w:val="006762E6"/>
    <w:rsid w:val="006805C3"/>
    <w:rsid w:val="0068081C"/>
    <w:rsid w:val="00680B96"/>
    <w:rsid w:val="006829A5"/>
    <w:rsid w:val="0068356E"/>
    <w:rsid w:val="00685061"/>
    <w:rsid w:val="006862DF"/>
    <w:rsid w:val="00686632"/>
    <w:rsid w:val="00686B25"/>
    <w:rsid w:val="006870C0"/>
    <w:rsid w:val="00687D9A"/>
    <w:rsid w:val="006901FF"/>
    <w:rsid w:val="006902DC"/>
    <w:rsid w:val="00690B60"/>
    <w:rsid w:val="006924B9"/>
    <w:rsid w:val="00694351"/>
    <w:rsid w:val="00696B98"/>
    <w:rsid w:val="006A01E4"/>
    <w:rsid w:val="006A0993"/>
    <w:rsid w:val="006A5EFD"/>
    <w:rsid w:val="006A60DB"/>
    <w:rsid w:val="006A6F9E"/>
    <w:rsid w:val="006A760C"/>
    <w:rsid w:val="006B02C1"/>
    <w:rsid w:val="006B09AB"/>
    <w:rsid w:val="006B1899"/>
    <w:rsid w:val="006B33C8"/>
    <w:rsid w:val="006B3782"/>
    <w:rsid w:val="006B5B55"/>
    <w:rsid w:val="006C066F"/>
    <w:rsid w:val="006C0E9C"/>
    <w:rsid w:val="006C0FEC"/>
    <w:rsid w:val="006C24DE"/>
    <w:rsid w:val="006C29B0"/>
    <w:rsid w:val="006C2DB4"/>
    <w:rsid w:val="006C3AD6"/>
    <w:rsid w:val="006C4C88"/>
    <w:rsid w:val="006C5293"/>
    <w:rsid w:val="006C56D4"/>
    <w:rsid w:val="006C72E1"/>
    <w:rsid w:val="006D0BCA"/>
    <w:rsid w:val="006D1811"/>
    <w:rsid w:val="006D22F3"/>
    <w:rsid w:val="006D705E"/>
    <w:rsid w:val="006D7272"/>
    <w:rsid w:val="006E1C0D"/>
    <w:rsid w:val="006E2CC9"/>
    <w:rsid w:val="006E39C9"/>
    <w:rsid w:val="006E3B25"/>
    <w:rsid w:val="006E5769"/>
    <w:rsid w:val="006E59A3"/>
    <w:rsid w:val="006E5EE7"/>
    <w:rsid w:val="006E64AD"/>
    <w:rsid w:val="006E6E1C"/>
    <w:rsid w:val="006E7F9B"/>
    <w:rsid w:val="006F1850"/>
    <w:rsid w:val="006F2098"/>
    <w:rsid w:val="006F2A8C"/>
    <w:rsid w:val="006F4ECD"/>
    <w:rsid w:val="006F7930"/>
    <w:rsid w:val="006F7DE9"/>
    <w:rsid w:val="00700A3A"/>
    <w:rsid w:val="00700E5B"/>
    <w:rsid w:val="00701BA1"/>
    <w:rsid w:val="007036DB"/>
    <w:rsid w:val="00703ABF"/>
    <w:rsid w:val="00706210"/>
    <w:rsid w:val="0070643D"/>
    <w:rsid w:val="007112A7"/>
    <w:rsid w:val="00711865"/>
    <w:rsid w:val="00711934"/>
    <w:rsid w:val="007119F9"/>
    <w:rsid w:val="007122B8"/>
    <w:rsid w:val="007146C7"/>
    <w:rsid w:val="00714B73"/>
    <w:rsid w:val="0071532C"/>
    <w:rsid w:val="0071562E"/>
    <w:rsid w:val="00716349"/>
    <w:rsid w:val="00717564"/>
    <w:rsid w:val="007209F1"/>
    <w:rsid w:val="00720A99"/>
    <w:rsid w:val="00721333"/>
    <w:rsid w:val="00721527"/>
    <w:rsid w:val="00722201"/>
    <w:rsid w:val="007227A0"/>
    <w:rsid w:val="00722932"/>
    <w:rsid w:val="00724DC6"/>
    <w:rsid w:val="0072658D"/>
    <w:rsid w:val="00726758"/>
    <w:rsid w:val="007271D7"/>
    <w:rsid w:val="007274B3"/>
    <w:rsid w:val="00731E76"/>
    <w:rsid w:val="00734198"/>
    <w:rsid w:val="007341C9"/>
    <w:rsid w:val="0073441A"/>
    <w:rsid w:val="00734BEC"/>
    <w:rsid w:val="00741B41"/>
    <w:rsid w:val="00741BB5"/>
    <w:rsid w:val="007421E6"/>
    <w:rsid w:val="00743F4A"/>
    <w:rsid w:val="00744534"/>
    <w:rsid w:val="00744C14"/>
    <w:rsid w:val="00744E3D"/>
    <w:rsid w:val="00745BC7"/>
    <w:rsid w:val="0074717F"/>
    <w:rsid w:val="00747775"/>
    <w:rsid w:val="007479D2"/>
    <w:rsid w:val="00750489"/>
    <w:rsid w:val="007537C5"/>
    <w:rsid w:val="0075461E"/>
    <w:rsid w:val="007547EF"/>
    <w:rsid w:val="00756279"/>
    <w:rsid w:val="00756D9A"/>
    <w:rsid w:val="00756E24"/>
    <w:rsid w:val="007614E0"/>
    <w:rsid w:val="00763ACD"/>
    <w:rsid w:val="007647D1"/>
    <w:rsid w:val="00764F07"/>
    <w:rsid w:val="0076517E"/>
    <w:rsid w:val="00765833"/>
    <w:rsid w:val="00765C02"/>
    <w:rsid w:val="00770193"/>
    <w:rsid w:val="00770B8C"/>
    <w:rsid w:val="00770C17"/>
    <w:rsid w:val="00772487"/>
    <w:rsid w:val="00774658"/>
    <w:rsid w:val="007753AE"/>
    <w:rsid w:val="00775A52"/>
    <w:rsid w:val="00776C64"/>
    <w:rsid w:val="00776E18"/>
    <w:rsid w:val="0077700F"/>
    <w:rsid w:val="00777546"/>
    <w:rsid w:val="007803A0"/>
    <w:rsid w:val="00781A58"/>
    <w:rsid w:val="00783C77"/>
    <w:rsid w:val="00783F1E"/>
    <w:rsid w:val="00784916"/>
    <w:rsid w:val="007850CE"/>
    <w:rsid w:val="00785413"/>
    <w:rsid w:val="007868A4"/>
    <w:rsid w:val="00786CBF"/>
    <w:rsid w:val="00787877"/>
    <w:rsid w:val="0079105F"/>
    <w:rsid w:val="00791720"/>
    <w:rsid w:val="00791946"/>
    <w:rsid w:val="00794AB4"/>
    <w:rsid w:val="007A0072"/>
    <w:rsid w:val="007A1668"/>
    <w:rsid w:val="007A1C0A"/>
    <w:rsid w:val="007A26FD"/>
    <w:rsid w:val="007A312F"/>
    <w:rsid w:val="007A3343"/>
    <w:rsid w:val="007A360A"/>
    <w:rsid w:val="007A3DD0"/>
    <w:rsid w:val="007A65AF"/>
    <w:rsid w:val="007A7401"/>
    <w:rsid w:val="007A76BA"/>
    <w:rsid w:val="007B1574"/>
    <w:rsid w:val="007B211F"/>
    <w:rsid w:val="007C0BB8"/>
    <w:rsid w:val="007C4490"/>
    <w:rsid w:val="007C5F59"/>
    <w:rsid w:val="007C67C7"/>
    <w:rsid w:val="007C6E61"/>
    <w:rsid w:val="007C7228"/>
    <w:rsid w:val="007D107E"/>
    <w:rsid w:val="007E1843"/>
    <w:rsid w:val="007E2BB8"/>
    <w:rsid w:val="007E2FCE"/>
    <w:rsid w:val="007E31F2"/>
    <w:rsid w:val="007E4BC7"/>
    <w:rsid w:val="007E53EF"/>
    <w:rsid w:val="007E69E6"/>
    <w:rsid w:val="007E6F5B"/>
    <w:rsid w:val="007E7155"/>
    <w:rsid w:val="007E7A13"/>
    <w:rsid w:val="007F0EA6"/>
    <w:rsid w:val="007F41AF"/>
    <w:rsid w:val="007F599A"/>
    <w:rsid w:val="007F6233"/>
    <w:rsid w:val="007F7999"/>
    <w:rsid w:val="007F7A98"/>
    <w:rsid w:val="00800EC5"/>
    <w:rsid w:val="00802FFC"/>
    <w:rsid w:val="00804176"/>
    <w:rsid w:val="00805B96"/>
    <w:rsid w:val="008068ED"/>
    <w:rsid w:val="008075ED"/>
    <w:rsid w:val="0080769B"/>
    <w:rsid w:val="00807D91"/>
    <w:rsid w:val="0081364D"/>
    <w:rsid w:val="00816CD1"/>
    <w:rsid w:val="0081749D"/>
    <w:rsid w:val="008214FD"/>
    <w:rsid w:val="00821CF9"/>
    <w:rsid w:val="00822E9A"/>
    <w:rsid w:val="00826531"/>
    <w:rsid w:val="0083020D"/>
    <w:rsid w:val="00830B2E"/>
    <w:rsid w:val="00831ED0"/>
    <w:rsid w:val="0083330B"/>
    <w:rsid w:val="00836706"/>
    <w:rsid w:val="0083750E"/>
    <w:rsid w:val="00837E4F"/>
    <w:rsid w:val="00840FF3"/>
    <w:rsid w:val="00841FDB"/>
    <w:rsid w:val="008422B2"/>
    <w:rsid w:val="0084450D"/>
    <w:rsid w:val="008449C4"/>
    <w:rsid w:val="00847628"/>
    <w:rsid w:val="00847C09"/>
    <w:rsid w:val="00847F10"/>
    <w:rsid w:val="008512A2"/>
    <w:rsid w:val="0085477F"/>
    <w:rsid w:val="0085493B"/>
    <w:rsid w:val="00854A00"/>
    <w:rsid w:val="00857A79"/>
    <w:rsid w:val="008612F8"/>
    <w:rsid w:val="00861315"/>
    <w:rsid w:val="008626F4"/>
    <w:rsid w:val="00863464"/>
    <w:rsid w:val="00863B48"/>
    <w:rsid w:val="00864338"/>
    <w:rsid w:val="00865307"/>
    <w:rsid w:val="00866C55"/>
    <w:rsid w:val="00872A1F"/>
    <w:rsid w:val="008733CF"/>
    <w:rsid w:val="0087366D"/>
    <w:rsid w:val="00873677"/>
    <w:rsid w:val="00874397"/>
    <w:rsid w:val="008749E3"/>
    <w:rsid w:val="00874F22"/>
    <w:rsid w:val="00876697"/>
    <w:rsid w:val="00876925"/>
    <w:rsid w:val="00877097"/>
    <w:rsid w:val="0087759B"/>
    <w:rsid w:val="0088290A"/>
    <w:rsid w:val="00882E97"/>
    <w:rsid w:val="008838A0"/>
    <w:rsid w:val="00886005"/>
    <w:rsid w:val="0088623C"/>
    <w:rsid w:val="00886E73"/>
    <w:rsid w:val="00887A05"/>
    <w:rsid w:val="00887A5D"/>
    <w:rsid w:val="00887B7F"/>
    <w:rsid w:val="00887F2B"/>
    <w:rsid w:val="008907E4"/>
    <w:rsid w:val="00890A00"/>
    <w:rsid w:val="008912F1"/>
    <w:rsid w:val="008914DA"/>
    <w:rsid w:val="008921FB"/>
    <w:rsid w:val="00894B8F"/>
    <w:rsid w:val="008A0C6B"/>
    <w:rsid w:val="008A18FC"/>
    <w:rsid w:val="008A4035"/>
    <w:rsid w:val="008A51DB"/>
    <w:rsid w:val="008A69C8"/>
    <w:rsid w:val="008A7352"/>
    <w:rsid w:val="008A7927"/>
    <w:rsid w:val="008B2700"/>
    <w:rsid w:val="008B4B42"/>
    <w:rsid w:val="008B5829"/>
    <w:rsid w:val="008B64C0"/>
    <w:rsid w:val="008B7795"/>
    <w:rsid w:val="008C03A9"/>
    <w:rsid w:val="008C0547"/>
    <w:rsid w:val="008C1827"/>
    <w:rsid w:val="008C201F"/>
    <w:rsid w:val="008C26D1"/>
    <w:rsid w:val="008C36C6"/>
    <w:rsid w:val="008C73E0"/>
    <w:rsid w:val="008C79BA"/>
    <w:rsid w:val="008D0E17"/>
    <w:rsid w:val="008D109D"/>
    <w:rsid w:val="008D2A00"/>
    <w:rsid w:val="008D44C2"/>
    <w:rsid w:val="008D4BFA"/>
    <w:rsid w:val="008D533C"/>
    <w:rsid w:val="008D72ED"/>
    <w:rsid w:val="008D76C3"/>
    <w:rsid w:val="008D7A69"/>
    <w:rsid w:val="008D7DDD"/>
    <w:rsid w:val="008E26DD"/>
    <w:rsid w:val="008E53ED"/>
    <w:rsid w:val="008E548F"/>
    <w:rsid w:val="008E5AB8"/>
    <w:rsid w:val="008E6F1C"/>
    <w:rsid w:val="008E7F1C"/>
    <w:rsid w:val="008F4E3D"/>
    <w:rsid w:val="008F518B"/>
    <w:rsid w:val="008F51FC"/>
    <w:rsid w:val="008F5255"/>
    <w:rsid w:val="008F5545"/>
    <w:rsid w:val="008F5D90"/>
    <w:rsid w:val="008F6D95"/>
    <w:rsid w:val="008F707E"/>
    <w:rsid w:val="008F7370"/>
    <w:rsid w:val="009007F6"/>
    <w:rsid w:val="00901D0F"/>
    <w:rsid w:val="00902CE9"/>
    <w:rsid w:val="0090303E"/>
    <w:rsid w:val="009065D1"/>
    <w:rsid w:val="009066FF"/>
    <w:rsid w:val="00907A9A"/>
    <w:rsid w:val="00913DC3"/>
    <w:rsid w:val="00914FC6"/>
    <w:rsid w:val="00917029"/>
    <w:rsid w:val="00917977"/>
    <w:rsid w:val="00917CCE"/>
    <w:rsid w:val="009206CE"/>
    <w:rsid w:val="009208C1"/>
    <w:rsid w:val="009236C5"/>
    <w:rsid w:val="00923C14"/>
    <w:rsid w:val="009309CE"/>
    <w:rsid w:val="00931E8F"/>
    <w:rsid w:val="0093272D"/>
    <w:rsid w:val="00932BD9"/>
    <w:rsid w:val="00933A6B"/>
    <w:rsid w:val="0093470A"/>
    <w:rsid w:val="009350F7"/>
    <w:rsid w:val="00936D78"/>
    <w:rsid w:val="009376BF"/>
    <w:rsid w:val="009377B6"/>
    <w:rsid w:val="00940EEF"/>
    <w:rsid w:val="009423B3"/>
    <w:rsid w:val="009438D9"/>
    <w:rsid w:val="00944E9C"/>
    <w:rsid w:val="00945552"/>
    <w:rsid w:val="0094777A"/>
    <w:rsid w:val="009506C5"/>
    <w:rsid w:val="00951EDA"/>
    <w:rsid w:val="00952BD6"/>
    <w:rsid w:val="009532B6"/>
    <w:rsid w:val="009555DF"/>
    <w:rsid w:val="009556EB"/>
    <w:rsid w:val="00956F9D"/>
    <w:rsid w:val="00962EB5"/>
    <w:rsid w:val="00964972"/>
    <w:rsid w:val="00970632"/>
    <w:rsid w:val="0097209B"/>
    <w:rsid w:val="009755D6"/>
    <w:rsid w:val="009757AA"/>
    <w:rsid w:val="00975C40"/>
    <w:rsid w:val="00976BE2"/>
    <w:rsid w:val="00983F62"/>
    <w:rsid w:val="00986B66"/>
    <w:rsid w:val="009870C8"/>
    <w:rsid w:val="0099019E"/>
    <w:rsid w:val="009910E9"/>
    <w:rsid w:val="009919F0"/>
    <w:rsid w:val="00993CD1"/>
    <w:rsid w:val="00993EFD"/>
    <w:rsid w:val="00994B5C"/>
    <w:rsid w:val="009964F1"/>
    <w:rsid w:val="0099786D"/>
    <w:rsid w:val="009A1918"/>
    <w:rsid w:val="009A2E0C"/>
    <w:rsid w:val="009A3B33"/>
    <w:rsid w:val="009A4B24"/>
    <w:rsid w:val="009A4F63"/>
    <w:rsid w:val="009A5417"/>
    <w:rsid w:val="009A62A8"/>
    <w:rsid w:val="009A6D44"/>
    <w:rsid w:val="009A7AAB"/>
    <w:rsid w:val="009A7AC4"/>
    <w:rsid w:val="009B0F65"/>
    <w:rsid w:val="009B1161"/>
    <w:rsid w:val="009B2624"/>
    <w:rsid w:val="009B48EF"/>
    <w:rsid w:val="009B4B39"/>
    <w:rsid w:val="009B5309"/>
    <w:rsid w:val="009B6003"/>
    <w:rsid w:val="009B697E"/>
    <w:rsid w:val="009B6B19"/>
    <w:rsid w:val="009B7E76"/>
    <w:rsid w:val="009C23CD"/>
    <w:rsid w:val="009C394D"/>
    <w:rsid w:val="009C3A80"/>
    <w:rsid w:val="009C44E7"/>
    <w:rsid w:val="009C4ADA"/>
    <w:rsid w:val="009C51F4"/>
    <w:rsid w:val="009C52E5"/>
    <w:rsid w:val="009C6244"/>
    <w:rsid w:val="009C6864"/>
    <w:rsid w:val="009D06AC"/>
    <w:rsid w:val="009D0B94"/>
    <w:rsid w:val="009D1B56"/>
    <w:rsid w:val="009D288F"/>
    <w:rsid w:val="009D2BF8"/>
    <w:rsid w:val="009D309B"/>
    <w:rsid w:val="009E0FFE"/>
    <w:rsid w:val="009E170C"/>
    <w:rsid w:val="009E254D"/>
    <w:rsid w:val="009E2B3A"/>
    <w:rsid w:val="009E3BB4"/>
    <w:rsid w:val="009E40F2"/>
    <w:rsid w:val="009E6451"/>
    <w:rsid w:val="009E7755"/>
    <w:rsid w:val="009F0B8F"/>
    <w:rsid w:val="009F1BCD"/>
    <w:rsid w:val="009F375E"/>
    <w:rsid w:val="009F4C85"/>
    <w:rsid w:val="009F5CA2"/>
    <w:rsid w:val="009F606A"/>
    <w:rsid w:val="009F6893"/>
    <w:rsid w:val="009F7428"/>
    <w:rsid w:val="009F7607"/>
    <w:rsid w:val="00A00EF2"/>
    <w:rsid w:val="00A02023"/>
    <w:rsid w:val="00A02024"/>
    <w:rsid w:val="00A044E5"/>
    <w:rsid w:val="00A06209"/>
    <w:rsid w:val="00A10E94"/>
    <w:rsid w:val="00A1494F"/>
    <w:rsid w:val="00A157DF"/>
    <w:rsid w:val="00A17412"/>
    <w:rsid w:val="00A204D5"/>
    <w:rsid w:val="00A205D1"/>
    <w:rsid w:val="00A20823"/>
    <w:rsid w:val="00A21313"/>
    <w:rsid w:val="00A22C84"/>
    <w:rsid w:val="00A23A4E"/>
    <w:rsid w:val="00A2467E"/>
    <w:rsid w:val="00A308BC"/>
    <w:rsid w:val="00A31EF3"/>
    <w:rsid w:val="00A32FF2"/>
    <w:rsid w:val="00A33533"/>
    <w:rsid w:val="00A34764"/>
    <w:rsid w:val="00A35615"/>
    <w:rsid w:val="00A37241"/>
    <w:rsid w:val="00A40CC1"/>
    <w:rsid w:val="00A41C22"/>
    <w:rsid w:val="00A4270E"/>
    <w:rsid w:val="00A50903"/>
    <w:rsid w:val="00A51393"/>
    <w:rsid w:val="00A51AD8"/>
    <w:rsid w:val="00A51DD0"/>
    <w:rsid w:val="00A537AA"/>
    <w:rsid w:val="00A53BB0"/>
    <w:rsid w:val="00A54E56"/>
    <w:rsid w:val="00A5527F"/>
    <w:rsid w:val="00A553AA"/>
    <w:rsid w:val="00A56B6C"/>
    <w:rsid w:val="00A57420"/>
    <w:rsid w:val="00A574A4"/>
    <w:rsid w:val="00A60138"/>
    <w:rsid w:val="00A612C5"/>
    <w:rsid w:val="00A62FF1"/>
    <w:rsid w:val="00A63864"/>
    <w:rsid w:val="00A651E7"/>
    <w:rsid w:val="00A6567D"/>
    <w:rsid w:val="00A66A2B"/>
    <w:rsid w:val="00A66C53"/>
    <w:rsid w:val="00A71563"/>
    <w:rsid w:val="00A72C43"/>
    <w:rsid w:val="00A72FFA"/>
    <w:rsid w:val="00A74411"/>
    <w:rsid w:val="00A75546"/>
    <w:rsid w:val="00A8193F"/>
    <w:rsid w:val="00A81EB8"/>
    <w:rsid w:val="00A833F8"/>
    <w:rsid w:val="00A86FC0"/>
    <w:rsid w:val="00A90DE9"/>
    <w:rsid w:val="00A91F5D"/>
    <w:rsid w:val="00A937C4"/>
    <w:rsid w:val="00A950A6"/>
    <w:rsid w:val="00A960C5"/>
    <w:rsid w:val="00A96F17"/>
    <w:rsid w:val="00AA0C99"/>
    <w:rsid w:val="00AA19A1"/>
    <w:rsid w:val="00AA23EB"/>
    <w:rsid w:val="00AA4737"/>
    <w:rsid w:val="00AA47F0"/>
    <w:rsid w:val="00AA4C68"/>
    <w:rsid w:val="00AA639E"/>
    <w:rsid w:val="00AA6498"/>
    <w:rsid w:val="00AA6686"/>
    <w:rsid w:val="00AA77DF"/>
    <w:rsid w:val="00AA79E4"/>
    <w:rsid w:val="00AB01C1"/>
    <w:rsid w:val="00AB37DB"/>
    <w:rsid w:val="00AB4EC7"/>
    <w:rsid w:val="00AB644F"/>
    <w:rsid w:val="00AB77A3"/>
    <w:rsid w:val="00AC0D21"/>
    <w:rsid w:val="00AC1372"/>
    <w:rsid w:val="00AC23A1"/>
    <w:rsid w:val="00AC3571"/>
    <w:rsid w:val="00AC6230"/>
    <w:rsid w:val="00AC7FC2"/>
    <w:rsid w:val="00AD04D6"/>
    <w:rsid w:val="00AD0578"/>
    <w:rsid w:val="00AD12A0"/>
    <w:rsid w:val="00AD12A2"/>
    <w:rsid w:val="00AD3AA4"/>
    <w:rsid w:val="00AD441A"/>
    <w:rsid w:val="00AD493D"/>
    <w:rsid w:val="00AD7A54"/>
    <w:rsid w:val="00AE0488"/>
    <w:rsid w:val="00AE1908"/>
    <w:rsid w:val="00AE27E2"/>
    <w:rsid w:val="00AE2CB2"/>
    <w:rsid w:val="00AE3808"/>
    <w:rsid w:val="00AE76D4"/>
    <w:rsid w:val="00AF1143"/>
    <w:rsid w:val="00AF2C39"/>
    <w:rsid w:val="00AF510F"/>
    <w:rsid w:val="00AF5ACB"/>
    <w:rsid w:val="00AF5D4B"/>
    <w:rsid w:val="00AF71F1"/>
    <w:rsid w:val="00B000F7"/>
    <w:rsid w:val="00B0022A"/>
    <w:rsid w:val="00B02F9C"/>
    <w:rsid w:val="00B039E0"/>
    <w:rsid w:val="00B0476A"/>
    <w:rsid w:val="00B05042"/>
    <w:rsid w:val="00B06254"/>
    <w:rsid w:val="00B13B88"/>
    <w:rsid w:val="00B13D02"/>
    <w:rsid w:val="00B174A3"/>
    <w:rsid w:val="00B21D75"/>
    <w:rsid w:val="00B21D9B"/>
    <w:rsid w:val="00B226BA"/>
    <w:rsid w:val="00B23E4C"/>
    <w:rsid w:val="00B25C0A"/>
    <w:rsid w:val="00B32630"/>
    <w:rsid w:val="00B32C2E"/>
    <w:rsid w:val="00B33DFA"/>
    <w:rsid w:val="00B35118"/>
    <w:rsid w:val="00B354EC"/>
    <w:rsid w:val="00B359A9"/>
    <w:rsid w:val="00B35ACE"/>
    <w:rsid w:val="00B365A7"/>
    <w:rsid w:val="00B36AE0"/>
    <w:rsid w:val="00B37724"/>
    <w:rsid w:val="00B4078A"/>
    <w:rsid w:val="00B408B2"/>
    <w:rsid w:val="00B40BC7"/>
    <w:rsid w:val="00B40CD0"/>
    <w:rsid w:val="00B4168C"/>
    <w:rsid w:val="00B46571"/>
    <w:rsid w:val="00B476DC"/>
    <w:rsid w:val="00B47FC0"/>
    <w:rsid w:val="00B51344"/>
    <w:rsid w:val="00B52D9F"/>
    <w:rsid w:val="00B535B2"/>
    <w:rsid w:val="00B53F30"/>
    <w:rsid w:val="00B548CE"/>
    <w:rsid w:val="00B5786B"/>
    <w:rsid w:val="00B57875"/>
    <w:rsid w:val="00B60D71"/>
    <w:rsid w:val="00B63565"/>
    <w:rsid w:val="00B636D1"/>
    <w:rsid w:val="00B6397D"/>
    <w:rsid w:val="00B66892"/>
    <w:rsid w:val="00B66D85"/>
    <w:rsid w:val="00B705DA"/>
    <w:rsid w:val="00B705DC"/>
    <w:rsid w:val="00B707EA"/>
    <w:rsid w:val="00B7101A"/>
    <w:rsid w:val="00B71C61"/>
    <w:rsid w:val="00B73568"/>
    <w:rsid w:val="00B75F07"/>
    <w:rsid w:val="00B76C99"/>
    <w:rsid w:val="00B76F91"/>
    <w:rsid w:val="00B77B05"/>
    <w:rsid w:val="00B8187F"/>
    <w:rsid w:val="00B82E58"/>
    <w:rsid w:val="00B83E4F"/>
    <w:rsid w:val="00B84920"/>
    <w:rsid w:val="00B851A9"/>
    <w:rsid w:val="00B86A18"/>
    <w:rsid w:val="00B86FD7"/>
    <w:rsid w:val="00B875AE"/>
    <w:rsid w:val="00B912CF"/>
    <w:rsid w:val="00B93C91"/>
    <w:rsid w:val="00B94A0F"/>
    <w:rsid w:val="00B94C47"/>
    <w:rsid w:val="00B94DF0"/>
    <w:rsid w:val="00B95FD6"/>
    <w:rsid w:val="00BA1ABD"/>
    <w:rsid w:val="00BA274B"/>
    <w:rsid w:val="00BA2C6F"/>
    <w:rsid w:val="00BA4317"/>
    <w:rsid w:val="00BA50C5"/>
    <w:rsid w:val="00BA7565"/>
    <w:rsid w:val="00BB2657"/>
    <w:rsid w:val="00BB2A57"/>
    <w:rsid w:val="00BB2F75"/>
    <w:rsid w:val="00BB306F"/>
    <w:rsid w:val="00BB4980"/>
    <w:rsid w:val="00BB5B27"/>
    <w:rsid w:val="00BC1761"/>
    <w:rsid w:val="00BC1A03"/>
    <w:rsid w:val="00BC261A"/>
    <w:rsid w:val="00BC2F4A"/>
    <w:rsid w:val="00BC5289"/>
    <w:rsid w:val="00BC65DE"/>
    <w:rsid w:val="00BD009E"/>
    <w:rsid w:val="00BD18F0"/>
    <w:rsid w:val="00BD1926"/>
    <w:rsid w:val="00BD19A1"/>
    <w:rsid w:val="00BD2B8C"/>
    <w:rsid w:val="00BD6BBD"/>
    <w:rsid w:val="00BE003A"/>
    <w:rsid w:val="00BE1233"/>
    <w:rsid w:val="00BE1377"/>
    <w:rsid w:val="00BE1E90"/>
    <w:rsid w:val="00BE32FD"/>
    <w:rsid w:val="00BE39B3"/>
    <w:rsid w:val="00BE3BC6"/>
    <w:rsid w:val="00BE5625"/>
    <w:rsid w:val="00BE5D60"/>
    <w:rsid w:val="00BE6536"/>
    <w:rsid w:val="00BF0783"/>
    <w:rsid w:val="00BF0BA8"/>
    <w:rsid w:val="00BF15DE"/>
    <w:rsid w:val="00BF2E32"/>
    <w:rsid w:val="00BF3B1E"/>
    <w:rsid w:val="00BF3EC0"/>
    <w:rsid w:val="00BF3FAC"/>
    <w:rsid w:val="00C01096"/>
    <w:rsid w:val="00C03774"/>
    <w:rsid w:val="00C06583"/>
    <w:rsid w:val="00C0681A"/>
    <w:rsid w:val="00C06903"/>
    <w:rsid w:val="00C06C10"/>
    <w:rsid w:val="00C12597"/>
    <w:rsid w:val="00C13EE4"/>
    <w:rsid w:val="00C20B4D"/>
    <w:rsid w:val="00C20C02"/>
    <w:rsid w:val="00C20F79"/>
    <w:rsid w:val="00C21E7B"/>
    <w:rsid w:val="00C222B1"/>
    <w:rsid w:val="00C2359F"/>
    <w:rsid w:val="00C23F31"/>
    <w:rsid w:val="00C2571C"/>
    <w:rsid w:val="00C27426"/>
    <w:rsid w:val="00C30EBB"/>
    <w:rsid w:val="00C31245"/>
    <w:rsid w:val="00C32328"/>
    <w:rsid w:val="00C338D1"/>
    <w:rsid w:val="00C34B8D"/>
    <w:rsid w:val="00C40838"/>
    <w:rsid w:val="00C42963"/>
    <w:rsid w:val="00C4304E"/>
    <w:rsid w:val="00C43C35"/>
    <w:rsid w:val="00C504E4"/>
    <w:rsid w:val="00C51725"/>
    <w:rsid w:val="00C53358"/>
    <w:rsid w:val="00C54657"/>
    <w:rsid w:val="00C54F38"/>
    <w:rsid w:val="00C5560F"/>
    <w:rsid w:val="00C56B41"/>
    <w:rsid w:val="00C56C2A"/>
    <w:rsid w:val="00C56D70"/>
    <w:rsid w:val="00C60B96"/>
    <w:rsid w:val="00C635A1"/>
    <w:rsid w:val="00C64ECA"/>
    <w:rsid w:val="00C65B7F"/>
    <w:rsid w:val="00C65F24"/>
    <w:rsid w:val="00C67629"/>
    <w:rsid w:val="00C701A4"/>
    <w:rsid w:val="00C70337"/>
    <w:rsid w:val="00C71496"/>
    <w:rsid w:val="00C71C7A"/>
    <w:rsid w:val="00C72493"/>
    <w:rsid w:val="00C73097"/>
    <w:rsid w:val="00C7344A"/>
    <w:rsid w:val="00C7453B"/>
    <w:rsid w:val="00C7559A"/>
    <w:rsid w:val="00C77B75"/>
    <w:rsid w:val="00C805E0"/>
    <w:rsid w:val="00C80AFA"/>
    <w:rsid w:val="00C819A2"/>
    <w:rsid w:val="00C83033"/>
    <w:rsid w:val="00C85CEA"/>
    <w:rsid w:val="00C8725D"/>
    <w:rsid w:val="00C92DBC"/>
    <w:rsid w:val="00C96113"/>
    <w:rsid w:val="00C964EA"/>
    <w:rsid w:val="00C965BE"/>
    <w:rsid w:val="00C96B00"/>
    <w:rsid w:val="00C97E63"/>
    <w:rsid w:val="00CA009B"/>
    <w:rsid w:val="00CA0E01"/>
    <w:rsid w:val="00CA1481"/>
    <w:rsid w:val="00CA23E6"/>
    <w:rsid w:val="00CA4464"/>
    <w:rsid w:val="00CA4F7D"/>
    <w:rsid w:val="00CA64CF"/>
    <w:rsid w:val="00CA7D57"/>
    <w:rsid w:val="00CB017A"/>
    <w:rsid w:val="00CB01AE"/>
    <w:rsid w:val="00CB08BE"/>
    <w:rsid w:val="00CB0A9F"/>
    <w:rsid w:val="00CB0DD3"/>
    <w:rsid w:val="00CB1D6E"/>
    <w:rsid w:val="00CB1D82"/>
    <w:rsid w:val="00CB42CE"/>
    <w:rsid w:val="00CB4669"/>
    <w:rsid w:val="00CB5446"/>
    <w:rsid w:val="00CB641B"/>
    <w:rsid w:val="00CB6926"/>
    <w:rsid w:val="00CB7379"/>
    <w:rsid w:val="00CB7A9B"/>
    <w:rsid w:val="00CC0014"/>
    <w:rsid w:val="00CC07B8"/>
    <w:rsid w:val="00CC07D7"/>
    <w:rsid w:val="00CC2230"/>
    <w:rsid w:val="00CC3C1B"/>
    <w:rsid w:val="00CC5F5C"/>
    <w:rsid w:val="00CC69F0"/>
    <w:rsid w:val="00CC726D"/>
    <w:rsid w:val="00CC7FD7"/>
    <w:rsid w:val="00CD0CCF"/>
    <w:rsid w:val="00CD12ED"/>
    <w:rsid w:val="00CD3277"/>
    <w:rsid w:val="00CD4F3F"/>
    <w:rsid w:val="00CD56BE"/>
    <w:rsid w:val="00CD67AB"/>
    <w:rsid w:val="00CD6970"/>
    <w:rsid w:val="00CD6A05"/>
    <w:rsid w:val="00CD6D94"/>
    <w:rsid w:val="00CE0470"/>
    <w:rsid w:val="00CE0902"/>
    <w:rsid w:val="00CE1548"/>
    <w:rsid w:val="00CE22A1"/>
    <w:rsid w:val="00CE2DC7"/>
    <w:rsid w:val="00CE5142"/>
    <w:rsid w:val="00CE5ECC"/>
    <w:rsid w:val="00CE67B2"/>
    <w:rsid w:val="00CE7574"/>
    <w:rsid w:val="00CE7A04"/>
    <w:rsid w:val="00CF19DB"/>
    <w:rsid w:val="00CF421E"/>
    <w:rsid w:val="00CF7F64"/>
    <w:rsid w:val="00D015A6"/>
    <w:rsid w:val="00D01D15"/>
    <w:rsid w:val="00D02774"/>
    <w:rsid w:val="00D02C73"/>
    <w:rsid w:val="00D062FB"/>
    <w:rsid w:val="00D07ED0"/>
    <w:rsid w:val="00D07F40"/>
    <w:rsid w:val="00D114A8"/>
    <w:rsid w:val="00D12E1E"/>
    <w:rsid w:val="00D141E8"/>
    <w:rsid w:val="00D14AC3"/>
    <w:rsid w:val="00D1572E"/>
    <w:rsid w:val="00D212FD"/>
    <w:rsid w:val="00D21427"/>
    <w:rsid w:val="00D2220A"/>
    <w:rsid w:val="00D2355F"/>
    <w:rsid w:val="00D23FC4"/>
    <w:rsid w:val="00D25527"/>
    <w:rsid w:val="00D31BFB"/>
    <w:rsid w:val="00D32ABB"/>
    <w:rsid w:val="00D32B23"/>
    <w:rsid w:val="00D34B37"/>
    <w:rsid w:val="00D40B01"/>
    <w:rsid w:val="00D41D87"/>
    <w:rsid w:val="00D44165"/>
    <w:rsid w:val="00D441BB"/>
    <w:rsid w:val="00D454D2"/>
    <w:rsid w:val="00D45D3D"/>
    <w:rsid w:val="00D46BF0"/>
    <w:rsid w:val="00D50738"/>
    <w:rsid w:val="00D50BB5"/>
    <w:rsid w:val="00D50EE3"/>
    <w:rsid w:val="00D51005"/>
    <w:rsid w:val="00D52491"/>
    <w:rsid w:val="00D52BFA"/>
    <w:rsid w:val="00D52CA5"/>
    <w:rsid w:val="00D53425"/>
    <w:rsid w:val="00D53E7C"/>
    <w:rsid w:val="00D54836"/>
    <w:rsid w:val="00D57E77"/>
    <w:rsid w:val="00D60180"/>
    <w:rsid w:val="00D6133D"/>
    <w:rsid w:val="00D62BB9"/>
    <w:rsid w:val="00D64F4D"/>
    <w:rsid w:val="00D707F3"/>
    <w:rsid w:val="00D70B0B"/>
    <w:rsid w:val="00D70CAA"/>
    <w:rsid w:val="00D71731"/>
    <w:rsid w:val="00D74855"/>
    <w:rsid w:val="00D74BA2"/>
    <w:rsid w:val="00D74F0E"/>
    <w:rsid w:val="00D7595E"/>
    <w:rsid w:val="00D77035"/>
    <w:rsid w:val="00D80DB6"/>
    <w:rsid w:val="00D82F55"/>
    <w:rsid w:val="00D83C5A"/>
    <w:rsid w:val="00D84E3B"/>
    <w:rsid w:val="00D84FE0"/>
    <w:rsid w:val="00D86D1E"/>
    <w:rsid w:val="00D87180"/>
    <w:rsid w:val="00D87353"/>
    <w:rsid w:val="00D878D6"/>
    <w:rsid w:val="00D87B2A"/>
    <w:rsid w:val="00D94655"/>
    <w:rsid w:val="00D95821"/>
    <w:rsid w:val="00D970EE"/>
    <w:rsid w:val="00DA02EF"/>
    <w:rsid w:val="00DA2348"/>
    <w:rsid w:val="00DA3462"/>
    <w:rsid w:val="00DA7D3B"/>
    <w:rsid w:val="00DB2943"/>
    <w:rsid w:val="00DB2AEE"/>
    <w:rsid w:val="00DB347C"/>
    <w:rsid w:val="00DB3826"/>
    <w:rsid w:val="00DB74A6"/>
    <w:rsid w:val="00DBAE16"/>
    <w:rsid w:val="00DC0FC1"/>
    <w:rsid w:val="00DC14D7"/>
    <w:rsid w:val="00DC1804"/>
    <w:rsid w:val="00DC24EE"/>
    <w:rsid w:val="00DC309A"/>
    <w:rsid w:val="00DC31FE"/>
    <w:rsid w:val="00DC4A56"/>
    <w:rsid w:val="00DC539F"/>
    <w:rsid w:val="00DC540F"/>
    <w:rsid w:val="00DC71C4"/>
    <w:rsid w:val="00DD0423"/>
    <w:rsid w:val="00DD0D28"/>
    <w:rsid w:val="00DD0FB2"/>
    <w:rsid w:val="00DD10B2"/>
    <w:rsid w:val="00DD28A7"/>
    <w:rsid w:val="00DD3784"/>
    <w:rsid w:val="00DD41CF"/>
    <w:rsid w:val="00DD4452"/>
    <w:rsid w:val="00DD6BF3"/>
    <w:rsid w:val="00DE11F9"/>
    <w:rsid w:val="00DE32CB"/>
    <w:rsid w:val="00DE391C"/>
    <w:rsid w:val="00DE4741"/>
    <w:rsid w:val="00DE618A"/>
    <w:rsid w:val="00DE64CA"/>
    <w:rsid w:val="00DE747F"/>
    <w:rsid w:val="00DE7C5F"/>
    <w:rsid w:val="00DE7D26"/>
    <w:rsid w:val="00DF0D50"/>
    <w:rsid w:val="00DF0D54"/>
    <w:rsid w:val="00DF14C3"/>
    <w:rsid w:val="00DF38AA"/>
    <w:rsid w:val="00DF43D0"/>
    <w:rsid w:val="00DF50E7"/>
    <w:rsid w:val="00DF5D14"/>
    <w:rsid w:val="00DF6D15"/>
    <w:rsid w:val="00E00A68"/>
    <w:rsid w:val="00E01BE6"/>
    <w:rsid w:val="00E031E3"/>
    <w:rsid w:val="00E04CD5"/>
    <w:rsid w:val="00E05DA0"/>
    <w:rsid w:val="00E100C1"/>
    <w:rsid w:val="00E105FC"/>
    <w:rsid w:val="00E10754"/>
    <w:rsid w:val="00E11178"/>
    <w:rsid w:val="00E1403B"/>
    <w:rsid w:val="00E14903"/>
    <w:rsid w:val="00E14FD7"/>
    <w:rsid w:val="00E150C9"/>
    <w:rsid w:val="00E152DF"/>
    <w:rsid w:val="00E16830"/>
    <w:rsid w:val="00E16B10"/>
    <w:rsid w:val="00E178FB"/>
    <w:rsid w:val="00E22377"/>
    <w:rsid w:val="00E234C7"/>
    <w:rsid w:val="00E23D1F"/>
    <w:rsid w:val="00E240CF"/>
    <w:rsid w:val="00E24D4E"/>
    <w:rsid w:val="00E27771"/>
    <w:rsid w:val="00E279ED"/>
    <w:rsid w:val="00E27B50"/>
    <w:rsid w:val="00E30288"/>
    <w:rsid w:val="00E328EA"/>
    <w:rsid w:val="00E34E9B"/>
    <w:rsid w:val="00E3748A"/>
    <w:rsid w:val="00E40046"/>
    <w:rsid w:val="00E4012F"/>
    <w:rsid w:val="00E40D32"/>
    <w:rsid w:val="00E41E93"/>
    <w:rsid w:val="00E4287C"/>
    <w:rsid w:val="00E42D54"/>
    <w:rsid w:val="00E436D8"/>
    <w:rsid w:val="00E43E50"/>
    <w:rsid w:val="00E45425"/>
    <w:rsid w:val="00E504FA"/>
    <w:rsid w:val="00E51164"/>
    <w:rsid w:val="00E53ED2"/>
    <w:rsid w:val="00E54478"/>
    <w:rsid w:val="00E54845"/>
    <w:rsid w:val="00E5629A"/>
    <w:rsid w:val="00E56360"/>
    <w:rsid w:val="00E56FEA"/>
    <w:rsid w:val="00E574A2"/>
    <w:rsid w:val="00E5761D"/>
    <w:rsid w:val="00E60BD8"/>
    <w:rsid w:val="00E61DBA"/>
    <w:rsid w:val="00E62E84"/>
    <w:rsid w:val="00E6329E"/>
    <w:rsid w:val="00E63DE6"/>
    <w:rsid w:val="00E641F8"/>
    <w:rsid w:val="00E64A9B"/>
    <w:rsid w:val="00E668BF"/>
    <w:rsid w:val="00E7049E"/>
    <w:rsid w:val="00E70874"/>
    <w:rsid w:val="00E710DC"/>
    <w:rsid w:val="00E71DD6"/>
    <w:rsid w:val="00E72CC9"/>
    <w:rsid w:val="00E746A3"/>
    <w:rsid w:val="00E756FC"/>
    <w:rsid w:val="00E77275"/>
    <w:rsid w:val="00E80035"/>
    <w:rsid w:val="00E808FA"/>
    <w:rsid w:val="00E810C3"/>
    <w:rsid w:val="00E82315"/>
    <w:rsid w:val="00E83380"/>
    <w:rsid w:val="00E85631"/>
    <w:rsid w:val="00E87522"/>
    <w:rsid w:val="00E90DF6"/>
    <w:rsid w:val="00E90EB6"/>
    <w:rsid w:val="00E90F11"/>
    <w:rsid w:val="00E92C97"/>
    <w:rsid w:val="00E93549"/>
    <w:rsid w:val="00E937F2"/>
    <w:rsid w:val="00E9438B"/>
    <w:rsid w:val="00E94D35"/>
    <w:rsid w:val="00E95632"/>
    <w:rsid w:val="00EA040A"/>
    <w:rsid w:val="00EA04FB"/>
    <w:rsid w:val="00EA1005"/>
    <w:rsid w:val="00EA1939"/>
    <w:rsid w:val="00EA1DB2"/>
    <w:rsid w:val="00EA3BB8"/>
    <w:rsid w:val="00EA3C91"/>
    <w:rsid w:val="00EA3EBC"/>
    <w:rsid w:val="00EA4BC2"/>
    <w:rsid w:val="00EA4D24"/>
    <w:rsid w:val="00EA6DE7"/>
    <w:rsid w:val="00EB08F7"/>
    <w:rsid w:val="00EB1CEC"/>
    <w:rsid w:val="00EB286B"/>
    <w:rsid w:val="00EB3240"/>
    <w:rsid w:val="00EB5AA1"/>
    <w:rsid w:val="00EB5B8E"/>
    <w:rsid w:val="00EB61FE"/>
    <w:rsid w:val="00EB6E73"/>
    <w:rsid w:val="00EC02F5"/>
    <w:rsid w:val="00EC2D8F"/>
    <w:rsid w:val="00EC3FAD"/>
    <w:rsid w:val="00EC51AB"/>
    <w:rsid w:val="00EC7778"/>
    <w:rsid w:val="00ED0C9E"/>
    <w:rsid w:val="00ED1C1F"/>
    <w:rsid w:val="00ED254D"/>
    <w:rsid w:val="00ED3295"/>
    <w:rsid w:val="00ED44C4"/>
    <w:rsid w:val="00ED4C5B"/>
    <w:rsid w:val="00EE0C4E"/>
    <w:rsid w:val="00EE1528"/>
    <w:rsid w:val="00EE2F72"/>
    <w:rsid w:val="00EE431D"/>
    <w:rsid w:val="00EE4361"/>
    <w:rsid w:val="00EE4455"/>
    <w:rsid w:val="00EE534E"/>
    <w:rsid w:val="00EE5F09"/>
    <w:rsid w:val="00EF0FF3"/>
    <w:rsid w:val="00EF2F20"/>
    <w:rsid w:val="00EF64B5"/>
    <w:rsid w:val="00EF7EE4"/>
    <w:rsid w:val="00F01056"/>
    <w:rsid w:val="00F03C68"/>
    <w:rsid w:val="00F06FC3"/>
    <w:rsid w:val="00F0794F"/>
    <w:rsid w:val="00F114F4"/>
    <w:rsid w:val="00F1326A"/>
    <w:rsid w:val="00F13305"/>
    <w:rsid w:val="00F13571"/>
    <w:rsid w:val="00F14746"/>
    <w:rsid w:val="00F16630"/>
    <w:rsid w:val="00F1674E"/>
    <w:rsid w:val="00F170FF"/>
    <w:rsid w:val="00F20774"/>
    <w:rsid w:val="00F21900"/>
    <w:rsid w:val="00F21943"/>
    <w:rsid w:val="00F21C35"/>
    <w:rsid w:val="00F21FF8"/>
    <w:rsid w:val="00F22B9D"/>
    <w:rsid w:val="00F22F40"/>
    <w:rsid w:val="00F26281"/>
    <w:rsid w:val="00F26DEA"/>
    <w:rsid w:val="00F274BB"/>
    <w:rsid w:val="00F30264"/>
    <w:rsid w:val="00F30AF2"/>
    <w:rsid w:val="00F3101F"/>
    <w:rsid w:val="00F32EAF"/>
    <w:rsid w:val="00F3391D"/>
    <w:rsid w:val="00F33C32"/>
    <w:rsid w:val="00F34338"/>
    <w:rsid w:val="00F34E34"/>
    <w:rsid w:val="00F35049"/>
    <w:rsid w:val="00F36A31"/>
    <w:rsid w:val="00F37838"/>
    <w:rsid w:val="00F4069F"/>
    <w:rsid w:val="00F4343B"/>
    <w:rsid w:val="00F43E03"/>
    <w:rsid w:val="00F449DB"/>
    <w:rsid w:val="00F44B03"/>
    <w:rsid w:val="00F44C11"/>
    <w:rsid w:val="00F451FD"/>
    <w:rsid w:val="00F45900"/>
    <w:rsid w:val="00F5308A"/>
    <w:rsid w:val="00F5400A"/>
    <w:rsid w:val="00F578F9"/>
    <w:rsid w:val="00F6151F"/>
    <w:rsid w:val="00F61A6A"/>
    <w:rsid w:val="00F62BA4"/>
    <w:rsid w:val="00F65977"/>
    <w:rsid w:val="00F65FBB"/>
    <w:rsid w:val="00F66346"/>
    <w:rsid w:val="00F71877"/>
    <w:rsid w:val="00F71A7B"/>
    <w:rsid w:val="00F7223F"/>
    <w:rsid w:val="00F73C40"/>
    <w:rsid w:val="00F750D7"/>
    <w:rsid w:val="00F757A4"/>
    <w:rsid w:val="00F7679A"/>
    <w:rsid w:val="00F7774D"/>
    <w:rsid w:val="00F81073"/>
    <w:rsid w:val="00F81E9C"/>
    <w:rsid w:val="00F833B1"/>
    <w:rsid w:val="00F83FCE"/>
    <w:rsid w:val="00F84B40"/>
    <w:rsid w:val="00F8523D"/>
    <w:rsid w:val="00F85EA2"/>
    <w:rsid w:val="00F866C3"/>
    <w:rsid w:val="00F90F4A"/>
    <w:rsid w:val="00F91FF0"/>
    <w:rsid w:val="00F9457F"/>
    <w:rsid w:val="00F9470C"/>
    <w:rsid w:val="00F94BEB"/>
    <w:rsid w:val="00F96D3A"/>
    <w:rsid w:val="00F97EE3"/>
    <w:rsid w:val="00FA1B6E"/>
    <w:rsid w:val="00FA24C8"/>
    <w:rsid w:val="00FA3F1A"/>
    <w:rsid w:val="00FA3F64"/>
    <w:rsid w:val="00FA5119"/>
    <w:rsid w:val="00FA649D"/>
    <w:rsid w:val="00FB1A15"/>
    <w:rsid w:val="00FB4C84"/>
    <w:rsid w:val="00FB5737"/>
    <w:rsid w:val="00FB5DA9"/>
    <w:rsid w:val="00FB64A1"/>
    <w:rsid w:val="00FB7430"/>
    <w:rsid w:val="00FC04F5"/>
    <w:rsid w:val="00FC112F"/>
    <w:rsid w:val="00FC1C6C"/>
    <w:rsid w:val="00FC1F5E"/>
    <w:rsid w:val="00FC3CCC"/>
    <w:rsid w:val="00FC5980"/>
    <w:rsid w:val="00FC692F"/>
    <w:rsid w:val="00FC745D"/>
    <w:rsid w:val="00FD0370"/>
    <w:rsid w:val="00FD0EC3"/>
    <w:rsid w:val="00FD2324"/>
    <w:rsid w:val="00FD3722"/>
    <w:rsid w:val="00FD3AF1"/>
    <w:rsid w:val="00FD4377"/>
    <w:rsid w:val="00FD7237"/>
    <w:rsid w:val="00FE141C"/>
    <w:rsid w:val="00FE1C87"/>
    <w:rsid w:val="00FE2A7A"/>
    <w:rsid w:val="00FE3CF0"/>
    <w:rsid w:val="00FE51D3"/>
    <w:rsid w:val="00FE7249"/>
    <w:rsid w:val="00FF0E56"/>
    <w:rsid w:val="00FF12F1"/>
    <w:rsid w:val="00FF2EC9"/>
    <w:rsid w:val="00FF2F49"/>
    <w:rsid w:val="00FF574E"/>
    <w:rsid w:val="018F2C7C"/>
    <w:rsid w:val="0223830F"/>
    <w:rsid w:val="02552B95"/>
    <w:rsid w:val="03AA5366"/>
    <w:rsid w:val="03DEA702"/>
    <w:rsid w:val="03E09B19"/>
    <w:rsid w:val="0436B491"/>
    <w:rsid w:val="044C23CC"/>
    <w:rsid w:val="046BB1A0"/>
    <w:rsid w:val="060DE4CE"/>
    <w:rsid w:val="06AA95AC"/>
    <w:rsid w:val="06DB26A1"/>
    <w:rsid w:val="079EAB6E"/>
    <w:rsid w:val="0828172C"/>
    <w:rsid w:val="083BC2A9"/>
    <w:rsid w:val="0855DC1E"/>
    <w:rsid w:val="086BED07"/>
    <w:rsid w:val="08862C90"/>
    <w:rsid w:val="090C2ADA"/>
    <w:rsid w:val="091E0476"/>
    <w:rsid w:val="0C053BF8"/>
    <w:rsid w:val="0E847063"/>
    <w:rsid w:val="0EF8B580"/>
    <w:rsid w:val="0F2511E5"/>
    <w:rsid w:val="0F30B655"/>
    <w:rsid w:val="10C78A19"/>
    <w:rsid w:val="11482078"/>
    <w:rsid w:val="11F2049D"/>
    <w:rsid w:val="11F8D1F8"/>
    <w:rsid w:val="13ABCC2D"/>
    <w:rsid w:val="13B4C578"/>
    <w:rsid w:val="1657A6E4"/>
    <w:rsid w:val="17363740"/>
    <w:rsid w:val="177612BA"/>
    <w:rsid w:val="19F173A4"/>
    <w:rsid w:val="1AD71EF9"/>
    <w:rsid w:val="1ADD3561"/>
    <w:rsid w:val="1AEF8786"/>
    <w:rsid w:val="1B003A64"/>
    <w:rsid w:val="1B520E0C"/>
    <w:rsid w:val="1D4A2E5F"/>
    <w:rsid w:val="1DC5469B"/>
    <w:rsid w:val="1EDED836"/>
    <w:rsid w:val="2022CF09"/>
    <w:rsid w:val="20B4347A"/>
    <w:rsid w:val="20FE5C14"/>
    <w:rsid w:val="21266565"/>
    <w:rsid w:val="21BF9F6E"/>
    <w:rsid w:val="223909F7"/>
    <w:rsid w:val="2395CC85"/>
    <w:rsid w:val="24205648"/>
    <w:rsid w:val="24B610B6"/>
    <w:rsid w:val="24C8ED7E"/>
    <w:rsid w:val="2543E090"/>
    <w:rsid w:val="25F7D34D"/>
    <w:rsid w:val="2787C01C"/>
    <w:rsid w:val="2A57854F"/>
    <w:rsid w:val="2AEB0F2D"/>
    <w:rsid w:val="2B16B5AE"/>
    <w:rsid w:val="2CAF03F0"/>
    <w:rsid w:val="2CB92925"/>
    <w:rsid w:val="2CD38E61"/>
    <w:rsid w:val="2CE65BB5"/>
    <w:rsid w:val="2CF1BB6A"/>
    <w:rsid w:val="302C7385"/>
    <w:rsid w:val="30D4462E"/>
    <w:rsid w:val="3166BD88"/>
    <w:rsid w:val="3194CFAE"/>
    <w:rsid w:val="32551CE6"/>
    <w:rsid w:val="33423D1D"/>
    <w:rsid w:val="33764D40"/>
    <w:rsid w:val="33E3D813"/>
    <w:rsid w:val="34A11309"/>
    <w:rsid w:val="35350AE1"/>
    <w:rsid w:val="35793BCF"/>
    <w:rsid w:val="35AE5CD0"/>
    <w:rsid w:val="36025CB4"/>
    <w:rsid w:val="36595780"/>
    <w:rsid w:val="366E6393"/>
    <w:rsid w:val="383610B4"/>
    <w:rsid w:val="38EA5D45"/>
    <w:rsid w:val="39D43A98"/>
    <w:rsid w:val="3A405198"/>
    <w:rsid w:val="3BD2CB15"/>
    <w:rsid w:val="3C76498E"/>
    <w:rsid w:val="3C978616"/>
    <w:rsid w:val="3E22C235"/>
    <w:rsid w:val="40455841"/>
    <w:rsid w:val="42CE0488"/>
    <w:rsid w:val="42D84A17"/>
    <w:rsid w:val="4307D578"/>
    <w:rsid w:val="45615729"/>
    <w:rsid w:val="4611766F"/>
    <w:rsid w:val="474695F0"/>
    <w:rsid w:val="47BB2A35"/>
    <w:rsid w:val="49A9BA01"/>
    <w:rsid w:val="4A0488F1"/>
    <w:rsid w:val="4CDC50C2"/>
    <w:rsid w:val="50F031AA"/>
    <w:rsid w:val="53534A9C"/>
    <w:rsid w:val="53B7B48F"/>
    <w:rsid w:val="56A89708"/>
    <w:rsid w:val="595FCE6E"/>
    <w:rsid w:val="5A61B064"/>
    <w:rsid w:val="5B4137B9"/>
    <w:rsid w:val="5BA9BBC6"/>
    <w:rsid w:val="5C2E801C"/>
    <w:rsid w:val="5D1631A7"/>
    <w:rsid w:val="5DC5B595"/>
    <w:rsid w:val="61187632"/>
    <w:rsid w:val="6234D193"/>
    <w:rsid w:val="6CCC45C6"/>
    <w:rsid w:val="6EA00B8A"/>
    <w:rsid w:val="6F2B5800"/>
    <w:rsid w:val="6F8048FF"/>
    <w:rsid w:val="6F9005FC"/>
    <w:rsid w:val="71085E5A"/>
    <w:rsid w:val="71414F15"/>
    <w:rsid w:val="72499451"/>
    <w:rsid w:val="726446B4"/>
    <w:rsid w:val="728DBCC9"/>
    <w:rsid w:val="7331984B"/>
    <w:rsid w:val="7457EB84"/>
    <w:rsid w:val="745A0F75"/>
    <w:rsid w:val="74B60CF0"/>
    <w:rsid w:val="752734A6"/>
    <w:rsid w:val="773DEA55"/>
    <w:rsid w:val="781D3B24"/>
    <w:rsid w:val="7970BC4C"/>
    <w:rsid w:val="7AD583FC"/>
    <w:rsid w:val="7B976168"/>
    <w:rsid w:val="7BC0CA22"/>
    <w:rsid w:val="7BE2FE4E"/>
    <w:rsid w:val="7C02FFD6"/>
    <w:rsid w:val="7C7462DF"/>
    <w:rsid w:val="7C8BECE2"/>
    <w:rsid w:val="7E31909D"/>
    <w:rsid w:val="7EF3CB26"/>
    <w:rsid w:val="7FAD0579"/>
    <w:rsid w:val="7FF5F3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0A0D"/>
  <w15:docId w15:val="{6F1C9071-BB54-447B-AE38-66CBEE56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589"/>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customStyle="1" w:styleId="11">
    <w:name w:val="未处理的提及1"/>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character" w:customStyle="1" w:styleId="text-only">
    <w:name w:val="text-only"/>
    <w:basedOn w:val="a0"/>
    <w:rsid w:val="00887A05"/>
  </w:style>
  <w:style w:type="paragraph" w:styleId="af3">
    <w:name w:val="Revision"/>
    <w:hidden/>
    <w:uiPriority w:val="99"/>
    <w:semiHidden/>
    <w:rsid w:val="00E5629A"/>
    <w:pPr>
      <w:spacing w:after="0" w:line="240" w:lineRule="auto"/>
    </w:pPr>
  </w:style>
  <w:style w:type="character" w:customStyle="1" w:styleId="normaltextrun">
    <w:name w:val="normaltextrun"/>
    <w:basedOn w:val="a0"/>
    <w:rsid w:val="00D84E3B"/>
  </w:style>
  <w:style w:type="character" w:customStyle="1" w:styleId="eop">
    <w:name w:val="eop"/>
    <w:basedOn w:val="a0"/>
    <w:rsid w:val="00D8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21904233">
      <w:bodyDiv w:val="1"/>
      <w:marLeft w:val="0"/>
      <w:marRight w:val="0"/>
      <w:marTop w:val="0"/>
      <w:marBottom w:val="0"/>
      <w:divBdr>
        <w:top w:val="none" w:sz="0" w:space="0" w:color="auto"/>
        <w:left w:val="none" w:sz="0" w:space="0" w:color="auto"/>
        <w:bottom w:val="none" w:sz="0" w:space="0" w:color="auto"/>
        <w:right w:val="none" w:sz="0" w:space="0" w:color="auto"/>
      </w:divBdr>
      <w:divsChild>
        <w:div w:id="1974169004">
          <w:marLeft w:val="0"/>
          <w:marRight w:val="0"/>
          <w:marTop w:val="0"/>
          <w:marBottom w:val="0"/>
          <w:divBdr>
            <w:top w:val="none" w:sz="0" w:space="0" w:color="auto"/>
            <w:left w:val="none" w:sz="0" w:space="0" w:color="auto"/>
            <w:bottom w:val="none" w:sz="0" w:space="0" w:color="auto"/>
            <w:right w:val="none" w:sz="0" w:space="0" w:color="auto"/>
          </w:divBdr>
        </w:div>
      </w:divsChild>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16686037">
      <w:bodyDiv w:val="1"/>
      <w:marLeft w:val="0"/>
      <w:marRight w:val="0"/>
      <w:marTop w:val="0"/>
      <w:marBottom w:val="0"/>
      <w:divBdr>
        <w:top w:val="none" w:sz="0" w:space="0" w:color="auto"/>
        <w:left w:val="none" w:sz="0" w:space="0" w:color="auto"/>
        <w:bottom w:val="none" w:sz="0" w:space="0" w:color="auto"/>
        <w:right w:val="none" w:sz="0" w:space="0" w:color="auto"/>
      </w:divBdr>
      <w:divsChild>
        <w:div w:id="1001356127">
          <w:marLeft w:val="0"/>
          <w:marRight w:val="0"/>
          <w:marTop w:val="0"/>
          <w:marBottom w:val="0"/>
          <w:divBdr>
            <w:top w:val="none" w:sz="0" w:space="0" w:color="auto"/>
            <w:left w:val="none" w:sz="0" w:space="0" w:color="auto"/>
            <w:bottom w:val="none" w:sz="0" w:space="0" w:color="auto"/>
            <w:right w:val="none" w:sz="0" w:space="0" w:color="auto"/>
          </w:divBdr>
        </w:div>
      </w:divsChild>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04564678">
      <w:bodyDiv w:val="1"/>
      <w:marLeft w:val="0"/>
      <w:marRight w:val="0"/>
      <w:marTop w:val="0"/>
      <w:marBottom w:val="0"/>
      <w:divBdr>
        <w:top w:val="none" w:sz="0" w:space="0" w:color="auto"/>
        <w:left w:val="none" w:sz="0" w:space="0" w:color="auto"/>
        <w:bottom w:val="none" w:sz="0" w:space="0" w:color="auto"/>
        <w:right w:val="none" w:sz="0" w:space="0" w:color="auto"/>
      </w:divBdr>
      <w:divsChild>
        <w:div w:id="3242199">
          <w:marLeft w:val="0"/>
          <w:marRight w:val="0"/>
          <w:marTop w:val="0"/>
          <w:marBottom w:val="0"/>
          <w:divBdr>
            <w:top w:val="none" w:sz="0" w:space="0" w:color="auto"/>
            <w:left w:val="none" w:sz="0" w:space="0" w:color="auto"/>
            <w:bottom w:val="none" w:sz="0" w:space="0" w:color="auto"/>
            <w:right w:val="none" w:sz="0" w:space="0" w:color="auto"/>
          </w:divBdr>
        </w:div>
      </w:divsChild>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07785753">
      <w:bodyDiv w:val="1"/>
      <w:marLeft w:val="0"/>
      <w:marRight w:val="0"/>
      <w:marTop w:val="0"/>
      <w:marBottom w:val="0"/>
      <w:divBdr>
        <w:top w:val="none" w:sz="0" w:space="0" w:color="auto"/>
        <w:left w:val="none" w:sz="0" w:space="0" w:color="auto"/>
        <w:bottom w:val="none" w:sz="0" w:space="0" w:color="auto"/>
        <w:right w:val="none" w:sz="0" w:space="0" w:color="auto"/>
      </w:divBdr>
      <w:divsChild>
        <w:div w:id="956258507">
          <w:marLeft w:val="0"/>
          <w:marRight w:val="0"/>
          <w:marTop w:val="0"/>
          <w:marBottom w:val="0"/>
          <w:divBdr>
            <w:top w:val="none" w:sz="0" w:space="0" w:color="auto"/>
            <w:left w:val="none" w:sz="0" w:space="0" w:color="auto"/>
            <w:bottom w:val="none" w:sz="0" w:space="0" w:color="auto"/>
            <w:right w:val="none" w:sz="0" w:space="0" w:color="auto"/>
          </w:divBdr>
        </w:div>
      </w:divsChild>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371082477">
      <w:bodyDiv w:val="1"/>
      <w:marLeft w:val="0"/>
      <w:marRight w:val="0"/>
      <w:marTop w:val="0"/>
      <w:marBottom w:val="0"/>
      <w:divBdr>
        <w:top w:val="none" w:sz="0" w:space="0" w:color="auto"/>
        <w:left w:val="none" w:sz="0" w:space="0" w:color="auto"/>
        <w:bottom w:val="none" w:sz="0" w:space="0" w:color="auto"/>
        <w:right w:val="none" w:sz="0" w:space="0" w:color="auto"/>
      </w:divBdr>
      <w:divsChild>
        <w:div w:id="1913614481">
          <w:marLeft w:val="0"/>
          <w:marRight w:val="0"/>
          <w:marTop w:val="0"/>
          <w:marBottom w:val="0"/>
          <w:divBdr>
            <w:top w:val="none" w:sz="0" w:space="0" w:color="auto"/>
            <w:left w:val="none" w:sz="0" w:space="0" w:color="auto"/>
            <w:bottom w:val="none" w:sz="0" w:space="0" w:color="auto"/>
            <w:right w:val="none" w:sz="0" w:space="0" w:color="auto"/>
          </w:divBdr>
        </w:div>
      </w:divsChild>
    </w:div>
    <w:div w:id="407464360">
      <w:bodyDiv w:val="1"/>
      <w:marLeft w:val="0"/>
      <w:marRight w:val="0"/>
      <w:marTop w:val="0"/>
      <w:marBottom w:val="0"/>
      <w:divBdr>
        <w:top w:val="none" w:sz="0" w:space="0" w:color="auto"/>
        <w:left w:val="none" w:sz="0" w:space="0" w:color="auto"/>
        <w:bottom w:val="none" w:sz="0" w:space="0" w:color="auto"/>
        <w:right w:val="none" w:sz="0" w:space="0" w:color="auto"/>
      </w:divBdr>
      <w:divsChild>
        <w:div w:id="262882056">
          <w:marLeft w:val="0"/>
          <w:marRight w:val="0"/>
          <w:marTop w:val="0"/>
          <w:marBottom w:val="0"/>
          <w:divBdr>
            <w:top w:val="none" w:sz="0" w:space="0" w:color="auto"/>
            <w:left w:val="none" w:sz="0" w:space="0" w:color="auto"/>
            <w:bottom w:val="none" w:sz="0" w:space="0" w:color="auto"/>
            <w:right w:val="none" w:sz="0" w:space="0" w:color="auto"/>
          </w:divBdr>
        </w:div>
      </w:divsChild>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04727994">
      <w:bodyDiv w:val="1"/>
      <w:marLeft w:val="0"/>
      <w:marRight w:val="0"/>
      <w:marTop w:val="0"/>
      <w:marBottom w:val="0"/>
      <w:divBdr>
        <w:top w:val="none" w:sz="0" w:space="0" w:color="auto"/>
        <w:left w:val="none" w:sz="0" w:space="0" w:color="auto"/>
        <w:bottom w:val="none" w:sz="0" w:space="0" w:color="auto"/>
        <w:right w:val="none" w:sz="0" w:space="0" w:color="auto"/>
      </w:divBdr>
      <w:divsChild>
        <w:div w:id="438062570">
          <w:marLeft w:val="0"/>
          <w:marRight w:val="0"/>
          <w:marTop w:val="0"/>
          <w:marBottom w:val="0"/>
          <w:divBdr>
            <w:top w:val="none" w:sz="0" w:space="0" w:color="auto"/>
            <w:left w:val="none" w:sz="0" w:space="0" w:color="auto"/>
            <w:bottom w:val="none" w:sz="0" w:space="0" w:color="auto"/>
            <w:right w:val="none" w:sz="0" w:space="0" w:color="auto"/>
          </w:divBdr>
        </w:div>
      </w:divsChild>
    </w:div>
    <w:div w:id="614562961">
      <w:bodyDiv w:val="1"/>
      <w:marLeft w:val="0"/>
      <w:marRight w:val="0"/>
      <w:marTop w:val="0"/>
      <w:marBottom w:val="0"/>
      <w:divBdr>
        <w:top w:val="none" w:sz="0" w:space="0" w:color="auto"/>
        <w:left w:val="none" w:sz="0" w:space="0" w:color="auto"/>
        <w:bottom w:val="none" w:sz="0" w:space="0" w:color="auto"/>
        <w:right w:val="none" w:sz="0" w:space="0" w:color="auto"/>
      </w:divBdr>
      <w:divsChild>
        <w:div w:id="433285809">
          <w:marLeft w:val="0"/>
          <w:marRight w:val="0"/>
          <w:marTop w:val="0"/>
          <w:marBottom w:val="0"/>
          <w:divBdr>
            <w:top w:val="none" w:sz="0" w:space="0" w:color="auto"/>
            <w:left w:val="none" w:sz="0" w:space="0" w:color="auto"/>
            <w:bottom w:val="none" w:sz="0" w:space="0" w:color="auto"/>
            <w:right w:val="none" w:sz="0" w:space="0" w:color="auto"/>
          </w:divBdr>
        </w:div>
      </w:divsChild>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1342383">
      <w:bodyDiv w:val="1"/>
      <w:marLeft w:val="0"/>
      <w:marRight w:val="0"/>
      <w:marTop w:val="0"/>
      <w:marBottom w:val="0"/>
      <w:divBdr>
        <w:top w:val="none" w:sz="0" w:space="0" w:color="auto"/>
        <w:left w:val="none" w:sz="0" w:space="0" w:color="auto"/>
        <w:bottom w:val="none" w:sz="0" w:space="0" w:color="auto"/>
        <w:right w:val="none" w:sz="0" w:space="0" w:color="auto"/>
      </w:divBdr>
      <w:divsChild>
        <w:div w:id="1689870671">
          <w:marLeft w:val="0"/>
          <w:marRight w:val="0"/>
          <w:marTop w:val="0"/>
          <w:marBottom w:val="0"/>
          <w:divBdr>
            <w:top w:val="none" w:sz="0" w:space="0" w:color="auto"/>
            <w:left w:val="none" w:sz="0" w:space="0" w:color="auto"/>
            <w:bottom w:val="none" w:sz="0" w:space="0" w:color="auto"/>
            <w:right w:val="none" w:sz="0" w:space="0" w:color="auto"/>
          </w:divBdr>
        </w:div>
      </w:divsChild>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726608406">
      <w:bodyDiv w:val="1"/>
      <w:marLeft w:val="0"/>
      <w:marRight w:val="0"/>
      <w:marTop w:val="0"/>
      <w:marBottom w:val="0"/>
      <w:divBdr>
        <w:top w:val="none" w:sz="0" w:space="0" w:color="auto"/>
        <w:left w:val="none" w:sz="0" w:space="0" w:color="auto"/>
        <w:bottom w:val="none" w:sz="0" w:space="0" w:color="auto"/>
        <w:right w:val="none" w:sz="0" w:space="0" w:color="auto"/>
      </w:divBdr>
      <w:divsChild>
        <w:div w:id="1535849924">
          <w:marLeft w:val="0"/>
          <w:marRight w:val="0"/>
          <w:marTop w:val="0"/>
          <w:marBottom w:val="0"/>
          <w:divBdr>
            <w:top w:val="none" w:sz="0" w:space="0" w:color="auto"/>
            <w:left w:val="none" w:sz="0" w:space="0" w:color="auto"/>
            <w:bottom w:val="none" w:sz="0" w:space="0" w:color="auto"/>
            <w:right w:val="none" w:sz="0" w:space="0" w:color="auto"/>
          </w:divBdr>
        </w:div>
      </w:divsChild>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75855027">
      <w:bodyDiv w:val="1"/>
      <w:marLeft w:val="0"/>
      <w:marRight w:val="0"/>
      <w:marTop w:val="0"/>
      <w:marBottom w:val="0"/>
      <w:divBdr>
        <w:top w:val="none" w:sz="0" w:space="0" w:color="auto"/>
        <w:left w:val="none" w:sz="0" w:space="0" w:color="auto"/>
        <w:bottom w:val="none" w:sz="0" w:space="0" w:color="auto"/>
        <w:right w:val="none" w:sz="0" w:space="0" w:color="auto"/>
      </w:divBdr>
      <w:divsChild>
        <w:div w:id="1557622820">
          <w:marLeft w:val="0"/>
          <w:marRight w:val="0"/>
          <w:marTop w:val="0"/>
          <w:marBottom w:val="0"/>
          <w:divBdr>
            <w:top w:val="none" w:sz="0" w:space="0" w:color="auto"/>
            <w:left w:val="none" w:sz="0" w:space="0" w:color="auto"/>
            <w:bottom w:val="none" w:sz="0" w:space="0" w:color="auto"/>
            <w:right w:val="none" w:sz="0" w:space="0" w:color="auto"/>
          </w:divBdr>
        </w:div>
      </w:divsChild>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892816807">
      <w:bodyDiv w:val="1"/>
      <w:marLeft w:val="0"/>
      <w:marRight w:val="0"/>
      <w:marTop w:val="0"/>
      <w:marBottom w:val="0"/>
      <w:divBdr>
        <w:top w:val="none" w:sz="0" w:space="0" w:color="auto"/>
        <w:left w:val="none" w:sz="0" w:space="0" w:color="auto"/>
        <w:bottom w:val="none" w:sz="0" w:space="0" w:color="auto"/>
        <w:right w:val="none" w:sz="0" w:space="0" w:color="auto"/>
      </w:divBdr>
      <w:divsChild>
        <w:div w:id="719406193">
          <w:marLeft w:val="0"/>
          <w:marRight w:val="0"/>
          <w:marTop w:val="0"/>
          <w:marBottom w:val="0"/>
          <w:divBdr>
            <w:top w:val="none" w:sz="0" w:space="0" w:color="auto"/>
            <w:left w:val="none" w:sz="0" w:space="0" w:color="auto"/>
            <w:bottom w:val="none" w:sz="0" w:space="0" w:color="auto"/>
            <w:right w:val="none" w:sz="0" w:space="0" w:color="auto"/>
          </w:divBdr>
        </w:div>
      </w:divsChild>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44725305">
      <w:bodyDiv w:val="1"/>
      <w:marLeft w:val="0"/>
      <w:marRight w:val="0"/>
      <w:marTop w:val="0"/>
      <w:marBottom w:val="0"/>
      <w:divBdr>
        <w:top w:val="none" w:sz="0" w:space="0" w:color="auto"/>
        <w:left w:val="none" w:sz="0" w:space="0" w:color="auto"/>
        <w:bottom w:val="none" w:sz="0" w:space="0" w:color="auto"/>
        <w:right w:val="none" w:sz="0" w:space="0" w:color="auto"/>
      </w:divBdr>
      <w:divsChild>
        <w:div w:id="1516073096">
          <w:marLeft w:val="0"/>
          <w:marRight w:val="0"/>
          <w:marTop w:val="0"/>
          <w:marBottom w:val="0"/>
          <w:divBdr>
            <w:top w:val="none" w:sz="0" w:space="0" w:color="auto"/>
            <w:left w:val="none" w:sz="0" w:space="0" w:color="auto"/>
            <w:bottom w:val="none" w:sz="0" w:space="0" w:color="auto"/>
            <w:right w:val="none" w:sz="0" w:space="0" w:color="auto"/>
          </w:divBdr>
        </w:div>
      </w:divsChild>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164973778">
      <w:bodyDiv w:val="1"/>
      <w:marLeft w:val="0"/>
      <w:marRight w:val="0"/>
      <w:marTop w:val="0"/>
      <w:marBottom w:val="0"/>
      <w:divBdr>
        <w:top w:val="none" w:sz="0" w:space="0" w:color="auto"/>
        <w:left w:val="none" w:sz="0" w:space="0" w:color="auto"/>
        <w:bottom w:val="none" w:sz="0" w:space="0" w:color="auto"/>
        <w:right w:val="none" w:sz="0" w:space="0" w:color="auto"/>
      </w:divBdr>
      <w:divsChild>
        <w:div w:id="1702978976">
          <w:marLeft w:val="0"/>
          <w:marRight w:val="0"/>
          <w:marTop w:val="0"/>
          <w:marBottom w:val="0"/>
          <w:divBdr>
            <w:top w:val="none" w:sz="0" w:space="0" w:color="auto"/>
            <w:left w:val="none" w:sz="0" w:space="0" w:color="auto"/>
            <w:bottom w:val="none" w:sz="0" w:space="0" w:color="auto"/>
            <w:right w:val="none" w:sz="0" w:space="0" w:color="auto"/>
          </w:divBdr>
        </w:div>
      </w:divsChild>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285892339">
      <w:bodyDiv w:val="1"/>
      <w:marLeft w:val="0"/>
      <w:marRight w:val="0"/>
      <w:marTop w:val="0"/>
      <w:marBottom w:val="0"/>
      <w:divBdr>
        <w:top w:val="none" w:sz="0" w:space="0" w:color="auto"/>
        <w:left w:val="none" w:sz="0" w:space="0" w:color="auto"/>
        <w:bottom w:val="none" w:sz="0" w:space="0" w:color="auto"/>
        <w:right w:val="none" w:sz="0" w:space="0" w:color="auto"/>
      </w:divBdr>
      <w:divsChild>
        <w:div w:id="1728721038">
          <w:marLeft w:val="0"/>
          <w:marRight w:val="0"/>
          <w:marTop w:val="0"/>
          <w:marBottom w:val="0"/>
          <w:divBdr>
            <w:top w:val="none" w:sz="0" w:space="0" w:color="auto"/>
            <w:left w:val="none" w:sz="0" w:space="0" w:color="auto"/>
            <w:bottom w:val="none" w:sz="0" w:space="0" w:color="auto"/>
            <w:right w:val="none" w:sz="0" w:space="0" w:color="auto"/>
          </w:divBdr>
        </w:div>
      </w:divsChild>
    </w:div>
    <w:div w:id="1369404930">
      <w:bodyDiv w:val="1"/>
      <w:marLeft w:val="0"/>
      <w:marRight w:val="0"/>
      <w:marTop w:val="0"/>
      <w:marBottom w:val="0"/>
      <w:divBdr>
        <w:top w:val="none" w:sz="0" w:space="0" w:color="auto"/>
        <w:left w:val="none" w:sz="0" w:space="0" w:color="auto"/>
        <w:bottom w:val="none" w:sz="0" w:space="0" w:color="auto"/>
        <w:right w:val="none" w:sz="0" w:space="0" w:color="auto"/>
      </w:divBdr>
      <w:divsChild>
        <w:div w:id="126818474">
          <w:marLeft w:val="0"/>
          <w:marRight w:val="0"/>
          <w:marTop w:val="0"/>
          <w:marBottom w:val="0"/>
          <w:divBdr>
            <w:top w:val="none" w:sz="0" w:space="0" w:color="auto"/>
            <w:left w:val="none" w:sz="0" w:space="0" w:color="auto"/>
            <w:bottom w:val="none" w:sz="0" w:space="0" w:color="auto"/>
            <w:right w:val="none" w:sz="0" w:space="0" w:color="auto"/>
          </w:divBdr>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448965557">
      <w:bodyDiv w:val="1"/>
      <w:marLeft w:val="0"/>
      <w:marRight w:val="0"/>
      <w:marTop w:val="0"/>
      <w:marBottom w:val="0"/>
      <w:divBdr>
        <w:top w:val="none" w:sz="0" w:space="0" w:color="auto"/>
        <w:left w:val="none" w:sz="0" w:space="0" w:color="auto"/>
        <w:bottom w:val="none" w:sz="0" w:space="0" w:color="auto"/>
        <w:right w:val="none" w:sz="0" w:space="0" w:color="auto"/>
      </w:divBdr>
      <w:divsChild>
        <w:div w:id="388455119">
          <w:marLeft w:val="0"/>
          <w:marRight w:val="0"/>
          <w:marTop w:val="0"/>
          <w:marBottom w:val="0"/>
          <w:divBdr>
            <w:top w:val="none" w:sz="0" w:space="0" w:color="auto"/>
            <w:left w:val="none" w:sz="0" w:space="0" w:color="auto"/>
            <w:bottom w:val="none" w:sz="0" w:space="0" w:color="auto"/>
            <w:right w:val="none" w:sz="0" w:space="0" w:color="auto"/>
          </w:divBdr>
        </w:div>
      </w:divsChild>
    </w:div>
    <w:div w:id="1513715978">
      <w:bodyDiv w:val="1"/>
      <w:marLeft w:val="0"/>
      <w:marRight w:val="0"/>
      <w:marTop w:val="0"/>
      <w:marBottom w:val="0"/>
      <w:divBdr>
        <w:top w:val="none" w:sz="0" w:space="0" w:color="auto"/>
        <w:left w:val="none" w:sz="0" w:space="0" w:color="auto"/>
        <w:bottom w:val="none" w:sz="0" w:space="0" w:color="auto"/>
        <w:right w:val="none" w:sz="0" w:space="0" w:color="auto"/>
      </w:divBdr>
      <w:divsChild>
        <w:div w:id="1309164508">
          <w:marLeft w:val="0"/>
          <w:marRight w:val="0"/>
          <w:marTop w:val="0"/>
          <w:marBottom w:val="0"/>
          <w:divBdr>
            <w:top w:val="none" w:sz="0" w:space="0" w:color="auto"/>
            <w:left w:val="none" w:sz="0" w:space="0" w:color="auto"/>
            <w:bottom w:val="none" w:sz="0" w:space="0" w:color="auto"/>
            <w:right w:val="none" w:sz="0" w:space="0" w:color="auto"/>
          </w:divBdr>
        </w:div>
      </w:divsChild>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7499686">
      <w:bodyDiv w:val="1"/>
      <w:marLeft w:val="0"/>
      <w:marRight w:val="0"/>
      <w:marTop w:val="0"/>
      <w:marBottom w:val="0"/>
      <w:divBdr>
        <w:top w:val="none" w:sz="0" w:space="0" w:color="auto"/>
        <w:left w:val="none" w:sz="0" w:space="0" w:color="auto"/>
        <w:bottom w:val="none" w:sz="0" w:space="0" w:color="auto"/>
        <w:right w:val="none" w:sz="0" w:space="0" w:color="auto"/>
      </w:divBdr>
      <w:divsChild>
        <w:div w:id="1313412066">
          <w:marLeft w:val="0"/>
          <w:marRight w:val="0"/>
          <w:marTop w:val="0"/>
          <w:marBottom w:val="0"/>
          <w:divBdr>
            <w:top w:val="none" w:sz="0" w:space="0" w:color="auto"/>
            <w:left w:val="none" w:sz="0" w:space="0" w:color="auto"/>
            <w:bottom w:val="none" w:sz="0" w:space="0" w:color="auto"/>
            <w:right w:val="none" w:sz="0" w:space="0" w:color="auto"/>
          </w:divBdr>
        </w:div>
      </w:divsChild>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858696321">
      <w:bodyDiv w:val="1"/>
      <w:marLeft w:val="0"/>
      <w:marRight w:val="0"/>
      <w:marTop w:val="0"/>
      <w:marBottom w:val="0"/>
      <w:divBdr>
        <w:top w:val="none" w:sz="0" w:space="0" w:color="auto"/>
        <w:left w:val="none" w:sz="0" w:space="0" w:color="auto"/>
        <w:bottom w:val="none" w:sz="0" w:space="0" w:color="auto"/>
        <w:right w:val="none" w:sz="0" w:space="0" w:color="auto"/>
      </w:divBdr>
      <w:divsChild>
        <w:div w:id="922760278">
          <w:marLeft w:val="0"/>
          <w:marRight w:val="0"/>
          <w:marTop w:val="0"/>
          <w:marBottom w:val="0"/>
          <w:divBdr>
            <w:top w:val="none" w:sz="0" w:space="0" w:color="auto"/>
            <w:left w:val="none" w:sz="0" w:space="0" w:color="auto"/>
            <w:bottom w:val="none" w:sz="0" w:space="0" w:color="auto"/>
            <w:right w:val="none" w:sz="0" w:space="0" w:color="auto"/>
          </w:divBdr>
        </w:div>
      </w:divsChild>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28953540">
      <w:bodyDiv w:val="1"/>
      <w:marLeft w:val="0"/>
      <w:marRight w:val="0"/>
      <w:marTop w:val="0"/>
      <w:marBottom w:val="0"/>
      <w:divBdr>
        <w:top w:val="none" w:sz="0" w:space="0" w:color="auto"/>
        <w:left w:val="none" w:sz="0" w:space="0" w:color="auto"/>
        <w:bottom w:val="none" w:sz="0" w:space="0" w:color="auto"/>
        <w:right w:val="none" w:sz="0" w:space="0" w:color="auto"/>
      </w:divBdr>
      <w:divsChild>
        <w:div w:id="1100101959">
          <w:marLeft w:val="0"/>
          <w:marRight w:val="0"/>
          <w:marTop w:val="0"/>
          <w:marBottom w:val="0"/>
          <w:divBdr>
            <w:top w:val="none" w:sz="0" w:space="0" w:color="auto"/>
            <w:left w:val="none" w:sz="0" w:space="0" w:color="auto"/>
            <w:bottom w:val="none" w:sz="0" w:space="0" w:color="auto"/>
            <w:right w:val="none" w:sz="0" w:space="0" w:color="auto"/>
          </w:divBdr>
        </w:div>
      </w:divsChild>
    </w:div>
    <w:div w:id="1944262043">
      <w:bodyDiv w:val="1"/>
      <w:marLeft w:val="0"/>
      <w:marRight w:val="0"/>
      <w:marTop w:val="0"/>
      <w:marBottom w:val="0"/>
      <w:divBdr>
        <w:top w:val="none" w:sz="0" w:space="0" w:color="auto"/>
        <w:left w:val="none" w:sz="0" w:space="0" w:color="auto"/>
        <w:bottom w:val="none" w:sz="0" w:space="0" w:color="auto"/>
        <w:right w:val="none" w:sz="0" w:space="0" w:color="auto"/>
      </w:divBdr>
    </w:div>
    <w:div w:id="1963731302">
      <w:bodyDiv w:val="1"/>
      <w:marLeft w:val="0"/>
      <w:marRight w:val="0"/>
      <w:marTop w:val="0"/>
      <w:marBottom w:val="0"/>
      <w:divBdr>
        <w:top w:val="none" w:sz="0" w:space="0" w:color="auto"/>
        <w:left w:val="none" w:sz="0" w:space="0" w:color="auto"/>
        <w:bottom w:val="none" w:sz="0" w:space="0" w:color="auto"/>
        <w:right w:val="none" w:sz="0" w:space="0" w:color="auto"/>
      </w:divBdr>
      <w:divsChild>
        <w:div w:id="1072779583">
          <w:marLeft w:val="0"/>
          <w:marRight w:val="0"/>
          <w:marTop w:val="0"/>
          <w:marBottom w:val="0"/>
          <w:divBdr>
            <w:top w:val="none" w:sz="0" w:space="0" w:color="auto"/>
            <w:left w:val="none" w:sz="0" w:space="0" w:color="auto"/>
            <w:bottom w:val="none" w:sz="0" w:space="0" w:color="auto"/>
            <w:right w:val="none" w:sz="0" w:space="0" w:color="auto"/>
          </w:divBdr>
        </w:div>
      </w:divsChild>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1971012253">
      <w:bodyDiv w:val="1"/>
      <w:marLeft w:val="0"/>
      <w:marRight w:val="0"/>
      <w:marTop w:val="0"/>
      <w:marBottom w:val="0"/>
      <w:divBdr>
        <w:top w:val="none" w:sz="0" w:space="0" w:color="auto"/>
        <w:left w:val="none" w:sz="0" w:space="0" w:color="auto"/>
        <w:bottom w:val="none" w:sz="0" w:space="0" w:color="auto"/>
        <w:right w:val="none" w:sz="0" w:space="0" w:color="auto"/>
      </w:divBdr>
      <w:divsChild>
        <w:div w:id="199589710">
          <w:marLeft w:val="0"/>
          <w:marRight w:val="0"/>
          <w:marTop w:val="0"/>
          <w:marBottom w:val="0"/>
          <w:divBdr>
            <w:top w:val="none" w:sz="0" w:space="0" w:color="auto"/>
            <w:left w:val="none" w:sz="0" w:space="0" w:color="auto"/>
            <w:bottom w:val="none" w:sz="0" w:space="0" w:color="auto"/>
            <w:right w:val="none" w:sz="0" w:space="0" w:color="auto"/>
          </w:divBdr>
        </w:div>
      </w:divsChild>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39354444">
      <w:bodyDiv w:val="1"/>
      <w:marLeft w:val="0"/>
      <w:marRight w:val="0"/>
      <w:marTop w:val="0"/>
      <w:marBottom w:val="0"/>
      <w:divBdr>
        <w:top w:val="none" w:sz="0" w:space="0" w:color="auto"/>
        <w:left w:val="none" w:sz="0" w:space="0" w:color="auto"/>
        <w:bottom w:val="none" w:sz="0" w:space="0" w:color="auto"/>
        <w:right w:val="none" w:sz="0" w:space="0" w:color="auto"/>
      </w:divBdr>
      <w:divsChild>
        <w:div w:id="1572961735">
          <w:marLeft w:val="0"/>
          <w:marRight w:val="0"/>
          <w:marTop w:val="0"/>
          <w:marBottom w:val="0"/>
          <w:divBdr>
            <w:top w:val="none" w:sz="0" w:space="0" w:color="auto"/>
            <w:left w:val="none" w:sz="0" w:space="0" w:color="auto"/>
            <w:bottom w:val="none" w:sz="0" w:space="0" w:color="auto"/>
            <w:right w:val="none" w:sz="0" w:space="0" w:color="auto"/>
          </w:divBdr>
        </w:div>
      </w:divsChild>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05572036">
      <w:bodyDiv w:val="1"/>
      <w:marLeft w:val="0"/>
      <w:marRight w:val="0"/>
      <w:marTop w:val="0"/>
      <w:marBottom w:val="0"/>
      <w:divBdr>
        <w:top w:val="none" w:sz="0" w:space="0" w:color="auto"/>
        <w:left w:val="none" w:sz="0" w:space="0" w:color="auto"/>
        <w:bottom w:val="none" w:sz="0" w:space="0" w:color="auto"/>
        <w:right w:val="none" w:sz="0" w:space="0" w:color="auto"/>
      </w:divBdr>
      <w:divsChild>
        <w:div w:id="1913352643">
          <w:marLeft w:val="0"/>
          <w:marRight w:val="0"/>
          <w:marTop w:val="0"/>
          <w:marBottom w:val="0"/>
          <w:divBdr>
            <w:top w:val="none" w:sz="0" w:space="0" w:color="auto"/>
            <w:left w:val="none" w:sz="0" w:space="0" w:color="auto"/>
            <w:bottom w:val="none" w:sz="0" w:space="0" w:color="auto"/>
            <w:right w:val="none" w:sz="0" w:space="0" w:color="auto"/>
          </w:divBdr>
        </w:div>
      </w:divsChild>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6f8ae3-53cc-4ab8-9fad-329029d15659">
      <Terms xmlns="http://schemas.microsoft.com/office/infopath/2007/PartnerControls"/>
    </lcf76f155ced4ddcb4097134ff3c332f>
    <_Flow_SignoffStatus xmlns="9b6f8ae3-53cc-4ab8-9fad-329029d15659" xsi:nil="true"/>
    <TaxCatchAll xmlns="d038c460-8993-48e5-a417-2855b92a8d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6" ma:contentTypeDescription="Create a new document." ma:contentTypeScope="" ma:versionID="39affcb34f35c45c68b30ab9a595c0e2">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ca50fa2b1b53494fb260080ec2ca0897"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08E0A-83DF-4E8C-9661-9CE564187CFA}">
  <ds:schemaRefs>
    <ds:schemaRef ds:uri="http://schemas.openxmlformats.org/officeDocument/2006/bibliography"/>
  </ds:schemaRefs>
</ds:datastoreItem>
</file>

<file path=customXml/itemProps2.xml><?xml version="1.0" encoding="utf-8"?>
<ds:datastoreItem xmlns:ds="http://schemas.openxmlformats.org/officeDocument/2006/customXml" ds:itemID="{8A6C2BC6-0B75-4E7E-9862-7328DB0C1912}">
  <ds:schemaRefs>
    <ds:schemaRef ds:uri="http://schemas.microsoft.com/sharepoint/v3/contenttype/forms"/>
  </ds:schemaRefs>
</ds:datastoreItem>
</file>

<file path=customXml/itemProps3.xml><?xml version="1.0" encoding="utf-8"?>
<ds:datastoreItem xmlns:ds="http://schemas.openxmlformats.org/officeDocument/2006/customXml" ds:itemID="{A8515258-2538-4ED6-ACAF-B207967AAD35}">
  <ds:schemaRefs>
    <ds:schemaRef ds:uri="http://schemas.microsoft.com/office/2006/metadata/properties"/>
    <ds:schemaRef ds:uri="http://schemas.microsoft.com/office/infopath/2007/PartnerControls"/>
    <ds:schemaRef ds:uri="9b6f8ae3-53cc-4ab8-9fad-329029d15659"/>
    <ds:schemaRef ds:uri="d038c460-8993-48e5-a417-2855b92a8d83"/>
  </ds:schemaRefs>
</ds:datastoreItem>
</file>

<file path=customXml/itemProps4.xml><?xml version="1.0" encoding="utf-8"?>
<ds:datastoreItem xmlns:ds="http://schemas.openxmlformats.org/officeDocument/2006/customXml" ds:itemID="{4F44D988-B780-41FD-BD80-3DCA2821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737</Words>
  <Characters>4056</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cp:lastModifiedBy>Tang, Tingting</cp:lastModifiedBy>
  <cp:revision>6</cp:revision>
  <dcterms:created xsi:type="dcterms:W3CDTF">2026-05-11T08:57:00Z</dcterms:created>
  <dcterms:modified xsi:type="dcterms:W3CDTF">2026-05-11T08:57:00Z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