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E239" w14:textId="77777777" w:rsidR="00A945D1" w:rsidRDefault="004A791F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上海之江生物科技股份有限公司</w:t>
      </w:r>
    </w:p>
    <w:p w14:paraId="5831867B" w14:textId="77777777" w:rsidR="00A945D1" w:rsidRDefault="004A791F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投资者关系活动记录表</w:t>
      </w:r>
    </w:p>
    <w:p w14:paraId="1559B4A6" w14:textId="118DB6DA" w:rsidR="00A945D1" w:rsidRDefault="004A791F">
      <w:pPr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（</w:t>
      </w:r>
      <w:r>
        <w:rPr>
          <w:rFonts w:ascii="宋体" w:eastAsia="宋体" w:hAnsi="宋体" w:hint="eastAsia"/>
          <w:b/>
          <w:bCs/>
          <w:sz w:val="30"/>
          <w:szCs w:val="30"/>
        </w:rPr>
        <w:t>2</w:t>
      </w:r>
      <w:r>
        <w:rPr>
          <w:rFonts w:ascii="宋体" w:eastAsia="宋体" w:hAnsi="宋体"/>
          <w:b/>
          <w:bCs/>
          <w:sz w:val="30"/>
          <w:szCs w:val="30"/>
        </w:rPr>
        <w:t>02</w:t>
      </w:r>
      <w:r w:rsidR="00E730B6">
        <w:rPr>
          <w:rFonts w:ascii="宋体" w:eastAsia="宋体" w:hAnsi="宋体"/>
          <w:b/>
          <w:bCs/>
          <w:sz w:val="30"/>
          <w:szCs w:val="30"/>
        </w:rPr>
        <w:t>6</w:t>
      </w:r>
      <w:r>
        <w:rPr>
          <w:rFonts w:ascii="宋体" w:eastAsia="宋体" w:hAnsi="宋体" w:hint="eastAsia"/>
          <w:b/>
          <w:bCs/>
          <w:sz w:val="30"/>
          <w:szCs w:val="30"/>
        </w:rPr>
        <w:t>年</w:t>
      </w:r>
      <w:r>
        <w:rPr>
          <w:rFonts w:ascii="宋体" w:eastAsia="宋体" w:hAnsi="宋体" w:hint="eastAsia"/>
          <w:b/>
          <w:bCs/>
          <w:sz w:val="30"/>
          <w:szCs w:val="30"/>
        </w:rPr>
        <w:t>5</w:t>
      </w:r>
      <w:r>
        <w:rPr>
          <w:rFonts w:ascii="宋体" w:eastAsia="宋体" w:hAnsi="宋体" w:hint="eastAsia"/>
          <w:b/>
          <w:bCs/>
          <w:sz w:val="30"/>
          <w:szCs w:val="30"/>
        </w:rPr>
        <w:t>月）</w:t>
      </w:r>
    </w:p>
    <w:p w14:paraId="29E84F9E" w14:textId="77777777" w:rsidR="00A945D1" w:rsidRDefault="004A791F">
      <w:pPr>
        <w:jc w:val="right"/>
        <w:rPr>
          <w:rFonts w:ascii="宋体" w:eastAsia="宋体" w:hAnsi="宋体" w:cs="Calibri"/>
          <w:b/>
          <w:bCs/>
          <w:sz w:val="30"/>
          <w:szCs w:val="30"/>
        </w:rPr>
      </w:pPr>
      <w:r>
        <w:rPr>
          <w:rFonts w:ascii="宋体" w:eastAsia="宋体" w:hAnsi="宋体"/>
          <w:b/>
          <w:bCs/>
          <w:sz w:val="30"/>
          <w:szCs w:val="30"/>
        </w:rPr>
        <w:t xml:space="preserve">                    </w:t>
      </w:r>
      <w:r>
        <w:rPr>
          <w:rFonts w:ascii="宋体" w:eastAsia="宋体" w:hAnsi="宋体" w:hint="eastAsia"/>
          <w:b/>
          <w:bCs/>
          <w:sz w:val="30"/>
          <w:szCs w:val="30"/>
        </w:rPr>
        <w:t>编号：</w:t>
      </w:r>
      <w:r>
        <w:rPr>
          <w:rFonts w:ascii="宋体" w:eastAsia="宋体" w:hAnsi="宋体" w:hint="eastAsia"/>
          <w:b/>
          <w:bCs/>
          <w:sz w:val="30"/>
          <w:szCs w:val="30"/>
        </w:rPr>
        <w:t>2026-002</w:t>
      </w:r>
    </w:p>
    <w:tbl>
      <w:tblPr>
        <w:tblStyle w:val="ac"/>
        <w:tblW w:w="9781" w:type="dxa"/>
        <w:tblInd w:w="-714" w:type="dxa"/>
        <w:tblLook w:val="04A0" w:firstRow="1" w:lastRow="0" w:firstColumn="1" w:lastColumn="0" w:noHBand="0" w:noVBand="1"/>
      </w:tblPr>
      <w:tblGrid>
        <w:gridCol w:w="2419"/>
        <w:gridCol w:w="7362"/>
      </w:tblGrid>
      <w:tr w:rsidR="00A945D1" w14:paraId="5E97C57A" w14:textId="77777777">
        <w:trPr>
          <w:trHeight w:val="310"/>
        </w:trPr>
        <w:tc>
          <w:tcPr>
            <w:tcW w:w="2419" w:type="dxa"/>
          </w:tcPr>
          <w:p w14:paraId="7CD3C31E" w14:textId="77777777" w:rsidR="00A945D1" w:rsidRDefault="004A791F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投资者关系活</w:t>
            </w:r>
          </w:p>
          <w:p w14:paraId="171685E6" w14:textId="77777777" w:rsidR="00A945D1" w:rsidRDefault="004A791F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动类别</w:t>
            </w:r>
          </w:p>
        </w:tc>
        <w:tc>
          <w:tcPr>
            <w:tcW w:w="7362" w:type="dxa"/>
          </w:tcPr>
          <w:p w14:paraId="1FA127E0" w14:textId="77777777" w:rsidR="00A945D1" w:rsidRDefault="004A7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□</w:t>
            </w:r>
            <w:r>
              <w:rPr>
                <w:rFonts w:ascii="宋体" w:eastAsia="宋体" w:hAnsi="宋体"/>
                <w:sz w:val="24"/>
                <w:szCs w:val="24"/>
              </w:rPr>
              <w:t>分析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师会议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 xml:space="preserve">     □</w:t>
            </w:r>
            <w:r>
              <w:rPr>
                <w:rFonts w:ascii="宋体" w:eastAsia="宋体" w:hAnsi="宋体"/>
                <w:sz w:val="24"/>
                <w:szCs w:val="24"/>
              </w:rPr>
              <w:t>媒体采访</w:t>
            </w:r>
          </w:p>
          <w:p w14:paraId="7A157A76" w14:textId="77777777" w:rsidR="00A945D1" w:rsidRDefault="004A7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  <w:t xml:space="preserve">   □</w:t>
            </w:r>
            <w:r>
              <w:rPr>
                <w:rFonts w:ascii="宋体" w:eastAsia="宋体" w:hAnsi="宋体"/>
                <w:sz w:val="24"/>
                <w:szCs w:val="24"/>
              </w:rPr>
              <w:t>新闻发布会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  <w:t xml:space="preserve">   □</w:t>
            </w:r>
            <w:r>
              <w:rPr>
                <w:rFonts w:ascii="宋体" w:eastAsia="宋体" w:hAnsi="宋体"/>
                <w:sz w:val="24"/>
                <w:szCs w:val="24"/>
              </w:rPr>
              <w:t>路演活动</w:t>
            </w:r>
          </w:p>
          <w:p w14:paraId="4D887005" w14:textId="77777777" w:rsidR="00A945D1" w:rsidRDefault="004A7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□现场参观</w:t>
            </w:r>
            <w:r>
              <w:rPr>
                <w:rFonts w:ascii="宋体" w:eastAsia="宋体" w:hAnsi="宋体"/>
                <w:sz w:val="24"/>
                <w:szCs w:val="24"/>
              </w:rPr>
              <w:tab/>
              <w:t xml:space="preserve">      □</w:t>
            </w:r>
            <w:r>
              <w:rPr>
                <w:rFonts w:ascii="宋体" w:eastAsia="宋体" w:hAnsi="宋体"/>
                <w:sz w:val="24"/>
                <w:szCs w:val="24"/>
              </w:rPr>
              <w:t>其他</w:t>
            </w:r>
          </w:p>
        </w:tc>
      </w:tr>
      <w:tr w:rsidR="00A945D1" w14:paraId="53D5FD33" w14:textId="77777777">
        <w:trPr>
          <w:trHeight w:val="418"/>
        </w:trPr>
        <w:tc>
          <w:tcPr>
            <w:tcW w:w="2419" w:type="dxa"/>
          </w:tcPr>
          <w:p w14:paraId="541DEBDF" w14:textId="77777777" w:rsidR="00A945D1" w:rsidRDefault="004A791F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参与单位名称</w:t>
            </w:r>
          </w:p>
        </w:tc>
        <w:tc>
          <w:tcPr>
            <w:tcW w:w="7362" w:type="dxa"/>
          </w:tcPr>
          <w:p w14:paraId="0D4C8087" w14:textId="77777777" w:rsidR="00A945D1" w:rsidRDefault="004A7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易方达基金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A945D1" w14:paraId="017C039C" w14:textId="77777777">
        <w:trPr>
          <w:trHeight w:val="416"/>
        </w:trPr>
        <w:tc>
          <w:tcPr>
            <w:tcW w:w="2419" w:type="dxa"/>
          </w:tcPr>
          <w:p w14:paraId="2ABAFB70" w14:textId="77777777" w:rsidR="00A945D1" w:rsidRDefault="004A791F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7362" w:type="dxa"/>
          </w:tcPr>
          <w:p w14:paraId="193A4818" w14:textId="77777777" w:rsidR="00A945D1" w:rsidRDefault="004A7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A945D1" w14:paraId="688F0499" w14:textId="77777777">
        <w:trPr>
          <w:trHeight w:val="208"/>
        </w:trPr>
        <w:tc>
          <w:tcPr>
            <w:tcW w:w="2419" w:type="dxa"/>
          </w:tcPr>
          <w:p w14:paraId="25F2C0ED" w14:textId="77777777" w:rsidR="00A945D1" w:rsidRDefault="004A791F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地点</w:t>
            </w:r>
          </w:p>
        </w:tc>
        <w:tc>
          <w:tcPr>
            <w:tcW w:w="7362" w:type="dxa"/>
          </w:tcPr>
          <w:p w14:paraId="5767CE18" w14:textId="77777777" w:rsidR="00A945D1" w:rsidRDefault="004A7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上海市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闵行区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陈行公路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2168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智慧广场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号楼之江生物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会议室</w:t>
            </w:r>
          </w:p>
        </w:tc>
      </w:tr>
      <w:tr w:rsidR="00A945D1" w14:paraId="7609AF50" w14:textId="77777777">
        <w:trPr>
          <w:trHeight w:val="206"/>
        </w:trPr>
        <w:tc>
          <w:tcPr>
            <w:tcW w:w="2419" w:type="dxa"/>
          </w:tcPr>
          <w:p w14:paraId="3FFAEAF6" w14:textId="77777777" w:rsidR="00A945D1" w:rsidRDefault="004A791F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公司接待人员</w:t>
            </w:r>
          </w:p>
          <w:p w14:paraId="5E9D5187" w14:textId="77777777" w:rsidR="00A945D1" w:rsidRDefault="004A791F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362" w:type="dxa"/>
          </w:tcPr>
          <w:p w14:paraId="31A80BDC" w14:textId="77777777" w:rsidR="00A945D1" w:rsidRDefault="004A79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副总经理兼</w:t>
            </w:r>
            <w:r>
              <w:rPr>
                <w:rFonts w:ascii="宋体" w:eastAsia="宋体" w:hAnsi="宋体"/>
                <w:sz w:val="24"/>
                <w:szCs w:val="24"/>
              </w:rPr>
              <w:t>董事会秘书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倪卫琴</w:t>
            </w:r>
          </w:p>
          <w:p w14:paraId="3FF330DA" w14:textId="0E1C5FE9" w:rsidR="00A945D1" w:rsidRDefault="004A791F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证券事务专员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李成思</w:t>
            </w:r>
          </w:p>
        </w:tc>
      </w:tr>
      <w:tr w:rsidR="00A945D1" w14:paraId="530833B1" w14:textId="77777777">
        <w:trPr>
          <w:trHeight w:val="206"/>
        </w:trPr>
        <w:tc>
          <w:tcPr>
            <w:tcW w:w="2419" w:type="dxa"/>
          </w:tcPr>
          <w:p w14:paraId="0B79E162" w14:textId="77777777" w:rsidR="00A945D1" w:rsidRDefault="004A791F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投资者关系活动主要内容介绍</w:t>
            </w:r>
          </w:p>
        </w:tc>
        <w:tc>
          <w:tcPr>
            <w:tcW w:w="7362" w:type="dxa"/>
          </w:tcPr>
          <w:p w14:paraId="28EFFB94" w14:textId="77777777" w:rsidR="00A945D1" w:rsidRDefault="004A791F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交流的主要问题及答复：</w:t>
            </w:r>
          </w:p>
          <w:p w14:paraId="4574224C" w14:textId="77777777" w:rsidR="00A945D1" w:rsidRDefault="004A791F">
            <w:pPr>
              <w:numPr>
                <w:ilvl w:val="0"/>
                <w:numId w:val="1"/>
              </w:numPr>
              <w:spacing w:line="560" w:lineRule="exact"/>
              <w:ind w:left="0"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问：想了解一下，面对当前的行业环境压力，公司毛利率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虽稳定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在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60%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左右，但净利率面临一定压力。请问公司目前在提升盈利质量、改善净利率方面有哪些核心应对策略？</w:t>
            </w:r>
          </w:p>
          <w:p w14:paraId="66F74654" w14:textId="71982384" w:rsidR="00A945D1" w:rsidRDefault="004A791F">
            <w:pPr>
              <w:spacing w:line="56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答：面对行业压力，公司采取“开源”与“节流”并举的策略，稳固毛利率的同时，全力改善净利率水平。开源方面，公司坚持国内外市场双轮驱动，聚焦重点国家与区域，实施客户精细管理；同时优化渠道管理，与渠道商深度合作，积极推动销售规模增长。此外，依托公司研究院下设的技术开发中心和产品开发中心，保障技术储备与产品快速迭代，积极调整产品组合，大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推广高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毛利产品。节流方面，在保持研发稳定投入的同时，有效管控管理</w:t>
            </w:r>
            <w:r w:rsidR="003F744D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费用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与营销费用，通过内部降本增效，积极应对集采及折旧摊销带来的利润压力。</w:t>
            </w:r>
          </w:p>
          <w:p w14:paraId="1B34935D" w14:textId="77777777" w:rsidR="00A945D1" w:rsidRDefault="004A791F">
            <w:pPr>
              <w:numPr>
                <w:ilvl w:val="0"/>
                <w:numId w:val="1"/>
              </w:numPr>
              <w:spacing w:line="560" w:lineRule="exact"/>
              <w:ind w:left="0"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问：想了解一下公司在国内业务的重点发展方向或布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局。</w:t>
            </w:r>
          </w:p>
          <w:p w14:paraId="663C0E50" w14:textId="77777777" w:rsidR="00A945D1" w:rsidRDefault="004A791F">
            <w:pPr>
              <w:spacing w:line="56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lastRenderedPageBreak/>
              <w:t>答：公司始终坚持诊断业务与创新制药协同发展的战略方针，依托自有研究院构建了坚实的中长期的技术储备。公司持续深耕传染病与肿瘤筛查、伴随诊断等核心领域，大力发展分子诊断试剂及配套自动化设备，夯实主营业务基础。同时，前沿技术孵化方面，公司积极布局膜材料、类器官、抗体药及细胞治疗等创新方向，通过多维度的技术探索为公司的可持续发展注入强劲动力。</w:t>
            </w:r>
          </w:p>
          <w:p w14:paraId="4212D9DF" w14:textId="77777777" w:rsidR="00A945D1" w:rsidRDefault="004A791F">
            <w:pPr>
              <w:numPr>
                <w:ilvl w:val="0"/>
                <w:numId w:val="1"/>
              </w:numPr>
              <w:spacing w:line="560" w:lineRule="exact"/>
              <w:ind w:left="0"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问：想了解一下公司的国际战略规划。</w:t>
            </w:r>
          </w:p>
          <w:p w14:paraId="2B9C3D7B" w14:textId="77777777" w:rsidR="00A945D1" w:rsidRDefault="004A791F">
            <w:pPr>
              <w:spacing w:line="56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答：海外市场是公司的重点布局方向，也是未来新的增长空间。基于多年发展，公司积累了丰富的研发经验和数据资源，建立了成熟的研发生产流程，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在面对突发事件时能够快速响应。</w:t>
            </w:r>
            <w:r>
              <w:rPr>
                <w:rFonts w:ascii="宋体" w:eastAsia="宋体" w:hAnsi="宋体" w:cs="宋体" w:hint="eastAsia"/>
              </w:rPr>
              <w:t>同时，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通过多品类试剂与自动化设备的搭配，结合一站式技术服务支持，为海外客户提供整体解决方案。公司将加大全球布局及海外市场业务拓展的步伐，纵深全球布局及本地化深耕，巩固现有研发基地，新建和扩大智能制造工厂规模。加快规模化产品的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CE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FDA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等海外认证。持续加强营销网格化建设，聚焦重点国家、重点领域，</w:t>
            </w:r>
            <w:r>
              <w:rPr>
                <w:rFonts w:ascii="宋体" w:eastAsia="宋体" w:hAnsi="宋体" w:cs="宋体" w:hint="eastAsia"/>
              </w:rPr>
              <w:t>推进本地化团队建设，提升客户精细化管理水平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。同时，优化渠道管理机制，与渠道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商形成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深度合力，推进产品和服务销售规模实现快速增长。</w:t>
            </w:r>
          </w:p>
          <w:p w14:paraId="5B0D79CE" w14:textId="77777777" w:rsidR="00A945D1" w:rsidRDefault="004A791F">
            <w:pPr>
              <w:numPr>
                <w:ilvl w:val="0"/>
                <w:numId w:val="1"/>
              </w:numPr>
              <w:spacing w:line="560" w:lineRule="exact"/>
              <w:ind w:left="0"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问：想了解一下，公司在创新业务和多元化布局方面有哪些进展？</w:t>
            </w:r>
          </w:p>
          <w:p w14:paraId="3DB4385E" w14:textId="77777777" w:rsidR="00A945D1" w:rsidRDefault="004A791F">
            <w:pPr>
              <w:spacing w:line="56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答：公司在持续夯实诊断主业的基础上，正积极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向治疗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领域及产业链上下游延伸，稳步推进创新业务与多元化布局。在上游核心原材料领域，重点布局磁珠与膜材料技术，其中膜材料已进入工艺放大阶段，未来将实现产品系列化。在类器官与细胞治疗前沿领域，已建立多个肿瘤模型并实现科研服务落地，未来将向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GMP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体系及行业标准建立方向升级；在创新药研发方面，依托三优生物及自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建团队布局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肿瘤与传染病领域的抗体药物，采取审慎策略，集中资源重点投入高潜力靶点，确保创新业务的高质量发展。</w:t>
            </w:r>
          </w:p>
          <w:p w14:paraId="2382E13A" w14:textId="77777777" w:rsidR="00A945D1" w:rsidRDefault="004A791F">
            <w:pPr>
              <w:numPr>
                <w:ilvl w:val="0"/>
                <w:numId w:val="1"/>
              </w:numPr>
              <w:spacing w:line="560" w:lineRule="exact"/>
              <w:ind w:left="0"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问：想了解一下，公司核心管理层、技术团队情况是否稳定？</w:t>
            </w:r>
          </w:p>
          <w:p w14:paraId="35C1D04E" w14:textId="77777777" w:rsidR="00A945D1" w:rsidRDefault="004A791F">
            <w:pPr>
              <w:spacing w:line="56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lastRenderedPageBreak/>
              <w:t>答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：公司整体治理结构稳健，核心管理层及技术团队保持高度稳定。在团队构成上，董事长邵俊斌具备深厚的传染病学与诊断学复合专业背景，核心技术团队以博士人才为主，且公司已通过员工持股平台实现了核心骨干与公司利益的深度绑定，有效保障了团队的积极性与稳定性。此外，公司高度重视人才的长效激励，未来将在适宜的时机推进员工持股计划或股权激励，进一步凝聚核心力量，为公司的长远发展提供坚实的人才保障。</w:t>
            </w:r>
          </w:p>
          <w:p w14:paraId="6B6A27DB" w14:textId="77777777" w:rsidR="00A945D1" w:rsidRDefault="004A791F">
            <w:pPr>
              <w:numPr>
                <w:ilvl w:val="0"/>
                <w:numId w:val="1"/>
              </w:numPr>
              <w:spacing w:line="560" w:lineRule="exact"/>
              <w:ind w:left="0"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问：想了解一下，公司如何应对市场对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ST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风险的担忧？</w:t>
            </w:r>
          </w:p>
          <w:p w14:paraId="159470AA" w14:textId="77777777" w:rsidR="00A945D1" w:rsidRDefault="004A791F">
            <w:pPr>
              <w:spacing w:line="56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答：目前公司不存在直接的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ST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风险。现经营一切正常，公司管理层正多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并举，全力改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善基本面。具体而言，公司坚持聚焦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IVD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主业以巩固现金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流基本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盘，主动优化产品结构，重点发展高价值业务，同时压缩缺乏价格优势的定性产品。在此基础上，大力加强国内市场营销，并积极拓展海外渠道，以试剂销售带动设备布局，实现开源增收。此外，通过强化内部控制、降本增效等手段提升运营效率，并已内部设定明确的年度营收指标，以持续满足创业板上市相关财务要求，规避潜在的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ST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触发风险。管理层对公司基本面持续向好抱有信心。</w:t>
            </w:r>
          </w:p>
          <w:p w14:paraId="64B1AE13" w14:textId="77777777" w:rsidR="00A945D1" w:rsidRDefault="004A791F">
            <w:pPr>
              <w:numPr>
                <w:ilvl w:val="0"/>
                <w:numId w:val="1"/>
              </w:numPr>
              <w:spacing w:line="560" w:lineRule="exact"/>
              <w:ind w:left="0"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想了解一下公司历次股票回购的用途及后续计划。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</w:t>
            </w:r>
          </w:p>
          <w:p w14:paraId="66E5FCED" w14:textId="74976FCB" w:rsidR="00A945D1" w:rsidRPr="003F744D" w:rsidRDefault="004A791F" w:rsidP="003F744D">
            <w:pPr>
              <w:spacing w:line="560" w:lineRule="exact"/>
              <w:ind w:firstLineChars="200" w:firstLine="420"/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答：截至目前，公司共计开展了五次回购。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年完成了一次回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购，回购股份全部用于注销。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年进行了一次回购，注销方案将在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年年度股东会审议通过后实施。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:lang w:bidi="ar"/>
              </w:rPr>
              <w:t>年公司共实施了三次回购，其中前两次主要用于市值管理，第三次回购目前仍在进行中，回购的股份将在未来适宜时机用于员工持股计划或股权激励。</w:t>
            </w:r>
          </w:p>
        </w:tc>
      </w:tr>
    </w:tbl>
    <w:p w14:paraId="7C745AA1" w14:textId="77777777" w:rsidR="00A945D1" w:rsidRDefault="00A945D1"/>
    <w:sectPr w:rsidR="00A945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B662" w14:textId="77777777" w:rsidR="004A791F" w:rsidRDefault="004A791F">
      <w:r>
        <w:separator/>
      </w:r>
    </w:p>
  </w:endnote>
  <w:endnote w:type="continuationSeparator" w:id="0">
    <w:p w14:paraId="312D52F3" w14:textId="77777777" w:rsidR="004A791F" w:rsidRDefault="004A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0FBE" w14:textId="77777777" w:rsidR="004A791F" w:rsidRDefault="004A791F">
      <w:r>
        <w:separator/>
      </w:r>
    </w:p>
  </w:footnote>
  <w:footnote w:type="continuationSeparator" w:id="0">
    <w:p w14:paraId="737FD0EB" w14:textId="77777777" w:rsidR="004A791F" w:rsidRDefault="004A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15E9" w14:textId="3D460C14" w:rsidR="00A945D1" w:rsidRDefault="004A791F">
    <w:pPr>
      <w:pStyle w:val="a9"/>
      <w:jc w:val="left"/>
    </w:pPr>
    <w:r>
      <w:rPr>
        <w:rFonts w:ascii="宋体" w:eastAsia="宋体" w:hAnsi="宋体" w:cs="宋体" w:hint="eastAsia"/>
        <w:b/>
        <w:bCs/>
        <w:sz w:val="24"/>
        <w:szCs w:val="24"/>
      </w:rPr>
      <w:t>证券简称：之江生物</w:t>
    </w:r>
    <w:r>
      <w:rPr>
        <w:rFonts w:ascii="宋体" w:eastAsia="宋体" w:hAnsi="宋体" w:cs="宋体" w:hint="eastAsia"/>
        <w:b/>
        <w:bCs/>
        <w:sz w:val="24"/>
        <w:szCs w:val="24"/>
      </w:rPr>
      <w:t xml:space="preserve">                                  </w:t>
    </w:r>
    <w:r>
      <w:rPr>
        <w:rFonts w:ascii="宋体" w:eastAsia="宋体" w:hAnsi="宋体" w:cs="宋体" w:hint="eastAsia"/>
        <w:b/>
        <w:bCs/>
        <w:sz w:val="24"/>
        <w:szCs w:val="24"/>
      </w:rPr>
      <w:t>证券代码：</w:t>
    </w:r>
    <w:r>
      <w:rPr>
        <w:rFonts w:ascii="宋体" w:eastAsia="宋体" w:hAnsi="宋体" w:cs="宋体" w:hint="eastAsia"/>
        <w:b/>
        <w:bCs/>
        <w:sz w:val="24"/>
        <w:szCs w:val="24"/>
      </w:rPr>
      <w:t>688317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A64FB2"/>
    <w:multiLevelType w:val="singleLevel"/>
    <w:tmpl w:val="91A64FB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VjZDVjNGQ2MTdiNzc2ZGUzYmEwNDczZTIzNTZmZGUifQ=="/>
  </w:docVars>
  <w:rsids>
    <w:rsidRoot w:val="004E38CE"/>
    <w:rsid w:val="00007266"/>
    <w:rsid w:val="00007BF5"/>
    <w:rsid w:val="000204D5"/>
    <w:rsid w:val="00041D9D"/>
    <w:rsid w:val="000E28C0"/>
    <w:rsid w:val="00126F6F"/>
    <w:rsid w:val="00150A86"/>
    <w:rsid w:val="001511C8"/>
    <w:rsid w:val="001925CE"/>
    <w:rsid w:val="001A5D03"/>
    <w:rsid w:val="001D45C3"/>
    <w:rsid w:val="001D7D59"/>
    <w:rsid w:val="002050CF"/>
    <w:rsid w:val="002212EE"/>
    <w:rsid w:val="002C16D4"/>
    <w:rsid w:val="002C49A2"/>
    <w:rsid w:val="0031283E"/>
    <w:rsid w:val="00331C82"/>
    <w:rsid w:val="003C0DFA"/>
    <w:rsid w:val="003C7394"/>
    <w:rsid w:val="003F744D"/>
    <w:rsid w:val="0041193E"/>
    <w:rsid w:val="00430EC9"/>
    <w:rsid w:val="004A791F"/>
    <w:rsid w:val="004E05DF"/>
    <w:rsid w:val="004E38CE"/>
    <w:rsid w:val="00501956"/>
    <w:rsid w:val="005248DB"/>
    <w:rsid w:val="0053742C"/>
    <w:rsid w:val="005435D2"/>
    <w:rsid w:val="00544F3A"/>
    <w:rsid w:val="00575AA1"/>
    <w:rsid w:val="005D12CF"/>
    <w:rsid w:val="005D6A82"/>
    <w:rsid w:val="006025B5"/>
    <w:rsid w:val="006400DD"/>
    <w:rsid w:val="00642722"/>
    <w:rsid w:val="006A6BA2"/>
    <w:rsid w:val="006E2581"/>
    <w:rsid w:val="006E7F5A"/>
    <w:rsid w:val="006F5F81"/>
    <w:rsid w:val="00721FC1"/>
    <w:rsid w:val="00763D78"/>
    <w:rsid w:val="00843EE7"/>
    <w:rsid w:val="00844EFE"/>
    <w:rsid w:val="00894916"/>
    <w:rsid w:val="008A1908"/>
    <w:rsid w:val="008F64D9"/>
    <w:rsid w:val="0091539A"/>
    <w:rsid w:val="00925590"/>
    <w:rsid w:val="00957709"/>
    <w:rsid w:val="00993463"/>
    <w:rsid w:val="009A263B"/>
    <w:rsid w:val="009C1151"/>
    <w:rsid w:val="009F005B"/>
    <w:rsid w:val="00A86B43"/>
    <w:rsid w:val="00A945D1"/>
    <w:rsid w:val="00AA2D87"/>
    <w:rsid w:val="00AF040C"/>
    <w:rsid w:val="00BB695B"/>
    <w:rsid w:val="00BF357E"/>
    <w:rsid w:val="00C337F0"/>
    <w:rsid w:val="00CA1657"/>
    <w:rsid w:val="00CB276A"/>
    <w:rsid w:val="00CF04DF"/>
    <w:rsid w:val="00D12D78"/>
    <w:rsid w:val="00D32466"/>
    <w:rsid w:val="00D417B6"/>
    <w:rsid w:val="00D51D8D"/>
    <w:rsid w:val="00D75316"/>
    <w:rsid w:val="00DC26F6"/>
    <w:rsid w:val="00E32733"/>
    <w:rsid w:val="00E603FA"/>
    <w:rsid w:val="00E71BC5"/>
    <w:rsid w:val="00E730B6"/>
    <w:rsid w:val="00E913F2"/>
    <w:rsid w:val="00ED2C5A"/>
    <w:rsid w:val="00EE440E"/>
    <w:rsid w:val="00EF5318"/>
    <w:rsid w:val="00F06482"/>
    <w:rsid w:val="00FA2CE6"/>
    <w:rsid w:val="00FD2D42"/>
    <w:rsid w:val="03B94246"/>
    <w:rsid w:val="05DF3DE1"/>
    <w:rsid w:val="10C2169C"/>
    <w:rsid w:val="113413B0"/>
    <w:rsid w:val="11935716"/>
    <w:rsid w:val="12BE0493"/>
    <w:rsid w:val="17A821AF"/>
    <w:rsid w:val="17D26762"/>
    <w:rsid w:val="18673677"/>
    <w:rsid w:val="18E3411F"/>
    <w:rsid w:val="19902D1D"/>
    <w:rsid w:val="1DB07476"/>
    <w:rsid w:val="1F9E4534"/>
    <w:rsid w:val="22327245"/>
    <w:rsid w:val="22AC4CE9"/>
    <w:rsid w:val="23A1697A"/>
    <w:rsid w:val="276E1732"/>
    <w:rsid w:val="29F86C12"/>
    <w:rsid w:val="2B5C7F1B"/>
    <w:rsid w:val="2C3167C0"/>
    <w:rsid w:val="320E3059"/>
    <w:rsid w:val="350B1891"/>
    <w:rsid w:val="3C973C5F"/>
    <w:rsid w:val="3CA757CE"/>
    <w:rsid w:val="3E8A7577"/>
    <w:rsid w:val="42A97452"/>
    <w:rsid w:val="43087A30"/>
    <w:rsid w:val="49D002BE"/>
    <w:rsid w:val="4A6C513B"/>
    <w:rsid w:val="4C265483"/>
    <w:rsid w:val="4DCC0923"/>
    <w:rsid w:val="521833A7"/>
    <w:rsid w:val="54EC40F3"/>
    <w:rsid w:val="57016C0B"/>
    <w:rsid w:val="61B53248"/>
    <w:rsid w:val="64892B9A"/>
    <w:rsid w:val="6AF11079"/>
    <w:rsid w:val="6DD11099"/>
    <w:rsid w:val="6FB75A30"/>
    <w:rsid w:val="719B709D"/>
    <w:rsid w:val="744B090F"/>
    <w:rsid w:val="74700A08"/>
    <w:rsid w:val="779F037C"/>
    <w:rsid w:val="7AAE3E0E"/>
    <w:rsid w:val="7D7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0F937"/>
  <w15:docId w15:val="{2AD42AE0-FD5F-4EE4-91A2-1117887E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微软雅黑" w:eastAsia="微软雅黑" w:hAnsi="微软雅黑" w:cs="微软雅黑"/>
      <w:sz w:val="24"/>
      <w:szCs w:val="24"/>
      <w:lang w:eastAsia="en-US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lcs</cp:lastModifiedBy>
  <cp:revision>2</cp:revision>
  <dcterms:created xsi:type="dcterms:W3CDTF">2026-05-12T07:25:00Z</dcterms:created>
  <dcterms:modified xsi:type="dcterms:W3CDTF">2026-05-12T07:25:00Z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E9289ECCC3624F83BE2EA48A44C907B8_13</vt:lpwstr>
  </property>
  <property fmtid="{D5CDD505-2E9C-101B-9397-08002B2CF9AE}" pid="4" name="_IPGFID">
    <vt:lpwstr>[DocID]=DDBEC7F4-312E-4FD4-92FA-4A7AE5C135CB</vt:lpwstr>
  </property>
  <property fmtid="{D5CDD505-2E9C-101B-9397-08002B2CF9AE}" pid="5" name="KSOTemplateDocerSaveRecord">
    <vt:lpwstr>eyJoZGlkIjoiMGVjZDVjNGQ2MTdiNzc2ZGUzYmEwNDczZTIzNTZmZGUiLCJ1c2VySWQiOiI0NTMzODg0OTMifQ==</vt:lpwstr>
  </property>
  <property fmtid="{D5CDD505-2E9C-101B-9397-08002B2CF9AE}" pid="6" name="_IPGLAB_P-6C1F_E-1_CV-AB0C9A7D_CN-33F578B0">
    <vt:lpwstr>I0UiTrSZWDQVaOVEbFfN20QclMXj9yRaW05YjKQJMWxDlogf5kjwz4B3IUaLOXjKBDkUY8TwS+QW19V5tAg49JuUbKuZtGkBU9kL62w+0ei9J0LEw53b9iJVo0hFEXDU</vt:lpwstr>
  </property>
</Properties>
</file>