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EFF07F">
      <w:pPr>
        <w:autoSpaceDE w:val="0"/>
        <w:autoSpaceDN w:val="0"/>
        <w:adjustRightInd w:val="0"/>
        <w:snapToGrid w:val="0"/>
        <w:spacing w:line="288" w:lineRule="auto"/>
        <w:rPr>
          <w:rFonts w:ascii="宋体" w:hAnsi="宋体" w:cs="宋体"/>
          <w:kern w:val="0"/>
          <w:sz w:val="28"/>
          <w:szCs w:val="28"/>
          <w:lang w:val="zh-CN" w:bidi="zh-CN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lang w:val="zh-CN" w:bidi="zh-CN"/>
        </w:rPr>
        <w:t>证券代码：60</w:t>
      </w:r>
      <w:r>
        <w:rPr>
          <w:rFonts w:hint="eastAsia" w:ascii="宋体" w:hAnsi="宋体" w:cs="宋体"/>
          <w:kern w:val="0"/>
          <w:sz w:val="28"/>
          <w:szCs w:val="28"/>
          <w:lang w:val="en-US" w:bidi="zh-CN"/>
        </w:rPr>
        <w:t>1065</w:t>
      </w:r>
      <w:r>
        <w:rPr>
          <w:rFonts w:hint="eastAsia" w:ascii="宋体" w:hAnsi="宋体" w:cs="宋体"/>
          <w:kern w:val="0"/>
          <w:sz w:val="28"/>
          <w:szCs w:val="28"/>
          <w:lang w:val="zh-CN" w:bidi="zh-CN"/>
        </w:rPr>
        <w:t xml:space="preserve">                         证券简称：</w:t>
      </w:r>
      <w:r>
        <w:rPr>
          <w:rFonts w:hint="eastAsia" w:ascii="宋体" w:hAnsi="宋体" w:cs="宋体"/>
          <w:kern w:val="0"/>
          <w:sz w:val="28"/>
          <w:szCs w:val="28"/>
          <w:lang w:val="en-US" w:bidi="zh-CN"/>
        </w:rPr>
        <w:t>江盐</w:t>
      </w:r>
      <w:r>
        <w:rPr>
          <w:rFonts w:hint="eastAsia" w:ascii="宋体" w:hAnsi="宋体" w:cs="宋体"/>
          <w:kern w:val="0"/>
          <w:sz w:val="28"/>
          <w:szCs w:val="28"/>
          <w:lang w:val="zh-CN" w:bidi="zh-CN"/>
        </w:rPr>
        <w:t>集团</w:t>
      </w:r>
    </w:p>
    <w:p w14:paraId="2E3D6235">
      <w:pPr>
        <w:adjustRightInd w:val="0"/>
        <w:snapToGrid w:val="0"/>
        <w:spacing w:before="312" w:beforeLines="100" w:line="480" w:lineRule="exact"/>
        <w:jc w:val="center"/>
        <w:rPr>
          <w:rFonts w:ascii="黑体" w:hAnsi="黑体" w:eastAsia="黑体"/>
          <w:b/>
          <w:bCs/>
          <w:color w:val="FF0000"/>
          <w:sz w:val="32"/>
          <w:szCs w:val="36"/>
        </w:rPr>
      </w:pPr>
      <w:r>
        <w:rPr>
          <w:rFonts w:hint="eastAsia" w:ascii="黑体" w:hAnsi="黑体" w:eastAsia="黑体"/>
          <w:b/>
          <w:bCs/>
          <w:color w:val="FF0000"/>
          <w:sz w:val="32"/>
          <w:szCs w:val="36"/>
        </w:rPr>
        <w:t>江西</w:t>
      </w:r>
      <w:r>
        <w:rPr>
          <w:rFonts w:hint="eastAsia" w:ascii="黑体" w:hAnsi="黑体" w:eastAsia="黑体"/>
          <w:b/>
          <w:bCs/>
          <w:color w:val="FF0000"/>
          <w:sz w:val="32"/>
          <w:szCs w:val="36"/>
          <w:lang w:val="en-US" w:eastAsia="zh-CN"/>
        </w:rPr>
        <w:t>省盐业集团</w:t>
      </w:r>
      <w:r>
        <w:rPr>
          <w:rFonts w:hint="eastAsia" w:ascii="黑体" w:hAnsi="黑体" w:eastAsia="黑体"/>
          <w:b/>
          <w:bCs/>
          <w:color w:val="FF0000"/>
          <w:sz w:val="32"/>
          <w:szCs w:val="36"/>
        </w:rPr>
        <w:t>股份有限公司</w:t>
      </w:r>
    </w:p>
    <w:p w14:paraId="770C78EC">
      <w:pPr>
        <w:adjustRightInd w:val="0"/>
        <w:snapToGrid w:val="0"/>
        <w:spacing w:before="156" w:beforeLines="50" w:after="156" w:afterLines="50" w:line="480" w:lineRule="exact"/>
        <w:jc w:val="center"/>
        <w:rPr>
          <w:rFonts w:ascii="等线" w:hAnsi="等线"/>
          <w:b/>
          <w:bCs/>
          <w:color w:val="FF0000"/>
          <w:sz w:val="32"/>
          <w:szCs w:val="36"/>
        </w:rPr>
      </w:pPr>
      <w:r>
        <w:rPr>
          <w:rFonts w:hint="eastAsia" w:ascii="黑体" w:hAnsi="黑体" w:eastAsia="黑体"/>
          <w:b/>
          <w:bCs/>
          <w:color w:val="FF0000"/>
          <w:sz w:val="32"/>
          <w:szCs w:val="36"/>
        </w:rPr>
        <w:t>投资者关系活动记录表</w:t>
      </w:r>
    </w:p>
    <w:p w14:paraId="0ADF0303">
      <w:pPr>
        <w:jc w:val="righ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编号：202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-</w:t>
      </w:r>
      <w:r>
        <w:rPr>
          <w:rFonts w:hint="default" w:ascii="宋体" w:hAnsi="宋体"/>
          <w:lang w:val="en-US" w:eastAsia="zh-CN"/>
        </w:rPr>
        <w:t>00</w:t>
      </w:r>
      <w:r>
        <w:rPr>
          <w:rFonts w:hint="eastAsia" w:ascii="宋体" w:hAnsi="宋体"/>
          <w:lang w:val="en-US" w:eastAsia="zh-CN"/>
        </w:rPr>
        <w:t>1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 w14:paraId="4AB8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1526" w:type="dxa"/>
            <w:vAlign w:val="center"/>
          </w:tcPr>
          <w:p w14:paraId="655FD3F2">
            <w:pPr>
              <w:pStyle w:val="23"/>
              <w:adjustRightInd w:val="0"/>
              <w:snapToGrid w:val="0"/>
              <w:spacing w:line="480" w:lineRule="atLeast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投资者关系活动类别</w:t>
            </w:r>
          </w:p>
        </w:tc>
        <w:tc>
          <w:tcPr>
            <w:tcW w:w="6996" w:type="dxa"/>
            <w:vAlign w:val="center"/>
          </w:tcPr>
          <w:p w14:paraId="4A4A39AD">
            <w:pPr>
              <w:adjustRightInd w:val="0"/>
              <w:snapToGrid w:val="0"/>
              <w:spacing w:line="440" w:lineRule="exac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特定对象调研       </w:t>
            </w:r>
            <w:r>
              <w:rPr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分析师会议</w:t>
            </w:r>
          </w:p>
          <w:p w14:paraId="35B2821A">
            <w:pPr>
              <w:pStyle w:val="23"/>
              <w:adjustRightInd w:val="0"/>
              <w:snapToGrid w:val="0"/>
              <w:spacing w:line="440" w:lineRule="exac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sz w:val="24"/>
              </w:rPr>
              <w:t xml:space="preserve">媒体采访           </w:t>
            </w:r>
            <w:r>
              <w:rPr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sz w:val="24"/>
              </w:rPr>
              <w:t>业绩说明会</w:t>
            </w:r>
          </w:p>
          <w:p w14:paraId="17DE4685">
            <w:pPr>
              <w:pStyle w:val="23"/>
              <w:adjustRightInd w:val="0"/>
              <w:snapToGrid w:val="0"/>
              <w:spacing w:line="440" w:lineRule="exac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sym w:font="Wingdings 2" w:char="00A3"/>
            </w:r>
            <w:r>
              <w:rPr>
                <w:sz w:val="24"/>
              </w:rPr>
              <w:t xml:space="preserve">新闻发布会         </w:t>
            </w:r>
            <w:r>
              <w:rPr>
                <w:bCs/>
                <w:iCs/>
                <w:sz w:val="24"/>
              </w:rPr>
              <w:sym w:font="Wingdings 2" w:char="00A3"/>
            </w:r>
            <w:r>
              <w:rPr>
                <w:sz w:val="24"/>
              </w:rPr>
              <w:t>路演活动</w:t>
            </w:r>
          </w:p>
          <w:p w14:paraId="1BC08184">
            <w:pPr>
              <w:adjustRightInd w:val="0"/>
              <w:snapToGrid w:val="0"/>
              <w:spacing w:line="44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电话会议</w:t>
            </w:r>
          </w:p>
          <w:p w14:paraId="2CB67DB2">
            <w:pPr>
              <w:pStyle w:val="23"/>
              <w:tabs>
                <w:tab w:val="center" w:pos="3199"/>
              </w:tabs>
              <w:adjustRightInd w:val="0"/>
              <w:snapToGrid w:val="0"/>
              <w:spacing w:line="440" w:lineRule="exact"/>
              <w:rPr>
                <w:bCs/>
                <w:iCs/>
                <w:sz w:val="24"/>
                <w:u w:val="single"/>
              </w:rPr>
            </w:pPr>
            <w:r>
              <w:rPr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</w:tc>
      </w:tr>
      <w:tr w14:paraId="1CB6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26" w:type="dxa"/>
            <w:vAlign w:val="center"/>
          </w:tcPr>
          <w:p w14:paraId="167CA13F">
            <w:pPr>
              <w:pStyle w:val="23"/>
              <w:adjustRightInd w:val="0"/>
              <w:snapToGrid w:val="0"/>
              <w:spacing w:line="480" w:lineRule="atLeast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6996" w:type="dxa"/>
            <w:vAlign w:val="center"/>
          </w:tcPr>
          <w:p w14:paraId="6D5783E9">
            <w:pPr>
              <w:spacing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线上参与公司202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年度暨202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年第一季度业绩说明会的投资者</w:t>
            </w:r>
          </w:p>
        </w:tc>
      </w:tr>
      <w:tr w14:paraId="1E7A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26" w:type="dxa"/>
            <w:vAlign w:val="center"/>
          </w:tcPr>
          <w:p w14:paraId="4CFF8D58">
            <w:pPr>
              <w:pStyle w:val="23"/>
              <w:adjustRightInd w:val="0"/>
              <w:snapToGrid w:val="0"/>
              <w:spacing w:line="480" w:lineRule="atLeast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时间</w:t>
            </w:r>
          </w:p>
        </w:tc>
        <w:tc>
          <w:tcPr>
            <w:tcW w:w="6996" w:type="dxa"/>
            <w:vAlign w:val="center"/>
          </w:tcPr>
          <w:p w14:paraId="18C48A68">
            <w:pPr>
              <w:pStyle w:val="23"/>
              <w:adjustRightInd w:val="0"/>
              <w:snapToGrid w:val="0"/>
              <w:spacing w:line="440" w:lineRule="exact"/>
              <w:rPr>
                <w:rFonts w:hint="default" w:ascii="宋体" w:hAnsi="宋体" w:eastAsia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/>
                <w:bCs/>
                <w:iCs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Cs/>
                <w:iCs/>
                <w:sz w:val="24"/>
              </w:rPr>
              <w:t>日</w:t>
            </w:r>
            <w:r>
              <w:rPr>
                <w:rFonts w:hint="eastAsia" w:ascii="宋体" w:hAnsi="宋体"/>
                <w:bCs/>
                <w:i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星期三</w:t>
            </w:r>
            <w:r>
              <w:rPr>
                <w:rFonts w:hint="eastAsia" w:ascii="宋体" w:hAnsi="宋体"/>
                <w:bCs/>
                <w:iCs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下午15：00-16：00</w:t>
            </w:r>
          </w:p>
        </w:tc>
      </w:tr>
      <w:tr w14:paraId="34E5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vAlign w:val="center"/>
          </w:tcPr>
          <w:p w14:paraId="4D554C7D">
            <w:pPr>
              <w:pStyle w:val="23"/>
              <w:adjustRightInd w:val="0"/>
              <w:snapToGrid w:val="0"/>
              <w:spacing w:line="480" w:lineRule="atLeast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地点</w:t>
            </w:r>
          </w:p>
        </w:tc>
        <w:tc>
          <w:tcPr>
            <w:tcW w:w="6996" w:type="dxa"/>
            <w:vAlign w:val="center"/>
          </w:tcPr>
          <w:p w14:paraId="371F05B6">
            <w:pPr>
              <w:pStyle w:val="23"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/>
                <w:bCs/>
                <w:i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eastAsia="zh-CN"/>
              </w:rPr>
              <w:t>价值在线（www.ir-online.cn）</w:t>
            </w:r>
          </w:p>
        </w:tc>
      </w:tr>
      <w:tr w14:paraId="339D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526" w:type="dxa"/>
            <w:vAlign w:val="center"/>
          </w:tcPr>
          <w:p w14:paraId="4DEFABC3">
            <w:pPr>
              <w:pStyle w:val="23"/>
              <w:adjustRightInd w:val="0"/>
              <w:snapToGrid w:val="0"/>
              <w:spacing w:line="480" w:lineRule="atLeast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上市公司接待人员</w:t>
            </w:r>
          </w:p>
        </w:tc>
        <w:tc>
          <w:tcPr>
            <w:tcW w:w="6996" w:type="dxa"/>
            <w:vAlign w:val="center"/>
          </w:tcPr>
          <w:p w14:paraId="64868CF6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董事长万李先生，独立董事袁业虎先生，副总经理、董事会秘书任雁飞先生、证券事务代表王宇昕女士</w:t>
            </w:r>
          </w:p>
        </w:tc>
      </w:tr>
      <w:tr w14:paraId="4426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26" w:type="dxa"/>
            <w:vAlign w:val="center"/>
          </w:tcPr>
          <w:p w14:paraId="250D3A82">
            <w:pPr>
              <w:pStyle w:val="23"/>
              <w:adjustRightInd w:val="0"/>
              <w:snapToGrid w:val="0"/>
              <w:spacing w:line="480" w:lineRule="atLeast"/>
              <w:rPr>
                <w:b/>
                <w:bCs/>
                <w:iCs/>
                <w:sz w:val="24"/>
              </w:rPr>
            </w:pPr>
            <w:r>
              <w:rPr>
                <w:rFonts w:hint="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6996" w:type="dxa"/>
          </w:tcPr>
          <w:p w14:paraId="23AFE6A5"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F462621">
            <w:pPr>
              <w:snapToGrid w:val="0"/>
              <w:spacing w:line="360" w:lineRule="auto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一、交流的主要问题及回复</w:t>
            </w:r>
          </w:p>
          <w:p w14:paraId="6835F5E8">
            <w:pPr>
              <w:snapToGrid w:val="0"/>
              <w:spacing w:line="360" w:lineRule="auto"/>
              <w:ind w:firstLine="48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问题一：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管理层您好。面对目前行业内较为激烈的市场竞争态势，公司在今年的市场开拓（例如渠道下沉、新客户拓展或海外市场布局）上，主要有哪些侧重点或新的规划思路？</w:t>
            </w:r>
          </w:p>
          <w:p w14:paraId="38795873">
            <w:pPr>
              <w:snapToGrid w:val="0"/>
              <w:spacing w:line="360" w:lineRule="auto"/>
              <w:ind w:firstLine="48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回答：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尊敬的投资者，您好。在产品和市场推广方面，公司将持续升级食盐及泛盐产品矩阵，加大高端化、功能化产品推广力度，稳步提升品牌影响力与高端市场占有率，实现价值创造能力的稳步提升。感谢您的关注。</w:t>
            </w:r>
          </w:p>
          <w:p w14:paraId="71DBB958">
            <w:pPr>
              <w:snapToGrid w:val="0"/>
              <w:spacing w:line="360" w:lineRule="auto"/>
              <w:ind w:firstLine="48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问题二：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公司分红比例是否会随盈利增长同步提升？在股价低估时是否考虑回购股份以增强投资者信心？</w:t>
            </w:r>
          </w:p>
          <w:p w14:paraId="505B13C1">
            <w:pPr>
              <w:snapToGrid w:val="0"/>
              <w:spacing w:line="360" w:lineRule="auto"/>
              <w:ind w:firstLine="48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回答：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尊敬的投资者，您好。公司始终高度重视投资者回报与股东权益保护，未来利润分配将综合考量当期经营业绩、未来发展战略及整体资金需求进行拟订并提交股东会审议。如涉及回购股份等重大事项，公司将按要求进行信息披露。感谢您的关注。</w:t>
            </w:r>
          </w:p>
          <w:p w14:paraId="33B9C2F6">
            <w:pPr>
              <w:snapToGrid w:val="0"/>
              <w:spacing w:line="360" w:lineRule="auto"/>
              <w:ind w:firstLine="48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问题三：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请介绍公司2025年及2026年一季度业绩概况？</w:t>
            </w:r>
          </w:p>
          <w:p w14:paraId="7571F97F">
            <w:pPr>
              <w:snapToGrid w:val="0"/>
              <w:spacing w:line="360" w:lineRule="auto"/>
              <w:ind w:firstLine="48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回答：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尊敬的投资者，您好。2025年公司实现营业收入22.60亿元，归属于上市公司股东的净利润2.51亿元；2026年第一季度，公司实现营业收入5.26亿元，归属于上市公司股东的净利润0.26亿元，具体业绩情况可见公司披露的定期报告。感谢您的关注。</w:t>
            </w:r>
          </w:p>
          <w:p w14:paraId="21557429">
            <w:pPr>
              <w:snapToGrid w:val="0"/>
              <w:spacing w:line="360" w:lineRule="auto"/>
              <w:ind w:firstLine="48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问题四：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钠离子电池为公司这种拥有稳定钠源的企业带来巨大机遇！公司在钠电产业链布局如何？</w:t>
            </w:r>
          </w:p>
          <w:p w14:paraId="10F38016">
            <w:pPr>
              <w:snapToGrid w:val="0"/>
              <w:spacing w:line="360" w:lineRule="auto"/>
              <w:ind w:firstLine="48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回答：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尊敬的投资者你好，公司业务暂未涉及钠电产业链。公司将持续关注相关行业的发展趋势，并根据市场情况和公司战略规划进行综合考量。感谢您的关注。</w:t>
            </w:r>
          </w:p>
          <w:p w14:paraId="5679FDA4">
            <w:pPr>
              <w:snapToGrid w:val="0"/>
              <w:spacing w:line="360" w:lineRule="auto"/>
              <w:ind w:firstLine="48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问题五：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请问卤水提锂啥时投产？</w:t>
            </w:r>
          </w:p>
          <w:p w14:paraId="468910FC">
            <w:pPr>
              <w:snapToGrid w:val="0"/>
              <w:spacing w:line="360" w:lineRule="auto"/>
              <w:ind w:firstLine="48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回答：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尊敬的投资者你好，公司卤水提锂项目目前正处工程建设阶段，后续进展请关注公司相关公告。感谢您的关注。</w:t>
            </w:r>
          </w:p>
          <w:p w14:paraId="6195ED6C">
            <w:pPr>
              <w:snapToGrid w:val="0"/>
              <w:spacing w:line="360" w:lineRule="auto"/>
              <w:ind w:firstLine="48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98DA408">
            <w:pPr>
              <w:snapToGrid w:val="0"/>
              <w:spacing w:line="360" w:lineRule="auto"/>
              <w:ind w:firstLine="48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D3FFC8F">
            <w:pPr>
              <w:snapToGrid w:val="0"/>
              <w:spacing w:line="240" w:lineRule="auto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注：本次业绩说明会如涉及对行业的预测、公司发展战略规划等相关内容，不能视作公司或管理层对行业、公司发展或业绩的承诺和保证，敬请广大投资者注意投资风险。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）</w:t>
            </w:r>
          </w:p>
        </w:tc>
      </w:tr>
      <w:tr w14:paraId="03B0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Align w:val="center"/>
          </w:tcPr>
          <w:p w14:paraId="6CCAC307">
            <w:pPr>
              <w:pStyle w:val="23"/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附件清单</w:t>
            </w:r>
          </w:p>
        </w:tc>
        <w:tc>
          <w:tcPr>
            <w:tcW w:w="6996" w:type="dxa"/>
            <w:vAlign w:val="center"/>
          </w:tcPr>
          <w:p w14:paraId="26DAAC42">
            <w:pPr>
              <w:pStyle w:val="23"/>
              <w:spacing w:line="480" w:lineRule="atLeast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无。</w:t>
            </w:r>
          </w:p>
        </w:tc>
      </w:tr>
      <w:tr w14:paraId="57CE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7C0C8B3">
            <w:pPr>
              <w:pStyle w:val="23"/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日期</w:t>
            </w:r>
          </w:p>
        </w:tc>
        <w:tc>
          <w:tcPr>
            <w:tcW w:w="6996" w:type="dxa"/>
            <w:vAlign w:val="center"/>
          </w:tcPr>
          <w:p w14:paraId="6E82F1F5">
            <w:pPr>
              <w:pStyle w:val="23"/>
              <w:spacing w:line="480" w:lineRule="atLeast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hint="eastAsia" w:ascii="Times New Roman" w:hAnsi="Times New Roman"/>
                <w:bCs/>
                <w:iCs/>
                <w:sz w:val="24"/>
                <w:lang w:val="en-US" w:eastAsia="zh-CN"/>
              </w:rPr>
              <w:t>2026</w:t>
            </w:r>
            <w:r>
              <w:rPr>
                <w:rFonts w:ascii="Times New Roman" w:hAnsi="Times New Roman"/>
                <w:bCs/>
                <w:iCs/>
                <w:sz w:val="24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Cs/>
                <w:iCs/>
                <w:sz w:val="24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sz w:val="24"/>
                <w:lang w:val="en-US" w:eastAsia="zh-CN"/>
              </w:rPr>
              <w:t>13</w:t>
            </w:r>
            <w:r>
              <w:rPr>
                <w:rFonts w:ascii="Times New Roman" w:hAnsi="Times New Roman"/>
                <w:bCs/>
                <w:iCs/>
                <w:sz w:val="24"/>
              </w:rPr>
              <w:t>日</w:t>
            </w:r>
          </w:p>
        </w:tc>
      </w:tr>
    </w:tbl>
    <w:p w14:paraId="04E5C3DF">
      <w:pPr>
        <w:rPr>
          <w:rFonts w:ascii="Times New Roman" w:hAnsi="Times New Roman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6294211"/>
      <w:docPartObj>
        <w:docPartGallery w:val="autotext"/>
      </w:docPartObj>
    </w:sdtPr>
    <w:sdtContent>
      <w:p w14:paraId="285EA831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58E201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ZDIwZThmZWJiMDE0MGJhYjBhZDhjMDFhN2JhMTcifQ=="/>
    <w:docVar w:name="KSO_WPS_MARK_KEY" w:val="05762b01-7849-4482-a95d-6aeb1139b09a"/>
  </w:docVars>
  <w:rsids>
    <w:rsidRoot w:val="00172A27"/>
    <w:rsid w:val="000E7FD8"/>
    <w:rsid w:val="001C5BB5"/>
    <w:rsid w:val="002037D4"/>
    <w:rsid w:val="002A4B4C"/>
    <w:rsid w:val="004F05BD"/>
    <w:rsid w:val="005516FE"/>
    <w:rsid w:val="005D3B41"/>
    <w:rsid w:val="00660AD4"/>
    <w:rsid w:val="006A76EB"/>
    <w:rsid w:val="007A6170"/>
    <w:rsid w:val="00837B23"/>
    <w:rsid w:val="00BF44E6"/>
    <w:rsid w:val="00C528EC"/>
    <w:rsid w:val="00C96D4E"/>
    <w:rsid w:val="00D70E55"/>
    <w:rsid w:val="01BE6AF9"/>
    <w:rsid w:val="062E19DF"/>
    <w:rsid w:val="086C2CFF"/>
    <w:rsid w:val="0AD97127"/>
    <w:rsid w:val="0B9557C4"/>
    <w:rsid w:val="0FB85531"/>
    <w:rsid w:val="11882673"/>
    <w:rsid w:val="15E962C8"/>
    <w:rsid w:val="2C8974F1"/>
    <w:rsid w:val="2EDB2EBB"/>
    <w:rsid w:val="326C0551"/>
    <w:rsid w:val="373C3BA7"/>
    <w:rsid w:val="38CD681E"/>
    <w:rsid w:val="39D4375B"/>
    <w:rsid w:val="3BB3534E"/>
    <w:rsid w:val="3BEE40FB"/>
    <w:rsid w:val="3C5C4961"/>
    <w:rsid w:val="3DC070B6"/>
    <w:rsid w:val="3E0A32AD"/>
    <w:rsid w:val="46F56910"/>
    <w:rsid w:val="49D77615"/>
    <w:rsid w:val="49EB3795"/>
    <w:rsid w:val="4A9F3C99"/>
    <w:rsid w:val="554C3B9F"/>
    <w:rsid w:val="557378ED"/>
    <w:rsid w:val="5DDE5652"/>
    <w:rsid w:val="5FEA56D8"/>
    <w:rsid w:val="60B66CA4"/>
    <w:rsid w:val="6201536E"/>
    <w:rsid w:val="6BDA1271"/>
    <w:rsid w:val="6E711399"/>
    <w:rsid w:val="6F930442"/>
    <w:rsid w:val="75A65C8D"/>
    <w:rsid w:val="7B292635"/>
    <w:rsid w:val="7D236D81"/>
    <w:rsid w:val="7F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47"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Arial" w:hAnsi="Arial" w:eastAsia="黑体" w:cs="宋体"/>
      <w:sz w:val="32"/>
      <w:szCs w:val="22"/>
    </w:rPr>
  </w:style>
  <w:style w:type="paragraph" w:styleId="3">
    <w:name w:val="heading 3"/>
    <w:basedOn w:val="1"/>
    <w:next w:val="1"/>
    <w:unhideWhenUsed/>
    <w:qFormat/>
    <w:uiPriority w:val="0"/>
    <w:pPr>
      <w:snapToGrid w:val="0"/>
      <w:spacing w:line="580" w:lineRule="exact"/>
      <w:ind w:firstLine="560" w:firstLineChars="200"/>
      <w:jc w:val="left"/>
      <w:outlineLvl w:val="2"/>
    </w:pPr>
    <w:rPr>
      <w:rFonts w:hint="eastAsia" w:ascii="宋体" w:hAnsi="宋体" w:eastAsia="楷体"/>
      <w:kern w:val="0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 Indent"/>
    <w:qFormat/>
    <w:uiPriority w:val="99"/>
    <w:pPr>
      <w:spacing w:after="120"/>
      <w:ind w:left="420" w:leftChars="200"/>
    </w:pPr>
    <w:rPr>
      <w:rFonts w:ascii="Calibri" w:hAnsi="Calibri" w:eastAsia="宋体" w:cs="Times New Roman"/>
      <w:lang w:val="en-US" w:eastAsia="zh-CN" w:bidi="ar-SA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脚 Char"/>
    <w:link w:val="7"/>
    <w:qFormat/>
    <w:uiPriority w:val="99"/>
    <w:rPr>
      <w:kern w:val="2"/>
      <w:sz w:val="18"/>
    </w:rPr>
  </w:style>
  <w:style w:type="character" w:customStyle="1" w:styleId="15">
    <w:name w:val="页码 New"/>
    <w:basedOn w:val="12"/>
    <w:qFormat/>
    <w:uiPriority w:val="0"/>
  </w:style>
  <w:style w:type="character" w:customStyle="1" w:styleId="16">
    <w:name w:val="页码 New New"/>
    <w:basedOn w:val="12"/>
    <w:qFormat/>
    <w:uiPriority w:val="0"/>
  </w:style>
  <w:style w:type="character" w:customStyle="1" w:styleId="17">
    <w:name w:val="页码 New New New"/>
    <w:basedOn w:val="12"/>
    <w:qFormat/>
    <w:uiPriority w:val="0"/>
  </w:style>
  <w:style w:type="character" w:customStyle="1" w:styleId="18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主题 Char"/>
    <w:link w:val="10"/>
    <w:qFormat/>
    <w:uiPriority w:val="0"/>
    <w:rPr>
      <w:b/>
      <w:bCs/>
      <w:kern w:val="2"/>
      <w:sz w:val="21"/>
    </w:rPr>
  </w:style>
  <w:style w:type="character" w:customStyle="1" w:styleId="20">
    <w:name w:val="批注文字 Char"/>
    <w:link w:val="4"/>
    <w:qFormat/>
    <w:uiPriority w:val="0"/>
    <w:rPr>
      <w:kern w:val="2"/>
      <w:sz w:val="21"/>
    </w:rPr>
  </w:style>
  <w:style w:type="character" w:customStyle="1" w:styleId="21">
    <w:name w:val="页码 New New New New"/>
    <w:basedOn w:val="12"/>
    <w:qFormat/>
    <w:uiPriority w:val="0"/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页眉1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customStyle="1" w:styleId="26">
    <w:name w:val="页眉 New"/>
    <w:basedOn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7">
    <w:name w:val="页脚 New New New"/>
    <w:basedOn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8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9">
    <w:name w:val="页眉 New New"/>
    <w:basedOn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0">
    <w:name w:val="正文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1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2">
    <w:name w:val="页脚 New"/>
    <w:basedOn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3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customStyle="1" w:styleId="34">
    <w:name w:val="正文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5">
    <w:name w:val="页脚 New New"/>
    <w:basedOn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6">
    <w:name w:val="页脚 New New New New"/>
    <w:basedOn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7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9">
    <w:name w:val="修订1"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0">
    <w:name w:val="正文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1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2">
    <w:name w:val="正文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3">
    <w:name w:val="正文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4">
    <w:name w:val="正文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5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7">
    <w:name w:val="标题 2 Char"/>
    <w:basedOn w:val="12"/>
    <w:link w:val="2"/>
    <w:qFormat/>
    <w:uiPriority w:val="0"/>
    <w:rPr>
      <w:rFonts w:ascii="Arial" w:hAnsi="Arial" w:eastAsia="黑体" w:cs="宋体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9F70-6449-4A4D-B13E-2815078932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967</Words>
  <Characters>1039</Characters>
  <Lines>18</Lines>
  <Paragraphs>5</Paragraphs>
  <TotalTime>3</TotalTime>
  <ScaleCrop>false</ScaleCrop>
  <LinksUpToDate>false</LinksUpToDate>
  <CharactersWithSpaces>1102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2022-02-13T12:42:00Z</dcterms:created>
  <dc:creator>Administrator</dc:creator>
  <cp:lastModifiedBy>吴涛</cp:lastModifiedBy>
  <cp:lastPrinted>2021-09-30T09:58:00Z</cp:lastPrinted>
  <dcterms:modified xsi:type="dcterms:W3CDTF">2026-05-13T09:33:56Z</dcterms:modified>
  <dc:title>投资者关系活动记录表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D477CAF908314B729DB5EAE9004D9B68_13</vt:lpwstr>
  </property>
  <property fmtid="{D5CDD505-2E9C-101B-9397-08002B2CF9AE}" pid="4" name="KSOTemplateDocerSaveRecord">
    <vt:lpwstr>eyJoZGlkIjoiNjU3ZDIwZThmZWJiMDE0MGJhYjBhZDhjMDFhN2JhMTciLCJ1c2VySWQiOiIxMDA2NzE5NDQ2In0=</vt:lpwstr>
  </property>
</Properties>
</file>